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39" w:rsidRDefault="0030224D">
      <w:pPr>
        <w:spacing w:line="360" w:lineRule="auto"/>
        <w:rPr>
          <w:szCs w:val="21"/>
        </w:rPr>
        <w:sectPr w:rsidR="003D1639">
          <w:headerReference w:type="default" r:id="rId10"/>
          <w:footerReference w:type="default" r:id="rId11"/>
          <w:pgSz w:w="11906" w:h="16838"/>
          <w:pgMar w:top="1440" w:right="1797" w:bottom="1440" w:left="1797" w:header="936" w:footer="1134" w:gutter="0"/>
          <w:pgNumType w:fmt="upperRoman" w:start="1"/>
          <w:cols w:space="720"/>
          <w:docGrid w:linePitch="312"/>
        </w:sectPr>
      </w:pPr>
      <w:bookmarkStart w:id="0" w:name="_Toc297590764"/>
      <w:bookmarkStart w:id="1" w:name="_Toc280954971"/>
      <w:bookmarkStart w:id="2" w:name="_Toc280954894"/>
      <w:bookmarkStart w:id="3" w:name="_Toc265693430"/>
      <w:bookmarkStart w:id="4" w:name="_Toc271907478"/>
      <w:bookmarkStart w:id="5" w:name="_Toc255293755"/>
      <w:r>
        <w:rPr>
          <w:rFonts w:hint="eastAsia"/>
          <w:kern w:val="0"/>
          <w:sz w:val="24"/>
        </w:rPr>
        <w:t xml:space="preserve"> </w:t>
      </w:r>
      <w:bookmarkEnd w:id="0"/>
      <w:bookmarkEnd w:id="1"/>
      <w:bookmarkEnd w:id="2"/>
      <w:bookmarkEnd w:id="3"/>
      <w:bookmarkEnd w:id="4"/>
    </w:p>
    <w:p w:rsidR="003D1639" w:rsidRDefault="0030224D">
      <w:pPr>
        <w:pStyle w:val="1"/>
      </w:pPr>
      <w:bookmarkStart w:id="6" w:name="_Toc8022"/>
      <w:bookmarkStart w:id="7" w:name="_Toc508291866"/>
      <w:bookmarkStart w:id="8" w:name="_Toc148518781"/>
      <w:r>
        <w:lastRenderedPageBreak/>
        <w:t>1</w:t>
      </w:r>
      <w:r>
        <w:rPr>
          <w:rFonts w:hint="eastAsia"/>
        </w:rPr>
        <w:t>.</w:t>
      </w:r>
      <w:r>
        <w:t>概述</w:t>
      </w:r>
      <w:bookmarkEnd w:id="6"/>
      <w:bookmarkEnd w:id="7"/>
      <w:bookmarkEnd w:id="8"/>
    </w:p>
    <w:p w:rsidR="003D1639" w:rsidRDefault="0030224D">
      <w:pPr>
        <w:pStyle w:val="2"/>
        <w:rPr>
          <w:color w:val="auto"/>
        </w:rPr>
      </w:pPr>
      <w:bookmarkStart w:id="9" w:name="_Toc508291867"/>
      <w:bookmarkStart w:id="10" w:name="_Toc1120"/>
      <w:bookmarkStart w:id="11" w:name="_Toc148518782"/>
      <w:r>
        <w:rPr>
          <w:color w:val="auto"/>
        </w:rPr>
        <w:t>1.1</w:t>
      </w:r>
      <w:r>
        <w:rPr>
          <w:color w:val="auto"/>
        </w:rPr>
        <w:t>工程特点</w:t>
      </w:r>
      <w:bookmarkEnd w:id="9"/>
      <w:bookmarkEnd w:id="10"/>
      <w:bookmarkEnd w:id="11"/>
    </w:p>
    <w:p w:rsidR="003D1639" w:rsidRDefault="0030224D">
      <w:pPr>
        <w:pStyle w:val="a8"/>
        <w:ind w:firstLine="480"/>
      </w:pPr>
      <w:r>
        <w:t>中</w:t>
      </w:r>
      <w:bookmarkStart w:id="12" w:name="OLE_LINK455"/>
      <w:r>
        <w:t>石化新疆新春石</w:t>
      </w:r>
      <w:bookmarkStart w:id="13" w:name="OLE_LINK448"/>
      <w:r>
        <w:t>油开发有限责任公司前身是塔里木胜利和田勘探项目经理部，成立于</w:t>
      </w:r>
      <w:r>
        <w:t>1996</w:t>
      </w:r>
      <w:r>
        <w:t>年</w:t>
      </w:r>
      <w:r>
        <w:t>4</w:t>
      </w:r>
      <w:r>
        <w:t>月。</w:t>
      </w:r>
      <w:r>
        <w:t>1997</w:t>
      </w:r>
      <w:r>
        <w:t>年</w:t>
      </w:r>
      <w:r>
        <w:t>8</w:t>
      </w:r>
      <w:r>
        <w:t>月，在项目经理部的基础上成立了塔里木胜利和</w:t>
      </w:r>
      <w:bookmarkStart w:id="14" w:name="OLE_LINK450"/>
      <w:r>
        <w:t>田勘探公司，</w:t>
      </w:r>
      <w:r>
        <w:t>2001</w:t>
      </w:r>
      <w:r>
        <w:t>年更名为新疆勘探公司，</w:t>
      </w:r>
      <w:r>
        <w:t>2006</w:t>
      </w:r>
      <w:r>
        <w:t>年更名为新疆勘探开发中心。</w:t>
      </w:r>
      <w:r>
        <w:t>2011</w:t>
      </w:r>
      <w:r>
        <w:t>年</w:t>
      </w:r>
      <w:r>
        <w:t>11</w:t>
      </w:r>
      <w:r>
        <w:t>月，为适应</w:t>
      </w:r>
      <w:r>
        <w:t>“</w:t>
      </w:r>
      <w:r>
        <w:t>西部快上产</w:t>
      </w:r>
      <w:r>
        <w:t>”</w:t>
      </w:r>
      <w:r>
        <w:t>新形势要求，成立新春采油厂，</w:t>
      </w:r>
      <w:r>
        <w:t>2015</w:t>
      </w:r>
      <w:r>
        <w:t>年</w:t>
      </w:r>
      <w:r>
        <w:t>4</w:t>
      </w:r>
      <w:r>
        <w:t>月</w:t>
      </w:r>
      <w:r>
        <w:t>27</w:t>
      </w:r>
      <w:r>
        <w:t>日，新春采</w:t>
      </w:r>
      <w:bookmarkStart w:id="15" w:name="OLE_LINK452"/>
      <w:r>
        <w:t>油厂与</w:t>
      </w:r>
      <w:r>
        <w:rPr>
          <w:rFonts w:hint="eastAsia"/>
        </w:rPr>
        <w:t>新疆</w:t>
      </w:r>
      <w:r>
        <w:t>国有企业开展股权合作，在</w:t>
      </w:r>
      <w:r>
        <w:rPr>
          <w:rFonts w:hint="eastAsia"/>
        </w:rPr>
        <w:t>沙湾</w:t>
      </w:r>
      <w:r>
        <w:t>注册了合资公司</w:t>
      </w:r>
      <w:r>
        <w:t>——</w:t>
      </w:r>
      <w:bookmarkStart w:id="16" w:name="OLE_LINK453"/>
      <w:r>
        <w:t>中石化新疆</w:t>
      </w:r>
      <w:bookmarkStart w:id="17" w:name="OLE_LINK444"/>
      <w:r>
        <w:t>新春石油开发有限</w:t>
      </w:r>
      <w:bookmarkEnd w:id="15"/>
      <w:r>
        <w:t>责任公司</w:t>
      </w:r>
      <w:bookmarkEnd w:id="16"/>
      <w:r>
        <w:t>。主要负责准噶尔、吐哈等</w:t>
      </w:r>
      <w:bookmarkEnd w:id="17"/>
      <w:r>
        <w:t>2</w:t>
      </w:r>
      <w:r>
        <w:t>个盆地</w:t>
      </w:r>
      <w:r>
        <w:t>16</w:t>
      </w:r>
      <w:r>
        <w:t>个探矿区块的滚动勘探、油气开发及原油生产销售任务，勘探开发区域约</w:t>
      </w:r>
      <w:r>
        <w:t>4.34</w:t>
      </w:r>
      <w:r>
        <w:t>万</w:t>
      </w:r>
      <w:r>
        <w:rPr>
          <w:rFonts w:hint="eastAsia"/>
        </w:rPr>
        <w:t>km</w:t>
      </w:r>
      <w:r>
        <w:rPr>
          <w:vertAlign w:val="superscript"/>
        </w:rPr>
        <w:t>2</w:t>
      </w:r>
      <w:r>
        <w:t>。</w:t>
      </w:r>
      <w:r>
        <w:rPr>
          <w:rFonts w:hint="eastAsia"/>
        </w:rPr>
        <w:t>本次拟开发建设</w:t>
      </w:r>
      <w:r>
        <w:rPr>
          <w:rFonts w:hint="eastAsia"/>
        </w:rPr>
        <w:t>中石化新疆新春石油开发有限责任公司征沙村区块探井转开发井工程</w:t>
      </w:r>
      <w:r>
        <w:rPr>
          <w:szCs w:val="24"/>
        </w:rPr>
        <w:t>（</w:t>
      </w:r>
      <w:r>
        <w:t>以下简称</w:t>
      </w:r>
      <w:r>
        <w:t>“</w:t>
      </w:r>
      <w:r>
        <w:t>本工</w:t>
      </w:r>
      <w:bookmarkEnd w:id="12"/>
      <w:r>
        <w:t>程</w:t>
      </w:r>
      <w:bookmarkEnd w:id="14"/>
      <w:r>
        <w:t>”</w:t>
      </w:r>
      <w:r>
        <w:rPr>
          <w:szCs w:val="24"/>
        </w:rPr>
        <w:t>）</w:t>
      </w:r>
      <w:r>
        <w:rPr>
          <w:rFonts w:hint="eastAsia"/>
        </w:rPr>
        <w:t>。</w:t>
      </w:r>
    </w:p>
    <w:p w:rsidR="003D1639" w:rsidRDefault="0030224D">
      <w:pPr>
        <w:pStyle w:val="a8"/>
        <w:ind w:firstLine="480"/>
        <w:rPr>
          <w:szCs w:val="24"/>
        </w:rPr>
      </w:pPr>
      <w:r>
        <w:rPr>
          <w:rFonts w:hint="eastAsia"/>
        </w:rPr>
        <w:t>本</w:t>
      </w:r>
      <w:bookmarkStart w:id="18" w:name="OLE_LINK454"/>
      <w:r>
        <w:t>工</w:t>
      </w:r>
      <w:bookmarkStart w:id="19" w:name="OLE_LINK451"/>
      <w:r>
        <w:t>程</w:t>
      </w:r>
      <w:r>
        <w:rPr>
          <w:szCs w:val="24"/>
        </w:rPr>
        <w:t>位于新疆维吾尔自治区</w:t>
      </w:r>
      <w:r>
        <w:rPr>
          <w:rFonts w:hint="eastAsia"/>
          <w:szCs w:val="24"/>
        </w:rPr>
        <w:t>昌吉回族</w:t>
      </w:r>
      <w:r>
        <w:rPr>
          <w:rFonts w:hint="eastAsia"/>
          <w:szCs w:val="24"/>
        </w:rPr>
        <w:t>自治州玛纳斯县及塔城地区沙湾市</w:t>
      </w:r>
      <w:r>
        <w:rPr>
          <w:szCs w:val="24"/>
        </w:rPr>
        <w:t>境内</w:t>
      </w:r>
      <w:r>
        <w:rPr>
          <w:rFonts w:hint="eastAsia"/>
          <w:szCs w:val="24"/>
        </w:rPr>
        <w:t>，</w:t>
      </w:r>
      <w:bookmarkStart w:id="20" w:name="OLE_LINK446"/>
      <w:bookmarkEnd w:id="13"/>
      <w:bookmarkEnd w:id="19"/>
      <w:r>
        <w:rPr>
          <w:kern w:val="0"/>
          <w:szCs w:val="24"/>
        </w:rPr>
        <w:t>距</w:t>
      </w:r>
      <w:r>
        <w:rPr>
          <w:rFonts w:hint="eastAsia"/>
          <w:szCs w:val="22"/>
        </w:rPr>
        <w:t>玛纳斯县</w:t>
      </w:r>
      <w:r>
        <w:rPr>
          <w:szCs w:val="22"/>
        </w:rPr>
        <w:t>城区</w:t>
      </w:r>
      <w:r>
        <w:rPr>
          <w:rFonts w:hint="eastAsia"/>
          <w:szCs w:val="22"/>
        </w:rPr>
        <w:t>45</w:t>
      </w:r>
      <w:r>
        <w:rPr>
          <w:szCs w:val="22"/>
        </w:rPr>
        <w:t>km</w:t>
      </w:r>
      <w:r>
        <w:rPr>
          <w:szCs w:val="24"/>
        </w:rPr>
        <w:t>。</w:t>
      </w:r>
      <w:bookmarkEnd w:id="18"/>
    </w:p>
    <w:p w:rsidR="003D1639" w:rsidRDefault="0030224D">
      <w:pPr>
        <w:pStyle w:val="a8"/>
        <w:ind w:firstLine="480"/>
      </w:pPr>
      <w:r>
        <w:rPr>
          <w:rFonts w:hint="eastAsia"/>
          <w:szCs w:val="24"/>
        </w:rPr>
        <w:t>征沙村区块位于准噶尔盆地中央隆起带的中部</w:t>
      </w:r>
      <w:r>
        <w:rPr>
          <w:rFonts w:hint="eastAsia"/>
          <w:szCs w:val="24"/>
        </w:rPr>
        <w:t>3</w:t>
      </w:r>
      <w:r>
        <w:rPr>
          <w:rFonts w:hint="eastAsia"/>
          <w:szCs w:val="24"/>
        </w:rPr>
        <w:t>区块，构造上位于准噶尔盆地中央坳陷昌吉凹陷西段、车莫古隆起南翼。北邻马桥凸起，南部紧靠南部山前构造带，西部跨车排子凸起南端和四棵树凹陷西端。</w:t>
      </w:r>
      <w:r>
        <w:rPr>
          <w:rFonts w:hint="eastAsia"/>
          <w:szCs w:val="24"/>
        </w:rPr>
        <w:t>本工程</w:t>
      </w:r>
      <w:r>
        <w:rPr>
          <w:rFonts w:hint="eastAsia"/>
          <w:szCs w:val="24"/>
        </w:rPr>
        <w:t>新</w:t>
      </w:r>
      <w:r>
        <w:rPr>
          <w:rFonts w:hint="eastAsia"/>
          <w:szCs w:val="24"/>
        </w:rPr>
        <w:t>增</w:t>
      </w:r>
      <w:r>
        <w:rPr>
          <w:szCs w:val="24"/>
        </w:rPr>
        <w:t>产能</w:t>
      </w:r>
      <w:r>
        <w:rPr>
          <w:rFonts w:hint="eastAsia"/>
          <w:szCs w:val="24"/>
        </w:rPr>
        <w:t>0.62</w:t>
      </w:r>
      <w:r>
        <w:rPr>
          <w:rFonts w:hint="eastAsia"/>
          <w:szCs w:val="24"/>
        </w:rPr>
        <w:t>×</w:t>
      </w:r>
      <w:r>
        <w:rPr>
          <w:rFonts w:hint="eastAsia"/>
          <w:szCs w:val="24"/>
        </w:rPr>
        <w:t>10</w:t>
      </w:r>
      <w:r>
        <w:rPr>
          <w:rFonts w:hint="eastAsia"/>
          <w:szCs w:val="24"/>
          <w:vertAlign w:val="superscript"/>
        </w:rPr>
        <w:t>4</w:t>
      </w:r>
      <w:r>
        <w:rPr>
          <w:rFonts w:hint="eastAsia"/>
          <w:szCs w:val="24"/>
        </w:rPr>
        <w:t>t/a</w:t>
      </w:r>
      <w:r>
        <w:rPr>
          <w:rFonts w:hint="eastAsia"/>
          <w:szCs w:val="24"/>
        </w:rPr>
        <w:t>。</w:t>
      </w:r>
      <w:bookmarkStart w:id="21" w:name="OLE_LINK14"/>
      <w:r>
        <w:rPr>
          <w:rFonts w:hint="eastAsia"/>
          <w:szCs w:val="24"/>
        </w:rPr>
        <w:t>新建采油井场</w:t>
      </w:r>
      <w:r>
        <w:rPr>
          <w:rFonts w:hint="eastAsia"/>
          <w:szCs w:val="24"/>
        </w:rPr>
        <w:t>9</w:t>
      </w:r>
      <w:r>
        <w:rPr>
          <w:rFonts w:hint="eastAsia"/>
          <w:szCs w:val="24"/>
        </w:rPr>
        <w:t>座，</w:t>
      </w:r>
      <w:r>
        <w:rPr>
          <w:rFonts w:hint="eastAsia"/>
          <w:szCs w:val="24"/>
        </w:rPr>
        <w:t>10</w:t>
      </w:r>
      <w:r>
        <w:rPr>
          <w:rFonts w:hint="eastAsia"/>
          <w:szCs w:val="24"/>
        </w:rPr>
        <w:t>座</w:t>
      </w:r>
      <w:r>
        <w:rPr>
          <w:rFonts w:hint="eastAsia"/>
          <w:szCs w:val="24"/>
        </w:rPr>
        <w:t>40m</w:t>
      </w:r>
      <w:r>
        <w:rPr>
          <w:rFonts w:hint="eastAsia"/>
          <w:szCs w:val="24"/>
          <w:vertAlign w:val="superscript"/>
        </w:rPr>
        <w:t>3</w:t>
      </w:r>
      <w:r>
        <w:rPr>
          <w:rFonts w:hint="eastAsia"/>
          <w:szCs w:val="24"/>
        </w:rPr>
        <w:t>密闭压力罐、</w:t>
      </w:r>
      <w:r>
        <w:rPr>
          <w:rFonts w:hint="eastAsia"/>
          <w:szCs w:val="24"/>
        </w:rPr>
        <w:t>1</w:t>
      </w:r>
      <w:r>
        <w:rPr>
          <w:rFonts w:hint="eastAsia"/>
          <w:szCs w:val="24"/>
        </w:rPr>
        <w:t>座立式分离器、</w:t>
      </w:r>
      <w:r>
        <w:rPr>
          <w:rFonts w:hint="eastAsia"/>
          <w:szCs w:val="24"/>
        </w:rPr>
        <w:t>2</w:t>
      </w:r>
      <w:r>
        <w:rPr>
          <w:rFonts w:hint="eastAsia"/>
          <w:szCs w:val="24"/>
        </w:rPr>
        <w:t>座分液罐、</w:t>
      </w:r>
      <w:r>
        <w:rPr>
          <w:rFonts w:hint="eastAsia"/>
          <w:szCs w:val="24"/>
        </w:rPr>
        <w:t>3</w:t>
      </w:r>
      <w:r>
        <w:rPr>
          <w:rFonts w:hint="eastAsia"/>
          <w:szCs w:val="24"/>
        </w:rPr>
        <w:t>座管道加热器，</w:t>
      </w:r>
      <w:r>
        <w:rPr>
          <w:rFonts w:hint="eastAsia"/>
          <w:szCs w:val="24"/>
        </w:rPr>
        <w:t>1</w:t>
      </w:r>
      <w:r>
        <w:rPr>
          <w:rFonts w:hint="eastAsia"/>
          <w:szCs w:val="24"/>
        </w:rPr>
        <w:t>座危废贮存点</w:t>
      </w:r>
      <w:r>
        <w:rPr>
          <w:rFonts w:hint="eastAsia"/>
          <w:szCs w:val="24"/>
        </w:rPr>
        <w:t>；注水</w:t>
      </w:r>
      <w:r>
        <w:rPr>
          <w:rFonts w:hint="eastAsia"/>
          <w:szCs w:val="24"/>
        </w:rPr>
        <w:t>/</w:t>
      </w:r>
      <w:r>
        <w:rPr>
          <w:rFonts w:hint="eastAsia"/>
          <w:szCs w:val="24"/>
        </w:rPr>
        <w:t>注</w:t>
      </w:r>
      <w:r>
        <w:rPr>
          <w:rFonts w:hint="eastAsia"/>
          <w:szCs w:val="24"/>
        </w:rPr>
        <w:t>CO</w:t>
      </w:r>
      <w:r>
        <w:rPr>
          <w:rFonts w:hint="eastAsia"/>
          <w:szCs w:val="24"/>
          <w:vertAlign w:val="subscript"/>
        </w:rPr>
        <w:t>2</w:t>
      </w:r>
      <w:r>
        <w:rPr>
          <w:rFonts w:hint="eastAsia"/>
          <w:szCs w:val="24"/>
        </w:rPr>
        <w:t>井场</w:t>
      </w:r>
      <w:r>
        <w:rPr>
          <w:rFonts w:hint="eastAsia"/>
          <w:szCs w:val="24"/>
        </w:rPr>
        <w:t>1</w:t>
      </w:r>
      <w:r>
        <w:rPr>
          <w:rFonts w:hint="eastAsia"/>
          <w:szCs w:val="24"/>
        </w:rPr>
        <w:t>座，注水</w:t>
      </w:r>
      <w:r>
        <w:rPr>
          <w:rFonts w:hint="eastAsia"/>
          <w:szCs w:val="24"/>
        </w:rPr>
        <w:t>/</w:t>
      </w:r>
      <w:r>
        <w:rPr>
          <w:rFonts w:hint="eastAsia"/>
          <w:szCs w:val="24"/>
        </w:rPr>
        <w:t>注</w:t>
      </w:r>
      <w:r>
        <w:rPr>
          <w:rFonts w:hint="eastAsia"/>
          <w:szCs w:val="24"/>
        </w:rPr>
        <w:t>CO</w:t>
      </w:r>
      <w:r>
        <w:rPr>
          <w:rFonts w:hint="eastAsia"/>
          <w:szCs w:val="24"/>
          <w:vertAlign w:val="subscript"/>
        </w:rPr>
        <w:t>2</w:t>
      </w:r>
      <w:r>
        <w:rPr>
          <w:rFonts w:hint="eastAsia"/>
          <w:szCs w:val="24"/>
        </w:rPr>
        <w:t>井场</w:t>
      </w:r>
      <w:r>
        <w:rPr>
          <w:rFonts w:hint="eastAsia"/>
          <w:szCs w:val="24"/>
        </w:rPr>
        <w:t>内新建水处理系统及注水系统</w:t>
      </w:r>
      <w:r>
        <w:rPr>
          <w:rFonts w:hint="eastAsia"/>
          <w:szCs w:val="24"/>
        </w:rPr>
        <w:t>、</w:t>
      </w:r>
      <w:r>
        <w:rPr>
          <w:rFonts w:hint="eastAsia"/>
          <w:szCs w:val="24"/>
        </w:rPr>
        <w:t>1</w:t>
      </w:r>
      <w:r>
        <w:rPr>
          <w:rFonts w:hint="eastAsia"/>
          <w:szCs w:val="24"/>
        </w:rPr>
        <w:t>座</w:t>
      </w:r>
      <w:r>
        <w:rPr>
          <w:rFonts w:hint="eastAsia"/>
          <w:szCs w:val="24"/>
        </w:rPr>
        <w:t>200m</w:t>
      </w:r>
      <w:r>
        <w:rPr>
          <w:rFonts w:hint="eastAsia"/>
          <w:szCs w:val="24"/>
          <w:vertAlign w:val="superscript"/>
        </w:rPr>
        <w:t>3</w:t>
      </w:r>
      <w:r>
        <w:rPr>
          <w:rFonts w:hint="eastAsia"/>
        </w:rPr>
        <w:t>注水罐</w:t>
      </w:r>
      <w:r>
        <w:rPr>
          <w:rFonts w:hint="eastAsia"/>
        </w:rPr>
        <w:t>、</w:t>
      </w:r>
      <w:r>
        <w:rPr>
          <w:rFonts w:hint="eastAsia"/>
        </w:rPr>
        <w:t>40m</w:t>
      </w:r>
      <w:r>
        <w:rPr>
          <w:rFonts w:hint="eastAsia"/>
        </w:rPr>
        <w:t>³清水罐</w:t>
      </w:r>
      <w:r>
        <w:rPr>
          <w:rFonts w:hint="eastAsia"/>
        </w:rPr>
        <w:t>、</w:t>
      </w:r>
      <w:r>
        <w:rPr>
          <w:rFonts w:hint="eastAsia"/>
        </w:rPr>
        <w:t>1</w:t>
      </w:r>
      <w:r>
        <w:rPr>
          <w:rFonts w:hint="eastAsia"/>
        </w:rPr>
        <w:t>座</w:t>
      </w:r>
      <w:r>
        <w:rPr>
          <w:rFonts w:hint="eastAsia"/>
        </w:rPr>
        <w:t>注水泵橇</w:t>
      </w:r>
      <w:r>
        <w:rPr>
          <w:rFonts w:hint="eastAsia"/>
        </w:rPr>
        <w:t>、</w:t>
      </w:r>
      <w:r>
        <w:rPr>
          <w:rFonts w:hint="eastAsia"/>
        </w:rPr>
        <w:t>1</w:t>
      </w:r>
      <w:r>
        <w:rPr>
          <w:rFonts w:hint="eastAsia"/>
        </w:rPr>
        <w:t>座屏蔽泵、</w:t>
      </w:r>
      <w:r>
        <w:rPr>
          <w:rFonts w:hint="eastAsia"/>
        </w:rPr>
        <w:t>1</w:t>
      </w:r>
      <w:r>
        <w:rPr>
          <w:rFonts w:hint="eastAsia"/>
        </w:rPr>
        <w:t>座压注泵、</w:t>
      </w:r>
      <w:r>
        <w:rPr>
          <w:rFonts w:hint="eastAsia"/>
        </w:rPr>
        <w:t>2</w:t>
      </w:r>
      <w:r>
        <w:rPr>
          <w:rFonts w:hint="eastAsia"/>
        </w:rPr>
        <w:t>座</w:t>
      </w:r>
      <w:r>
        <w:rPr>
          <w:rFonts w:hint="eastAsia"/>
        </w:rPr>
        <w:t>26m</w:t>
      </w:r>
      <w:r>
        <w:rPr>
          <w:rFonts w:hint="eastAsia"/>
          <w:szCs w:val="24"/>
          <w:vertAlign w:val="superscript"/>
        </w:rPr>
        <w:t>3</w:t>
      </w:r>
      <w:r>
        <w:rPr>
          <w:rFonts w:hint="eastAsia"/>
        </w:rPr>
        <w:t>不锈钢铁罐</w:t>
      </w:r>
      <w:r>
        <w:rPr>
          <w:rFonts w:hint="eastAsia"/>
          <w:szCs w:val="24"/>
        </w:rPr>
        <w:t>；新建集油管线</w:t>
      </w:r>
      <w:r>
        <w:rPr>
          <w:rFonts w:hint="eastAsia"/>
          <w:szCs w:val="24"/>
        </w:rPr>
        <w:t>1.8km</w:t>
      </w:r>
      <w:r>
        <w:rPr>
          <w:rFonts w:hint="eastAsia"/>
          <w:szCs w:val="24"/>
        </w:rPr>
        <w:t>、输气管线</w:t>
      </w:r>
      <w:r>
        <w:rPr>
          <w:rFonts w:hint="eastAsia"/>
          <w:szCs w:val="24"/>
        </w:rPr>
        <w:t>0.2km</w:t>
      </w:r>
      <w:r>
        <w:rPr>
          <w:rFonts w:hint="eastAsia"/>
          <w:szCs w:val="24"/>
        </w:rPr>
        <w:t>；同时配套的供配电、自控通信、消防、注水等系统</w:t>
      </w:r>
      <w:r>
        <w:rPr>
          <w:rFonts w:hint="eastAsia"/>
          <w:szCs w:val="24"/>
        </w:rPr>
        <w:t>。</w:t>
      </w:r>
      <w:bookmarkEnd w:id="21"/>
    </w:p>
    <w:p w:rsidR="003D1639" w:rsidRDefault="0030224D">
      <w:pPr>
        <w:pStyle w:val="2"/>
        <w:rPr>
          <w:color w:val="auto"/>
        </w:rPr>
      </w:pPr>
      <w:bookmarkStart w:id="22" w:name="_Toc18592"/>
      <w:bookmarkStart w:id="23" w:name="_Toc508291868"/>
      <w:bookmarkStart w:id="24" w:name="_Toc148518783"/>
      <w:bookmarkEnd w:id="20"/>
      <w:r>
        <w:rPr>
          <w:color w:val="auto"/>
        </w:rPr>
        <w:t>1.2</w:t>
      </w:r>
      <w:r>
        <w:rPr>
          <w:color w:val="auto"/>
        </w:rPr>
        <w:t>环境影响评价过程</w:t>
      </w:r>
      <w:bookmarkEnd w:id="22"/>
      <w:bookmarkEnd w:id="23"/>
      <w:bookmarkEnd w:id="24"/>
    </w:p>
    <w:p w:rsidR="003D1639" w:rsidRDefault="0030224D">
      <w:pPr>
        <w:spacing w:line="360" w:lineRule="auto"/>
        <w:ind w:firstLineChars="200" w:firstLine="480"/>
        <w:rPr>
          <w:sz w:val="24"/>
          <w:szCs w:val="21"/>
        </w:rPr>
      </w:pPr>
      <w:bookmarkStart w:id="25" w:name="OLE_LINK456"/>
      <w:r>
        <w:rPr>
          <w:sz w:val="24"/>
          <w:szCs w:val="21"/>
        </w:rPr>
        <w:t>本项目为油气开采项目，为老区块</w:t>
      </w:r>
      <w:bookmarkStart w:id="26" w:name="OLE_LINK458"/>
      <w:r>
        <w:rPr>
          <w:sz w:val="24"/>
          <w:szCs w:val="21"/>
        </w:rPr>
        <w:t>改建</w:t>
      </w:r>
      <w:bookmarkEnd w:id="26"/>
      <w:r>
        <w:rPr>
          <w:sz w:val="24"/>
          <w:szCs w:val="21"/>
        </w:rPr>
        <w:t>项目</w:t>
      </w:r>
      <w:r>
        <w:rPr>
          <w:rFonts w:hint="eastAsia"/>
          <w:sz w:val="24"/>
          <w:szCs w:val="21"/>
        </w:rPr>
        <w:t>，</w:t>
      </w:r>
      <w:r>
        <w:rPr>
          <w:sz w:val="24"/>
          <w:szCs w:val="21"/>
        </w:rPr>
        <w:t>本项目占用天然林，为《建设项目环境影响评价分类管理名录》（</w:t>
      </w:r>
      <w:r>
        <w:rPr>
          <w:sz w:val="24"/>
          <w:szCs w:val="21"/>
        </w:rPr>
        <w:t>2021</w:t>
      </w:r>
      <w:r>
        <w:rPr>
          <w:sz w:val="24"/>
          <w:szCs w:val="21"/>
        </w:rPr>
        <w:t>年）中第</w:t>
      </w:r>
      <w:r>
        <w:rPr>
          <w:sz w:val="24"/>
          <w:szCs w:val="21"/>
        </w:rPr>
        <w:t>7</w:t>
      </w:r>
      <w:r>
        <w:rPr>
          <w:sz w:val="24"/>
          <w:szCs w:val="21"/>
        </w:rPr>
        <w:t>项陆地石油开采中</w:t>
      </w:r>
      <w:r>
        <w:rPr>
          <w:rFonts w:hint="eastAsia"/>
          <w:sz w:val="24"/>
          <w:szCs w:val="21"/>
        </w:rPr>
        <w:t>“</w:t>
      </w:r>
      <w:r>
        <w:rPr>
          <w:sz w:val="24"/>
          <w:szCs w:val="21"/>
        </w:rPr>
        <w:t>涉及环境敏感区的（含内部集输管线建设）</w:t>
      </w:r>
      <w:r>
        <w:rPr>
          <w:sz w:val="24"/>
          <w:szCs w:val="21"/>
        </w:rPr>
        <w:t>”</w:t>
      </w:r>
      <w:r>
        <w:rPr>
          <w:sz w:val="24"/>
          <w:szCs w:val="21"/>
        </w:rPr>
        <w:t>，应编制环境影响报告书。</w:t>
      </w:r>
    </w:p>
    <w:bookmarkEnd w:id="25"/>
    <w:p w:rsidR="003D1639" w:rsidRDefault="0030224D">
      <w:pPr>
        <w:pStyle w:val="a8"/>
        <w:ind w:firstLine="480"/>
      </w:pPr>
      <w:r>
        <w:rPr>
          <w:rFonts w:hint="eastAsia"/>
        </w:rPr>
        <w:t>2</w:t>
      </w:r>
      <w:bookmarkStart w:id="27" w:name="OLE_LINK457"/>
      <w:bookmarkStart w:id="28" w:name="OLE_LINK460"/>
      <w:r>
        <w:rPr>
          <w:rFonts w:hint="eastAsia"/>
        </w:rPr>
        <w:t>0</w:t>
      </w:r>
      <w:bookmarkStart w:id="29" w:name="OLE_LINK459"/>
      <w:bookmarkStart w:id="30" w:name="OLE_LINK449"/>
      <w:r>
        <w:t>2</w:t>
      </w:r>
      <w:r>
        <w:rPr>
          <w:rFonts w:hint="eastAsia"/>
        </w:rPr>
        <w:t>4</w:t>
      </w:r>
      <w:r>
        <w:rPr>
          <w:rFonts w:hint="eastAsia"/>
        </w:rPr>
        <w:t>年</w:t>
      </w:r>
      <w:r>
        <w:rPr>
          <w:rFonts w:hint="eastAsia"/>
        </w:rPr>
        <w:t>11</w:t>
      </w:r>
      <w:r>
        <w:rPr>
          <w:rFonts w:hint="eastAsia"/>
        </w:rPr>
        <w:t>月</w:t>
      </w:r>
      <w:r>
        <w:rPr>
          <w:rFonts w:hint="eastAsia"/>
        </w:rPr>
        <w:t>26</w:t>
      </w:r>
      <w:r>
        <w:rPr>
          <w:rFonts w:hint="eastAsia"/>
        </w:rPr>
        <w:t>日，中</w:t>
      </w:r>
      <w:bookmarkStart w:id="31" w:name="OLE_LINK462"/>
      <w:r>
        <w:rPr>
          <w:rFonts w:hint="eastAsia"/>
        </w:rPr>
        <w:t>石化新疆新春石油开发有限责任公司（以下简称“建</w:t>
      </w:r>
      <w:r>
        <w:rPr>
          <w:rFonts w:hint="eastAsia"/>
        </w:rPr>
        <w:lastRenderedPageBreak/>
        <w:t>设单位”）委托新疆天合环境技术咨询有限公司（以下简称“天合公司”）承担本工程</w:t>
      </w:r>
      <w:r>
        <w:rPr>
          <w:rFonts w:hint="eastAsia"/>
        </w:rPr>
        <w:t>的环境影响评价工作（见附</w:t>
      </w:r>
      <w:bookmarkEnd w:id="29"/>
      <w:r>
        <w:rPr>
          <w:rFonts w:hint="eastAsia"/>
        </w:rPr>
        <w:t>件</w:t>
      </w:r>
      <w:bookmarkEnd w:id="27"/>
      <w:bookmarkEnd w:id="30"/>
      <w:bookmarkEnd w:id="31"/>
      <w:r>
        <w:rPr>
          <w:rFonts w:hint="eastAsia"/>
        </w:rPr>
        <w:t>1</w:t>
      </w:r>
      <w:bookmarkEnd w:id="28"/>
      <w:r>
        <w:rPr>
          <w:rFonts w:hint="eastAsia"/>
        </w:rPr>
        <w:t>）。</w:t>
      </w:r>
    </w:p>
    <w:p w:rsidR="003D1639" w:rsidRDefault="0030224D">
      <w:pPr>
        <w:pStyle w:val="a8"/>
        <w:ind w:firstLine="480"/>
      </w:pPr>
      <w:r>
        <w:rPr>
          <w:rFonts w:hint="eastAsia"/>
        </w:rPr>
        <w:t>环</w:t>
      </w:r>
      <w:bookmarkStart w:id="32" w:name="OLE_LINK461"/>
      <w:bookmarkStart w:id="33" w:name="OLE_LINK463"/>
      <w:bookmarkStart w:id="34" w:name="OLE_LINK464"/>
      <w:bookmarkStart w:id="35" w:name="OLE_LINK465"/>
      <w:bookmarkStart w:id="36" w:name="OLE_LINK466"/>
      <w:r>
        <w:rPr>
          <w:rFonts w:hint="eastAsia"/>
        </w:rPr>
        <w:t>境影响评价工作一般分为三个阶段，即调查分析和工作方案制定阶段，分析论证和预测评价阶段。</w:t>
      </w:r>
      <w:r>
        <w:t>天合公司</w:t>
      </w:r>
      <w:r>
        <w:rPr>
          <w:rFonts w:hint="eastAsia"/>
        </w:rPr>
        <w:t>项目组在认真研究可研等资料后，</w:t>
      </w:r>
      <w:bookmarkStart w:id="37" w:name="OLE_LINK470"/>
      <w:bookmarkStart w:id="38" w:name="OLE_LINK468"/>
      <w:r>
        <w:rPr>
          <w:rFonts w:hint="eastAsia"/>
        </w:rPr>
        <w:t>进行了现场踏勘和资料收集。在现场调查的基础上，结合有关资料和</w:t>
      </w:r>
      <w:bookmarkEnd w:id="37"/>
      <w:r>
        <w:rPr>
          <w:rFonts w:hint="eastAsia"/>
        </w:rPr>
        <w:t>当</w:t>
      </w:r>
      <w:bookmarkEnd w:id="32"/>
      <w:r>
        <w:rPr>
          <w:rFonts w:hint="eastAsia"/>
        </w:rPr>
        <w:t>地环</w:t>
      </w:r>
      <w:bookmarkStart w:id="39" w:name="OLE_LINK467"/>
      <w:r>
        <w:rPr>
          <w:rFonts w:hint="eastAsia"/>
        </w:rPr>
        <w:t>境</w:t>
      </w:r>
      <w:bookmarkStart w:id="40" w:name="OLE_LINK471"/>
      <w:r>
        <w:rPr>
          <w:rFonts w:hint="eastAsia"/>
        </w:rPr>
        <w:t>特征，按国家、新疆维吾尔自治区环境保护政策以及环评</w:t>
      </w:r>
      <w:bookmarkEnd w:id="38"/>
      <w:r>
        <w:rPr>
          <w:rFonts w:hint="eastAsia"/>
        </w:rPr>
        <w:t>技术导则、规</w:t>
      </w:r>
      <w:bookmarkEnd w:id="40"/>
      <w:r>
        <w:rPr>
          <w:rFonts w:hint="eastAsia"/>
        </w:rPr>
        <w:t>范</w:t>
      </w:r>
      <w:bookmarkEnd w:id="33"/>
      <w:r>
        <w:rPr>
          <w:rFonts w:hint="eastAsia"/>
        </w:rPr>
        <w:t>的要</w:t>
      </w:r>
      <w:bookmarkStart w:id="41" w:name="OLE_LINK480"/>
      <w:r>
        <w:rPr>
          <w:rFonts w:hint="eastAsia"/>
        </w:rPr>
        <w:t>求</w:t>
      </w:r>
      <w:bookmarkStart w:id="42" w:name="OLE_LINK472"/>
      <w:r>
        <w:rPr>
          <w:rFonts w:hint="eastAsia"/>
        </w:rPr>
        <w:t>，委托</w:t>
      </w:r>
      <w:r>
        <w:rPr>
          <w:rFonts w:hint="eastAsia"/>
        </w:rPr>
        <w:t>新疆新环监测检测研究院（有限公司）</w:t>
      </w:r>
      <w:r>
        <w:rPr>
          <w:rFonts w:hint="eastAsia"/>
        </w:rPr>
        <w:t>于</w:t>
      </w:r>
      <w:r>
        <w:rPr>
          <w:rFonts w:hint="eastAsia"/>
        </w:rPr>
        <w:t>202</w:t>
      </w:r>
      <w:r>
        <w:rPr>
          <w:rFonts w:hint="eastAsia"/>
        </w:rPr>
        <w:t>5</w:t>
      </w:r>
      <w:r>
        <w:rPr>
          <w:rFonts w:hint="eastAsia"/>
        </w:rPr>
        <w:t>年</w:t>
      </w:r>
      <w:r>
        <w:rPr>
          <w:rFonts w:hint="eastAsia"/>
        </w:rPr>
        <w:t>3</w:t>
      </w:r>
      <w:r>
        <w:rPr>
          <w:rFonts w:hint="eastAsia"/>
        </w:rPr>
        <w:t>月，对本工程区域环</w:t>
      </w:r>
      <w:bookmarkEnd w:id="42"/>
      <w:r>
        <w:rPr>
          <w:rFonts w:hint="eastAsia"/>
        </w:rPr>
        <w:t>境</w:t>
      </w:r>
      <w:bookmarkEnd w:id="34"/>
      <w:bookmarkEnd w:id="41"/>
      <w:r>
        <w:rPr>
          <w:rFonts w:hint="eastAsia"/>
        </w:rPr>
        <w:t>空气</w:t>
      </w:r>
      <w:bookmarkStart w:id="43" w:name="OLE_LINK479"/>
      <w:r>
        <w:rPr>
          <w:rFonts w:hint="eastAsia"/>
        </w:rPr>
        <w:t>、</w:t>
      </w:r>
      <w:bookmarkStart w:id="44" w:name="OLE_LINK473"/>
      <w:r>
        <w:rPr>
          <w:rFonts w:hint="eastAsia"/>
        </w:rPr>
        <w:t>声环境、</w:t>
      </w:r>
      <w:r>
        <w:rPr>
          <w:rFonts w:hint="eastAsia"/>
        </w:rPr>
        <w:t>地下水环境、</w:t>
      </w:r>
      <w:r>
        <w:rPr>
          <w:rFonts w:hint="eastAsia"/>
        </w:rPr>
        <w:t>土壤环境质量现状等进行了监测；根据监测结果，结合项目组</w:t>
      </w:r>
      <w:bookmarkEnd w:id="44"/>
      <w:r>
        <w:rPr>
          <w:rFonts w:hint="eastAsia"/>
        </w:rPr>
        <w:t>所</w:t>
      </w:r>
      <w:bookmarkEnd w:id="43"/>
      <w:r>
        <w:rPr>
          <w:rFonts w:hint="eastAsia"/>
        </w:rPr>
        <w:t>收集</w:t>
      </w:r>
      <w:bookmarkStart w:id="45" w:name="OLE_LINK478"/>
      <w:r>
        <w:rPr>
          <w:rFonts w:hint="eastAsia"/>
        </w:rPr>
        <w:t>到</w:t>
      </w:r>
      <w:bookmarkStart w:id="46" w:name="OLE_LINK474"/>
      <w:r>
        <w:rPr>
          <w:rFonts w:hint="eastAsia"/>
        </w:rPr>
        <w:t>的相关文件、资料，利用软件预测等手段，对工程施工和运营过程中各</w:t>
      </w:r>
      <w:bookmarkEnd w:id="46"/>
      <w:r>
        <w:rPr>
          <w:rFonts w:hint="eastAsia"/>
        </w:rPr>
        <w:t>环</w:t>
      </w:r>
      <w:bookmarkEnd w:id="35"/>
      <w:bookmarkEnd w:id="45"/>
      <w:r>
        <w:rPr>
          <w:rFonts w:hint="eastAsia"/>
        </w:rPr>
        <w:t>境要</w:t>
      </w:r>
      <w:bookmarkStart w:id="47" w:name="OLE_LINK477"/>
      <w:r>
        <w:rPr>
          <w:rFonts w:hint="eastAsia"/>
        </w:rPr>
        <w:t>素</w:t>
      </w:r>
      <w:bookmarkStart w:id="48" w:name="OLE_LINK475"/>
      <w:r>
        <w:rPr>
          <w:rFonts w:hint="eastAsia"/>
        </w:rPr>
        <w:t>所产生的环境影响进行分析、预测和评价，并提出污染防治、生态保护</w:t>
      </w:r>
      <w:bookmarkEnd w:id="48"/>
      <w:r>
        <w:rPr>
          <w:rFonts w:hint="eastAsia"/>
        </w:rPr>
        <w:t>及</w:t>
      </w:r>
      <w:bookmarkEnd w:id="47"/>
      <w:r>
        <w:rPr>
          <w:rFonts w:hint="eastAsia"/>
        </w:rPr>
        <w:t>风险</w:t>
      </w:r>
      <w:bookmarkStart w:id="49" w:name="OLE_LINK476"/>
      <w:r>
        <w:rPr>
          <w:rFonts w:hint="eastAsia"/>
        </w:rPr>
        <w:t>防控措施，论证环保设施的可行性</w:t>
      </w:r>
      <w:bookmarkEnd w:id="36"/>
      <w:bookmarkEnd w:id="39"/>
      <w:bookmarkEnd w:id="49"/>
      <w:r>
        <w:rPr>
          <w:rFonts w:hint="eastAsia"/>
        </w:rPr>
        <w:t>等。</w:t>
      </w:r>
    </w:p>
    <w:p w:rsidR="003D1639" w:rsidRDefault="0030224D">
      <w:pPr>
        <w:pStyle w:val="a8"/>
        <w:ind w:firstLine="480"/>
      </w:pPr>
      <w:r>
        <w:rPr>
          <w:rFonts w:hint="eastAsia"/>
        </w:rPr>
        <w:t>环评报告编制期间，建设单位于</w:t>
      </w:r>
      <w:r>
        <w:rPr>
          <w:rFonts w:hint="eastAsia"/>
        </w:rPr>
        <w:t>202</w:t>
      </w:r>
      <w:r>
        <w:rPr>
          <w:rFonts w:hint="eastAsia"/>
        </w:rPr>
        <w:t>5</w:t>
      </w:r>
      <w:r>
        <w:rPr>
          <w:rFonts w:hint="eastAsia"/>
        </w:rPr>
        <w:t>年</w:t>
      </w:r>
      <w:r>
        <w:rPr>
          <w:rFonts w:hint="eastAsia"/>
        </w:rPr>
        <w:t>2</w:t>
      </w:r>
      <w:r>
        <w:rPr>
          <w:rFonts w:hint="eastAsia"/>
        </w:rPr>
        <w:t>月</w:t>
      </w:r>
      <w:r>
        <w:rPr>
          <w:rFonts w:hint="eastAsia"/>
        </w:rPr>
        <w:t>18</w:t>
      </w:r>
      <w:r>
        <w:rPr>
          <w:rFonts w:hint="eastAsia"/>
        </w:rPr>
        <w:t>日在新疆维吾尔自治区生态环境保护产业协会网站进行第一次网络信息公示；环境影响报告书征求意见稿完成后，建设单位按照《环境影响评价公众参与办法》</w:t>
      </w:r>
      <w:r>
        <w:rPr>
          <w:rFonts w:hint="eastAsia"/>
        </w:rPr>
        <w:t>(</w:t>
      </w:r>
      <w:r>
        <w:rPr>
          <w:rFonts w:hint="eastAsia"/>
        </w:rPr>
        <w:t>部令第</w:t>
      </w:r>
      <w:r>
        <w:rPr>
          <w:rFonts w:hint="eastAsia"/>
        </w:rPr>
        <w:t>4</w:t>
      </w:r>
      <w:r>
        <w:rPr>
          <w:rFonts w:hint="eastAsia"/>
        </w:rPr>
        <w:t>号</w:t>
      </w:r>
      <w:r>
        <w:rPr>
          <w:rFonts w:hint="eastAsia"/>
        </w:rPr>
        <w:t>)</w:t>
      </w:r>
      <w:r>
        <w:rPr>
          <w:rFonts w:hint="eastAsia"/>
        </w:rPr>
        <w:t>要求，于</w:t>
      </w:r>
      <w:r>
        <w:rPr>
          <w:rFonts w:hint="eastAsia"/>
        </w:rPr>
        <w:t>202</w:t>
      </w:r>
      <w:r>
        <w:rPr>
          <w:rFonts w:hint="eastAsia"/>
        </w:rPr>
        <w:t>5</w:t>
      </w:r>
      <w:r>
        <w:rPr>
          <w:rFonts w:hint="eastAsia"/>
        </w:rPr>
        <w:t>年</w:t>
      </w:r>
      <w:r>
        <w:rPr>
          <w:rFonts w:hint="eastAsia"/>
        </w:rPr>
        <w:t>4</w:t>
      </w:r>
      <w:r>
        <w:rPr>
          <w:rFonts w:hint="eastAsia"/>
        </w:rPr>
        <w:t>月</w:t>
      </w:r>
      <w:r>
        <w:rPr>
          <w:rFonts w:hint="eastAsia"/>
        </w:rPr>
        <w:t>25</w:t>
      </w:r>
      <w:r>
        <w:rPr>
          <w:rFonts w:hint="eastAsia"/>
        </w:rPr>
        <w:t>日在新疆维吾尔自治区生态环境保护产业协会网站进行了第二次公示，在此期间在《</w:t>
      </w:r>
      <w:r>
        <w:rPr>
          <w:rFonts w:hint="eastAsia"/>
        </w:rPr>
        <w:t>新疆法制报</w:t>
      </w:r>
      <w:r>
        <w:rPr>
          <w:rFonts w:hint="eastAsia"/>
        </w:rPr>
        <w:t>》进行两次报纸公示，张贴</w:t>
      </w:r>
      <w:bookmarkStart w:id="50" w:name="OLE_LINK481"/>
      <w:r>
        <w:rPr>
          <w:rFonts w:hint="eastAsia"/>
        </w:rPr>
        <w:t>了公</w:t>
      </w:r>
      <w:r>
        <w:rPr>
          <w:rFonts w:hint="eastAsia"/>
        </w:rPr>
        <w:t>告；</w:t>
      </w:r>
      <w:bookmarkStart w:id="51" w:name="OLE_LINK469"/>
      <w:r>
        <w:rPr>
          <w:rFonts w:hint="eastAsia"/>
        </w:rPr>
        <w:t>于</w:t>
      </w:r>
      <w:r>
        <w:rPr>
          <w:rFonts w:hint="eastAsia"/>
        </w:rPr>
        <w:t>202</w:t>
      </w:r>
      <w:r>
        <w:rPr>
          <w:rFonts w:hint="eastAsia"/>
        </w:rPr>
        <w:t>5</w:t>
      </w:r>
      <w:r>
        <w:rPr>
          <w:rFonts w:hint="eastAsia"/>
        </w:rPr>
        <w:t>年</w:t>
      </w:r>
      <w:r>
        <w:rPr>
          <w:rFonts w:hint="eastAsia"/>
        </w:rPr>
        <w:t>5</w:t>
      </w:r>
      <w:r>
        <w:rPr>
          <w:rFonts w:hint="eastAsia"/>
        </w:rPr>
        <w:t>月</w:t>
      </w:r>
      <w:bookmarkEnd w:id="50"/>
      <w:bookmarkEnd w:id="51"/>
      <w:r>
        <w:rPr>
          <w:rFonts w:hint="eastAsia"/>
        </w:rPr>
        <w:t>开展了拟报批公示。根</w:t>
      </w:r>
      <w:bookmarkStart w:id="52" w:name="OLE_LINK486"/>
      <w:r>
        <w:rPr>
          <w:rFonts w:hint="eastAsia"/>
        </w:rPr>
        <w:t>据建</w:t>
      </w:r>
      <w:bookmarkStart w:id="53" w:name="OLE_LINK482"/>
      <w:r>
        <w:rPr>
          <w:rFonts w:hint="eastAsia"/>
        </w:rPr>
        <w:t>设单位提供的《</w:t>
      </w:r>
      <w:bookmarkStart w:id="54" w:name="OLE_LINK483"/>
      <w:bookmarkEnd w:id="53"/>
      <w:r>
        <w:rPr>
          <w:rFonts w:hint="eastAsia"/>
        </w:rPr>
        <w:t>中石化新疆新春石油开发有限责任公司征沙村区块探井转开发井工程</w:t>
      </w:r>
      <w:r>
        <w:rPr>
          <w:rFonts w:hint="eastAsia"/>
        </w:rPr>
        <w:t>公众参与说</w:t>
      </w:r>
      <w:bookmarkEnd w:id="54"/>
      <w:r>
        <w:rPr>
          <w:rFonts w:hint="eastAsia"/>
        </w:rPr>
        <w:t>明》，公</w:t>
      </w:r>
      <w:bookmarkStart w:id="55" w:name="OLE_LINK484"/>
      <w:r>
        <w:rPr>
          <w:rFonts w:hint="eastAsia"/>
        </w:rPr>
        <w:t>示期间未收到反馈意见。在以上工作的基础上，天合公</w:t>
      </w:r>
      <w:bookmarkEnd w:id="55"/>
      <w:r>
        <w:rPr>
          <w:rFonts w:hint="eastAsia"/>
        </w:rPr>
        <w:t>司按</w:t>
      </w:r>
      <w:bookmarkStart w:id="56" w:name="OLE_LINK485"/>
      <w:r>
        <w:rPr>
          <w:rFonts w:hint="eastAsia"/>
        </w:rPr>
        <w:t>照《建设项目环境影响评价技术导则》的要求和各级生态环境主管部门的意</w:t>
      </w:r>
      <w:bookmarkEnd w:id="52"/>
      <w:r>
        <w:rPr>
          <w:rFonts w:hint="eastAsia"/>
        </w:rPr>
        <w:t>见，于</w:t>
      </w:r>
      <w:r>
        <w:rPr>
          <w:rFonts w:hint="eastAsia"/>
        </w:rPr>
        <w:t>202</w:t>
      </w:r>
      <w:r>
        <w:rPr>
          <w:rFonts w:hint="eastAsia"/>
        </w:rPr>
        <w:t>5</w:t>
      </w:r>
      <w:r>
        <w:rPr>
          <w:rFonts w:hint="eastAsia"/>
        </w:rPr>
        <w:t>年</w:t>
      </w:r>
      <w:r>
        <w:rPr>
          <w:rFonts w:hint="eastAsia"/>
        </w:rPr>
        <w:t>5</w:t>
      </w:r>
      <w:r>
        <w:rPr>
          <w:rFonts w:hint="eastAsia"/>
        </w:rPr>
        <w:t>月，编制完成了《</w:t>
      </w:r>
      <w:r>
        <w:rPr>
          <w:rFonts w:hint="eastAsia"/>
        </w:rPr>
        <w:t>中石化新疆新春石油开发有限责任公司征沙村区块探井转开发井工程</w:t>
      </w:r>
      <w:r>
        <w:rPr>
          <w:rFonts w:hint="eastAsia"/>
        </w:rPr>
        <w:t>环境影响报告</w:t>
      </w:r>
      <w:bookmarkEnd w:id="56"/>
      <w:r>
        <w:rPr>
          <w:rFonts w:hint="eastAsia"/>
        </w:rPr>
        <w:t>书》。</w:t>
      </w:r>
    </w:p>
    <w:p w:rsidR="003D1639" w:rsidRDefault="0030224D">
      <w:pPr>
        <w:pStyle w:val="a8"/>
        <w:ind w:firstLine="480"/>
      </w:pPr>
      <w:r>
        <w:rPr>
          <w:rFonts w:hint="eastAsia"/>
        </w:rPr>
        <w:t>环境影响评价的工作程序见图</w:t>
      </w:r>
      <w:r>
        <w:rPr>
          <w:rFonts w:hint="eastAsia"/>
        </w:rPr>
        <w:t>1.2-1</w:t>
      </w:r>
      <w:r>
        <w:rPr>
          <w:rFonts w:hint="eastAsia"/>
        </w:rPr>
        <w:t>。</w:t>
      </w:r>
    </w:p>
    <w:p w:rsidR="003D1639" w:rsidRDefault="0030224D">
      <w:pPr>
        <w:tabs>
          <w:tab w:val="left" w:pos="3600"/>
        </w:tabs>
        <w:spacing w:line="360" w:lineRule="auto"/>
        <w:jc w:val="center"/>
        <w:rPr>
          <w:b/>
          <w:spacing w:val="4"/>
          <w:kern w:val="0"/>
          <w:sz w:val="24"/>
        </w:rPr>
      </w:pPr>
      <w:r>
        <w:rPr>
          <w:b/>
          <w:spacing w:val="4"/>
          <w:kern w:val="0"/>
          <w:sz w:val="24"/>
        </w:rPr>
        <w:t>图</w:t>
      </w:r>
      <w:r>
        <w:rPr>
          <w:b/>
          <w:spacing w:val="4"/>
          <w:kern w:val="0"/>
          <w:sz w:val="24"/>
        </w:rPr>
        <w:t xml:space="preserve">1.2-1      </w:t>
      </w:r>
      <w:r>
        <w:rPr>
          <w:b/>
          <w:spacing w:val="4"/>
          <w:kern w:val="0"/>
          <w:sz w:val="24"/>
        </w:rPr>
        <w:t>环境影响评价工作程序图</w:t>
      </w:r>
    </w:p>
    <w:p w:rsidR="003D1639" w:rsidRDefault="0030224D">
      <w:pPr>
        <w:rPr>
          <w:b/>
          <w:kern w:val="44"/>
          <w:sz w:val="30"/>
        </w:rPr>
      </w:pPr>
      <w:bookmarkStart w:id="57" w:name="_Toc148518784"/>
      <w:r>
        <w:rPr>
          <w:rFonts w:hint="eastAsia"/>
          <w:b/>
          <w:kern w:val="44"/>
          <w:sz w:val="30"/>
        </w:rPr>
        <w:br w:type="page"/>
      </w:r>
    </w:p>
    <w:p w:rsidR="003D1639" w:rsidRDefault="0030224D">
      <w:pPr>
        <w:spacing w:line="360" w:lineRule="auto"/>
        <w:outlineLvl w:val="1"/>
        <w:rPr>
          <w:b/>
          <w:kern w:val="44"/>
          <w:sz w:val="30"/>
        </w:rPr>
      </w:pPr>
      <w:bookmarkStart w:id="58" w:name="_Toc5240"/>
      <w:r>
        <w:rPr>
          <w:rFonts w:hint="eastAsia"/>
          <w:b/>
          <w:kern w:val="44"/>
          <w:sz w:val="30"/>
        </w:rPr>
        <w:lastRenderedPageBreak/>
        <w:t>1.3</w:t>
      </w:r>
      <w:r>
        <w:rPr>
          <w:rFonts w:hint="eastAsia"/>
          <w:b/>
          <w:kern w:val="44"/>
          <w:sz w:val="30"/>
        </w:rPr>
        <w:t>分析判定相关情况</w:t>
      </w:r>
      <w:bookmarkEnd w:id="57"/>
      <w:bookmarkEnd w:id="58"/>
    </w:p>
    <w:p w:rsidR="003D1639" w:rsidRDefault="0030224D">
      <w:pPr>
        <w:pStyle w:val="a8"/>
        <w:ind w:firstLine="480"/>
      </w:pPr>
      <w:r>
        <w:rPr>
          <w:rFonts w:hint="eastAsia"/>
        </w:rPr>
        <w:t>（</w:t>
      </w:r>
      <w:r>
        <w:rPr>
          <w:rFonts w:hint="eastAsia"/>
        </w:rPr>
        <w:t>1</w:t>
      </w:r>
      <w:r>
        <w:rPr>
          <w:rFonts w:hint="eastAsia"/>
        </w:rPr>
        <w:t>）产</w:t>
      </w:r>
      <w:bookmarkStart w:id="59" w:name="OLE_LINK487"/>
      <w:r>
        <w:rPr>
          <w:rFonts w:hint="eastAsia"/>
        </w:rPr>
        <w:t>业政策符合性判定结</w:t>
      </w:r>
      <w:bookmarkEnd w:id="59"/>
      <w:r>
        <w:rPr>
          <w:rFonts w:hint="eastAsia"/>
        </w:rPr>
        <w:t>论</w:t>
      </w:r>
    </w:p>
    <w:p w:rsidR="003D1639" w:rsidRDefault="0030224D">
      <w:pPr>
        <w:pStyle w:val="a8"/>
        <w:ind w:firstLine="480"/>
        <w:rPr>
          <w:lang w:val="zh-CN"/>
        </w:rPr>
      </w:pPr>
      <w:r>
        <w:rPr>
          <w:rFonts w:hint="eastAsia"/>
        </w:rPr>
        <w:t>本</w:t>
      </w:r>
      <w:bookmarkStart w:id="60" w:name="OLE_LINK488"/>
      <w:r>
        <w:rPr>
          <w:rFonts w:hint="eastAsia"/>
        </w:rPr>
        <w:t>工</w:t>
      </w:r>
      <w:bookmarkStart w:id="61" w:name="OLE_LINK489"/>
      <w:r>
        <w:rPr>
          <w:rFonts w:hint="eastAsia"/>
        </w:rPr>
        <w:t>程</w:t>
      </w:r>
      <w:r>
        <w:t>属于石油</w:t>
      </w:r>
      <w:r>
        <w:rPr>
          <w:rFonts w:hint="eastAsia"/>
        </w:rPr>
        <w:t>、</w:t>
      </w:r>
      <w:r>
        <w:t>天然气开采项目，</w:t>
      </w:r>
      <w:r>
        <w:rPr>
          <w:rFonts w:hint="eastAsia"/>
          <w:snapToGrid w:val="0"/>
          <w:lang w:val="zh-CN"/>
        </w:rPr>
        <w:t>根据</w:t>
      </w:r>
      <w:r>
        <w:rPr>
          <w:rFonts w:hint="eastAsia"/>
          <w:bCs/>
        </w:rPr>
        <w:t>《产业结构调整指导目录（</w:t>
      </w:r>
      <w:r>
        <w:rPr>
          <w:rFonts w:hint="eastAsia"/>
          <w:bCs/>
        </w:rPr>
        <w:t>2024</w:t>
      </w:r>
      <w:r>
        <w:rPr>
          <w:rFonts w:hint="eastAsia"/>
          <w:bCs/>
        </w:rPr>
        <w:t>本）》</w:t>
      </w:r>
      <w:r>
        <w:rPr>
          <w:lang w:val="zh-CN"/>
        </w:rPr>
        <w:t>，</w:t>
      </w:r>
      <w:r>
        <w:rPr>
          <w:rFonts w:hint="eastAsia"/>
          <w:lang w:val="zh-CN"/>
        </w:rPr>
        <w:t>本工程</w:t>
      </w:r>
      <w:r>
        <w:rPr>
          <w:lang w:val="zh-CN"/>
        </w:rPr>
        <w:t>属于第一类</w:t>
      </w:r>
      <w:r>
        <w:rPr>
          <w:rFonts w:hint="eastAsia"/>
          <w:lang w:val="zh-CN"/>
        </w:rPr>
        <w:t>“</w:t>
      </w:r>
      <w:r>
        <w:rPr>
          <w:lang w:val="zh-CN"/>
        </w:rPr>
        <w:t>鼓励类</w:t>
      </w:r>
      <w:r>
        <w:rPr>
          <w:rFonts w:hint="eastAsia"/>
          <w:lang w:val="zh-CN"/>
        </w:rPr>
        <w:t>”</w:t>
      </w:r>
      <w:r>
        <w:rPr>
          <w:lang w:val="zh-CN"/>
        </w:rPr>
        <w:t>第七条</w:t>
      </w:r>
      <w:r>
        <w:rPr>
          <w:rFonts w:hint="eastAsia"/>
          <w:lang w:val="zh-CN"/>
        </w:rPr>
        <w:t>“</w:t>
      </w:r>
      <w:r>
        <w:rPr>
          <w:lang w:val="zh-CN"/>
        </w:rPr>
        <w:t>石油、天然气</w:t>
      </w:r>
      <w:r>
        <w:rPr>
          <w:rFonts w:hint="eastAsia"/>
          <w:lang w:val="zh-CN"/>
        </w:rPr>
        <w:t>”</w:t>
      </w:r>
      <w:r>
        <w:rPr>
          <w:lang w:val="zh-CN"/>
        </w:rPr>
        <w:t>第</w:t>
      </w:r>
      <w:r>
        <w:t>一款</w:t>
      </w:r>
      <w:r>
        <w:rPr>
          <w:rFonts w:hint="eastAsia"/>
          <w:lang w:val="zh-CN"/>
        </w:rPr>
        <w:t>“</w:t>
      </w:r>
      <w:r>
        <w:rPr>
          <w:lang w:val="zh-CN"/>
        </w:rPr>
        <w:t>常规石油、天然气勘探与开采</w:t>
      </w:r>
      <w:r>
        <w:rPr>
          <w:rFonts w:hint="eastAsia"/>
          <w:lang w:val="zh-CN"/>
        </w:rPr>
        <w:t>”</w:t>
      </w:r>
      <w:r>
        <w:rPr>
          <w:lang w:val="zh-CN"/>
        </w:rPr>
        <w:t>，属于鼓励类项目，符合国家当前产业政策要</w:t>
      </w:r>
      <w:bookmarkEnd w:id="60"/>
      <w:bookmarkEnd w:id="61"/>
      <w:r>
        <w:rPr>
          <w:lang w:val="zh-CN"/>
        </w:rPr>
        <w:t>求。</w:t>
      </w:r>
    </w:p>
    <w:p w:rsidR="003D1639" w:rsidRDefault="0030224D">
      <w:pPr>
        <w:pStyle w:val="a8"/>
        <w:ind w:firstLine="480"/>
      </w:pPr>
      <w:r>
        <w:rPr>
          <w:lang w:val="zh-CN"/>
        </w:rPr>
        <w:t>（</w:t>
      </w:r>
      <w:r>
        <w:t>2</w:t>
      </w:r>
      <w:r>
        <w:rPr>
          <w:lang w:val="zh-CN"/>
        </w:rPr>
        <w:t>）</w:t>
      </w:r>
      <w:r>
        <w:t>政策、法规符合性分析</w:t>
      </w:r>
    </w:p>
    <w:p w:rsidR="003D1639" w:rsidRDefault="0030224D">
      <w:pPr>
        <w:pStyle w:val="a8"/>
        <w:ind w:firstLine="480"/>
        <w:rPr>
          <w:lang w:val="zh-CN"/>
        </w:rPr>
      </w:pPr>
      <w:r>
        <w:rPr>
          <w:rFonts w:hint="eastAsia"/>
          <w:lang w:val="zh-CN"/>
        </w:rPr>
        <w:t>本</w:t>
      </w:r>
      <w:bookmarkStart w:id="62" w:name="OLE_LINK490"/>
      <w:r>
        <w:rPr>
          <w:rFonts w:hint="eastAsia"/>
          <w:lang w:val="zh-CN"/>
        </w:rPr>
        <w:t>工程</w:t>
      </w:r>
      <w:r>
        <w:t>符合《石油天然气开采业污染防治技术政策》《新疆维吾尔自治区大气污染防治条例》《关于进一步加强石油天然气行业环境影响评价管理的通知》（环办环评函〔</w:t>
      </w:r>
      <w:r>
        <w:t>2019</w:t>
      </w:r>
      <w:r>
        <w:t>〕</w:t>
      </w:r>
      <w:r>
        <w:t>910</w:t>
      </w:r>
      <w:r>
        <w:t>号）等相关政策、法律法规</w:t>
      </w:r>
      <w:r>
        <w:rPr>
          <w:lang w:val="zh-CN"/>
        </w:rPr>
        <w:t>相关要</w:t>
      </w:r>
      <w:bookmarkEnd w:id="62"/>
      <w:r>
        <w:rPr>
          <w:lang w:val="zh-CN"/>
        </w:rPr>
        <w:t>求。</w:t>
      </w:r>
    </w:p>
    <w:p w:rsidR="003D1639" w:rsidRDefault="0030224D">
      <w:pPr>
        <w:pStyle w:val="a8"/>
        <w:ind w:firstLine="480"/>
      </w:pPr>
      <w:r>
        <w:rPr>
          <w:lang w:val="zh-CN"/>
        </w:rPr>
        <w:t>（</w:t>
      </w:r>
      <w:r>
        <w:t>3</w:t>
      </w:r>
      <w:r>
        <w:rPr>
          <w:lang w:val="zh-CN"/>
        </w:rPr>
        <w:t>）</w:t>
      </w:r>
      <w:r>
        <w:t>规划符合性分析</w:t>
      </w:r>
    </w:p>
    <w:p w:rsidR="003D1639" w:rsidRDefault="0030224D">
      <w:pPr>
        <w:pStyle w:val="a8"/>
        <w:ind w:firstLine="480"/>
      </w:pPr>
      <w:r>
        <w:rPr>
          <w:rFonts w:hint="eastAsia"/>
        </w:rPr>
        <w:t>本工程属于中石化新疆新春石油开发有限责任公司开发项目，</w:t>
      </w:r>
      <w:r>
        <w:rPr>
          <w:rFonts w:hint="eastAsia"/>
          <w:lang w:val="zh-CN"/>
        </w:rPr>
        <w:t>本工程</w:t>
      </w:r>
      <w:r>
        <w:t>符合《新疆维吾尔自治区国民经济和社会发展第十四个五年规划和</w:t>
      </w:r>
      <w:r>
        <w:t>2035</w:t>
      </w:r>
      <w:r>
        <w:t>年远景目标纲要》</w:t>
      </w:r>
      <w:bookmarkStart w:id="63" w:name="OLE_LINK27"/>
      <w:r>
        <w:rPr>
          <w:rFonts w:hint="eastAsia"/>
          <w:lang w:bidi="ar"/>
        </w:rPr>
        <w:t>《塔城地区生态环境保护“十四五”规划》</w:t>
      </w:r>
      <w:bookmarkEnd w:id="63"/>
      <w:r>
        <w:rPr>
          <w:rFonts w:hint="eastAsia"/>
          <w:lang w:bidi="ar"/>
        </w:rPr>
        <w:t>《</w:t>
      </w:r>
      <w:r>
        <w:rPr>
          <w:rFonts w:hint="eastAsia"/>
          <w:lang w:bidi="ar"/>
        </w:rPr>
        <w:t>昌吉回族自治州</w:t>
      </w:r>
      <w:r>
        <w:rPr>
          <w:rFonts w:hint="eastAsia"/>
          <w:lang w:bidi="ar"/>
        </w:rPr>
        <w:t>生态环境保护“十四五”规划》</w:t>
      </w:r>
      <w:r>
        <w:rPr>
          <w:rFonts w:hint="eastAsia"/>
          <w:lang w:bidi="ar"/>
        </w:rPr>
        <w:t>《中石化新疆新春石油开发有限责任公司“十四五”规划》</w:t>
      </w:r>
      <w:r>
        <w:t>《</w:t>
      </w:r>
      <w:r>
        <w:rPr>
          <w:rFonts w:hint="eastAsia"/>
        </w:rPr>
        <w:t>新疆生态环境保护“十四五”规划</w:t>
      </w:r>
      <w:r>
        <w:t>》《新疆维吾尔自治区主体功能区规划》相关要求。</w:t>
      </w:r>
    </w:p>
    <w:p w:rsidR="003D1639" w:rsidRDefault="0030224D">
      <w:pPr>
        <w:pStyle w:val="a8"/>
        <w:ind w:firstLine="480"/>
        <w:rPr>
          <w:lang w:val="zh-CN"/>
        </w:rPr>
      </w:pPr>
      <w:r>
        <w:rPr>
          <w:rFonts w:hint="eastAsia"/>
          <w:lang w:val="zh-CN"/>
        </w:rPr>
        <w:t>（</w:t>
      </w:r>
      <w:r>
        <w:rPr>
          <w:rFonts w:hint="eastAsia"/>
          <w:lang w:val="zh-CN"/>
        </w:rPr>
        <w:t>4</w:t>
      </w:r>
      <w:r>
        <w:rPr>
          <w:rFonts w:hint="eastAsia"/>
          <w:lang w:val="zh-CN"/>
        </w:rPr>
        <w:t>）“三线一单”符合性判定结论</w:t>
      </w:r>
    </w:p>
    <w:p w:rsidR="003D1639" w:rsidRDefault="0030224D">
      <w:pPr>
        <w:pStyle w:val="a8"/>
        <w:ind w:firstLine="480"/>
        <w:rPr>
          <w:lang w:val="zh-CN"/>
        </w:rPr>
      </w:pPr>
      <w:r>
        <w:rPr>
          <w:lang w:val="zh-CN"/>
        </w:rPr>
        <w:t>本工程各项工程的建设均不在生态保护红线范围内；</w:t>
      </w:r>
      <w:r>
        <w:rPr>
          <w:szCs w:val="24"/>
        </w:rPr>
        <w:t>采出水</w:t>
      </w:r>
      <w:r>
        <w:rPr>
          <w:rFonts w:hint="eastAsia"/>
          <w:szCs w:val="24"/>
        </w:rPr>
        <w:t>在春风联合站处理达标后</w:t>
      </w:r>
      <w:r>
        <w:rPr>
          <w:szCs w:val="24"/>
        </w:rPr>
        <w:t>拉运至</w:t>
      </w:r>
      <w:r>
        <w:rPr>
          <w:szCs w:val="24"/>
        </w:rPr>
        <w:t>征</w:t>
      </w:r>
      <w:r>
        <w:rPr>
          <w:szCs w:val="24"/>
        </w:rPr>
        <w:t>1-4</w:t>
      </w:r>
      <w:r>
        <w:rPr>
          <w:szCs w:val="24"/>
        </w:rPr>
        <w:t>井</w:t>
      </w:r>
      <w:r>
        <w:rPr>
          <w:rFonts w:hint="eastAsia"/>
          <w:szCs w:val="24"/>
        </w:rPr>
        <w:t>用于注水生产</w:t>
      </w:r>
      <w:r>
        <w:rPr>
          <w:lang w:val="zh-CN"/>
        </w:rPr>
        <w:t>，废水均不向外环境排放；工程所在区域属于大气环境质量</w:t>
      </w:r>
      <w:r>
        <w:t>非</w:t>
      </w:r>
      <w:r>
        <w:rPr>
          <w:lang w:val="zh-CN"/>
        </w:rPr>
        <w:t>达标区域，运营期采取密闭集输工艺；同时本报告已提出防风固沙、水土保持、生态修复等要求，工程实施后建设单位应不断强化大气</w:t>
      </w:r>
      <w:r>
        <w:rPr>
          <w:rFonts w:hint="eastAsia"/>
          <w:lang w:val="zh-CN"/>
        </w:rPr>
        <w:t>污染</w:t>
      </w:r>
      <w:r>
        <w:rPr>
          <w:lang w:val="zh-CN"/>
        </w:rPr>
        <w:t>防治措施，保持区域环境空气质量继续向好。本工程在正常状况下不会造成土壤环境质量超标，不会增加土壤环境风险；水资源消耗、土地资源、能源消耗等均能够达到自治区下达的总量和强度控制目标；满足生态环境准入清单中空间布局约束、污染物排放管控、环境风险管控及资源利用效率的相关要求，符合新疆维吾尔自治区、</w:t>
      </w:r>
      <w:r>
        <w:t>昌吉回族自治州</w:t>
      </w:r>
      <w:r>
        <w:rPr>
          <w:lang w:val="zh-CN"/>
        </w:rPr>
        <w:t>生态环境分区管控方案要求。</w:t>
      </w:r>
    </w:p>
    <w:p w:rsidR="003D1639" w:rsidRDefault="0030224D">
      <w:pPr>
        <w:pStyle w:val="a8"/>
        <w:ind w:firstLine="480"/>
        <w:rPr>
          <w:lang w:val="zh-CN"/>
        </w:rPr>
      </w:pPr>
      <w:r>
        <w:rPr>
          <w:rFonts w:hint="eastAsia"/>
          <w:lang w:val="zh-CN"/>
        </w:rPr>
        <w:t>本</w:t>
      </w:r>
      <w:r>
        <w:rPr>
          <w:rFonts w:hint="eastAsia"/>
          <w:lang w:val="zh-CN"/>
        </w:rPr>
        <w:t>工程符合国家和新疆相关法律法规及产业政策，符合新疆经济发展规划、环保规划及矿产资源开发相关规划，无重大环境制约因素</w:t>
      </w:r>
      <w:r>
        <w:rPr>
          <w:lang w:val="zh-CN"/>
        </w:rPr>
        <w:t>。</w:t>
      </w:r>
    </w:p>
    <w:p w:rsidR="003D1639" w:rsidRDefault="0030224D">
      <w:pPr>
        <w:pStyle w:val="a8"/>
        <w:ind w:firstLine="480"/>
        <w:rPr>
          <w:lang w:val="zh-CN"/>
        </w:rPr>
      </w:pPr>
      <w:r>
        <w:rPr>
          <w:rFonts w:hint="eastAsia"/>
          <w:lang w:val="zh-CN"/>
        </w:rPr>
        <w:t>（</w:t>
      </w:r>
      <w:r>
        <w:rPr>
          <w:lang w:val="zh-CN"/>
        </w:rPr>
        <w:t>5</w:t>
      </w:r>
      <w:r>
        <w:rPr>
          <w:rFonts w:hint="eastAsia"/>
          <w:lang w:val="zh-CN"/>
        </w:rPr>
        <w:t>）选址合理性分析判定结论</w:t>
      </w:r>
    </w:p>
    <w:p w:rsidR="003D1639" w:rsidRDefault="0030224D">
      <w:pPr>
        <w:pStyle w:val="a8"/>
        <w:ind w:firstLine="480"/>
        <w:rPr>
          <w:lang w:val="zh-CN"/>
        </w:rPr>
      </w:pPr>
      <w:r>
        <w:rPr>
          <w:rFonts w:hint="eastAsia"/>
          <w:lang w:val="zh-CN"/>
        </w:rPr>
        <w:lastRenderedPageBreak/>
        <w:t>本工程建设符合《石油天然气开采</w:t>
      </w:r>
      <w:bookmarkStart w:id="64" w:name="OLE_LINK493"/>
      <w:r>
        <w:rPr>
          <w:rFonts w:hint="eastAsia"/>
          <w:lang w:val="zh-CN"/>
        </w:rPr>
        <w:t>业污染防治技术政策》中的相关要求，根据现场调查，拟建工程内无水源涵养区、地下水源、饮用水源、自然保护区、风景名胜区、森林公园、重要湿地及人群密集区等生态敏感区。本工程土地利用类型为灌木林地、盐碱地、沙地，</w:t>
      </w:r>
      <w:r>
        <w:rPr>
          <w:rFonts w:hint="eastAsia"/>
        </w:rPr>
        <w:t>涉及国家二级公益林</w:t>
      </w:r>
      <w:bookmarkEnd w:id="64"/>
      <w:r>
        <w:rPr>
          <w:rFonts w:hint="eastAsia"/>
          <w:lang w:val="zh-CN"/>
        </w:rPr>
        <w:t>。</w:t>
      </w:r>
    </w:p>
    <w:p w:rsidR="003D1639" w:rsidRDefault="0030224D">
      <w:pPr>
        <w:pStyle w:val="a8"/>
        <w:ind w:firstLine="480"/>
        <w:rPr>
          <w:lang w:val="zh-CN"/>
        </w:rPr>
      </w:pPr>
      <w:r>
        <w:rPr>
          <w:rFonts w:hint="eastAsia"/>
          <w:lang w:val="zh-CN"/>
        </w:rPr>
        <w:t>本</w:t>
      </w:r>
      <w:bookmarkStart w:id="65" w:name="OLE_LINK492"/>
      <w:r>
        <w:rPr>
          <w:rFonts w:hint="eastAsia"/>
          <w:lang w:val="zh-CN"/>
        </w:rPr>
        <w:t>工程在选址、选线过程中注意避让植被覆盖度高的区域，尽量减少对植被的</w:t>
      </w:r>
      <w:bookmarkStart w:id="66" w:name="OLE_LINK491"/>
      <w:r>
        <w:rPr>
          <w:rFonts w:hint="eastAsia"/>
          <w:lang w:val="zh-CN"/>
        </w:rPr>
        <w:t>生态扰动；运营期废气主要为</w:t>
      </w:r>
      <w:r>
        <w:rPr>
          <w:rFonts w:hint="eastAsia"/>
        </w:rPr>
        <w:t>油气集输过程中</w:t>
      </w:r>
      <w:r>
        <w:rPr>
          <w:rFonts w:hint="eastAsia"/>
          <w:lang w:val="zh-CN"/>
        </w:rPr>
        <w:t>的无组织挥发烃类</w:t>
      </w:r>
      <w:bookmarkEnd w:id="66"/>
      <w:r>
        <w:rPr>
          <w:rFonts w:hint="eastAsia"/>
          <w:lang w:val="zh-CN"/>
        </w:rPr>
        <w:t>，工程区地域空旷，工程实施后不会对周围环境产生明显影响；</w:t>
      </w:r>
      <w:r>
        <w:rPr>
          <w:rFonts w:hint="eastAsia"/>
        </w:rPr>
        <w:t>工程</w:t>
      </w:r>
      <w:r>
        <w:rPr>
          <w:rFonts w:hint="eastAsia"/>
          <w:lang w:val="zh-CN"/>
        </w:rPr>
        <w:t>废水不外排，采出水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rFonts w:hint="eastAsia"/>
          <w:lang w:val="zh-CN"/>
        </w:rPr>
        <w:t>；固体废物能够实现妥善处置</w:t>
      </w:r>
      <w:r>
        <w:rPr>
          <w:rFonts w:hint="eastAsia"/>
        </w:rPr>
        <w:t>，运营期</w:t>
      </w:r>
      <w:r>
        <w:rPr>
          <w:rFonts w:hint="eastAsia"/>
        </w:rPr>
        <w:t>油泥</w:t>
      </w:r>
      <w:r>
        <w:rPr>
          <w:rFonts w:hint="eastAsia"/>
        </w:rPr>
        <w:t>等危险废物均委托有资质的单位统一交由有资质的单位处置。</w:t>
      </w:r>
      <w:r>
        <w:rPr>
          <w:rFonts w:hint="eastAsia"/>
          <w:lang w:val="zh-CN"/>
        </w:rPr>
        <w:t>综上所述，本工程建成后，工程所在区域的环境功能不会发生改变，对</w:t>
      </w:r>
      <w:bookmarkStart w:id="67" w:name="OLE_LINK494"/>
      <w:r>
        <w:rPr>
          <w:rFonts w:hint="eastAsia"/>
          <w:lang w:val="zh-CN"/>
        </w:rPr>
        <w:t>环</w:t>
      </w:r>
      <w:bookmarkEnd w:id="67"/>
      <w:r>
        <w:rPr>
          <w:rFonts w:hint="eastAsia"/>
          <w:lang w:val="zh-CN"/>
        </w:rPr>
        <w:t>境的影响属可接受的范围，工程的选址从生态环境角度认为可</w:t>
      </w:r>
      <w:bookmarkEnd w:id="65"/>
      <w:r>
        <w:rPr>
          <w:rFonts w:hint="eastAsia"/>
          <w:lang w:val="zh-CN"/>
        </w:rPr>
        <w:t>行。</w:t>
      </w:r>
    </w:p>
    <w:p w:rsidR="003D1639" w:rsidRDefault="0030224D">
      <w:pPr>
        <w:pStyle w:val="2"/>
        <w:rPr>
          <w:color w:val="auto"/>
        </w:rPr>
      </w:pPr>
      <w:bookmarkStart w:id="68" w:name="_Toc148518785"/>
      <w:bookmarkStart w:id="69" w:name="_Toc20245"/>
      <w:bookmarkStart w:id="70" w:name="_Toc508291870"/>
      <w:r>
        <w:rPr>
          <w:color w:val="auto"/>
        </w:rPr>
        <w:t>1.4</w:t>
      </w:r>
      <w:r>
        <w:rPr>
          <w:color w:val="auto"/>
        </w:rPr>
        <w:t>关注的主要环境问题及环境影响</w:t>
      </w:r>
      <w:bookmarkEnd w:id="68"/>
      <w:bookmarkEnd w:id="69"/>
      <w:bookmarkEnd w:id="70"/>
    </w:p>
    <w:p w:rsidR="003D1639" w:rsidRDefault="0030224D">
      <w:pPr>
        <w:pStyle w:val="a8"/>
        <w:ind w:firstLine="480"/>
      </w:pPr>
      <w:r>
        <w:rPr>
          <w:rFonts w:hint="eastAsia"/>
        </w:rPr>
        <w:t>本</w:t>
      </w:r>
      <w:bookmarkStart w:id="71" w:name="OLE_LINK495"/>
      <w:bookmarkStart w:id="72" w:name="OLE_LINK496"/>
      <w:r>
        <w:rPr>
          <w:rFonts w:hint="eastAsia"/>
        </w:rPr>
        <w:t>工程为石油开采项目，环境影响主要来源于井场、原油集输管线等各类管线施工和运营等工艺过程，环境影响包括</w:t>
      </w:r>
      <w:bookmarkEnd w:id="71"/>
      <w:r>
        <w:rPr>
          <w:rFonts w:hint="eastAsia"/>
        </w:rPr>
        <w:t>施工期和运营期污染物排放造成的环境污染和占地及施工造成的生态影响。根</w:t>
      </w:r>
      <w:bookmarkStart w:id="73" w:name="OLE_LINK499"/>
      <w:r>
        <w:rPr>
          <w:rFonts w:hint="eastAsia"/>
        </w:rPr>
        <w:t>据现状调查，本区块未在自然保护区、风景名胜区等环境敏感区域内，主要环境保护目标为评价范围内的重点公益林及区域动植物生境。重点关注施工过程的各项污染物产生以及可能发生的风险对区域环境产生的影响、施工过程中产生的生态环境问题以及生态恢复措施；施工过程中产生的扬尘、运输车辆尾气、生活污水</w:t>
      </w:r>
      <w:r>
        <w:rPr>
          <w:rFonts w:hint="eastAsia"/>
        </w:rPr>
        <w:t>、</w:t>
      </w:r>
      <w:r>
        <w:rPr>
          <w:rFonts w:hint="eastAsia"/>
        </w:rPr>
        <w:t>生活垃圾、施工废料</w:t>
      </w:r>
      <w:r>
        <w:rPr>
          <w:rFonts w:hint="eastAsia"/>
        </w:rPr>
        <w:t>等；</w:t>
      </w:r>
      <w:r>
        <w:rPr>
          <w:rFonts w:hint="eastAsia"/>
        </w:rPr>
        <w:t>运营期</w:t>
      </w:r>
      <w:r>
        <w:rPr>
          <w:rFonts w:hint="eastAsia"/>
        </w:rPr>
        <w:t>废气、废水、</w:t>
      </w:r>
      <w:r>
        <w:rPr>
          <w:rFonts w:hint="eastAsia"/>
          <w:bCs/>
          <w:szCs w:val="21"/>
        </w:rPr>
        <w:t>固体废物、生活垃圾、噪声（各类机泵）</w:t>
      </w:r>
      <w:r>
        <w:rPr>
          <w:rFonts w:hint="eastAsia"/>
        </w:rPr>
        <w:t>等对环境产生的影</w:t>
      </w:r>
      <w:bookmarkEnd w:id="72"/>
      <w:bookmarkEnd w:id="73"/>
      <w:r>
        <w:rPr>
          <w:rFonts w:hint="eastAsia"/>
        </w:rPr>
        <w:t>响。</w:t>
      </w:r>
    </w:p>
    <w:p w:rsidR="003D1639" w:rsidRDefault="0030224D">
      <w:pPr>
        <w:pStyle w:val="a8"/>
        <w:ind w:firstLine="480"/>
      </w:pPr>
      <w:r>
        <w:rPr>
          <w:rFonts w:hint="eastAsia"/>
        </w:rPr>
        <w:t>（</w:t>
      </w:r>
      <w:r>
        <w:rPr>
          <w:rFonts w:hint="eastAsia"/>
        </w:rPr>
        <w:t>1</w:t>
      </w:r>
      <w:r>
        <w:rPr>
          <w:rFonts w:hint="eastAsia"/>
        </w:rPr>
        <w:t>）环境空气</w:t>
      </w:r>
    </w:p>
    <w:p w:rsidR="003D1639" w:rsidRDefault="0030224D">
      <w:pPr>
        <w:pStyle w:val="a8"/>
        <w:ind w:firstLine="480"/>
      </w:pPr>
      <w:r>
        <w:rPr>
          <w:rFonts w:hint="eastAsia"/>
        </w:rPr>
        <w:t>本</w:t>
      </w:r>
      <w:bookmarkStart w:id="74" w:name="OLE_LINK497"/>
      <w:bookmarkStart w:id="75" w:name="OLE_LINK502"/>
      <w:r>
        <w:rPr>
          <w:rFonts w:hint="eastAsia"/>
        </w:rPr>
        <w:t>工程施工期对空气环境的影响主要是施工活动产生</w:t>
      </w:r>
      <w:r>
        <w:rPr>
          <w:rFonts w:hint="eastAsia"/>
        </w:rPr>
        <w:t>的扬尘、焊接烟尘以</w:t>
      </w:r>
      <w:bookmarkEnd w:id="74"/>
      <w:r>
        <w:rPr>
          <w:rFonts w:hint="eastAsia"/>
        </w:rPr>
        <w:t>及运输车辆尾气对环境空气产生的短期影响，</w:t>
      </w:r>
      <w:r>
        <w:rPr>
          <w:rFonts w:hint="eastAsia"/>
        </w:rPr>
        <w:t>运营期</w:t>
      </w:r>
      <w:r>
        <w:rPr>
          <w:rFonts w:hint="eastAsia"/>
        </w:rPr>
        <w:t>对空气环境的影响主要为开采过程中排放的无组织挥发的烃类排放至大气环境，对其产生的影</w:t>
      </w:r>
      <w:bookmarkEnd w:id="75"/>
      <w:r>
        <w:rPr>
          <w:rFonts w:hint="eastAsia"/>
        </w:rPr>
        <w:t>响。</w:t>
      </w:r>
    </w:p>
    <w:p w:rsidR="003D1639" w:rsidRDefault="0030224D">
      <w:pPr>
        <w:pStyle w:val="a8"/>
        <w:ind w:firstLine="480"/>
      </w:pPr>
      <w:r>
        <w:rPr>
          <w:rFonts w:hint="eastAsia"/>
        </w:rPr>
        <w:t>（</w:t>
      </w:r>
      <w:r>
        <w:rPr>
          <w:rFonts w:hint="eastAsia"/>
        </w:rPr>
        <w:t>2</w:t>
      </w:r>
      <w:r>
        <w:rPr>
          <w:rFonts w:hint="eastAsia"/>
        </w:rPr>
        <w:t>）水环境</w:t>
      </w:r>
    </w:p>
    <w:p w:rsidR="003D1639" w:rsidRDefault="0030224D">
      <w:pPr>
        <w:pStyle w:val="a8"/>
        <w:ind w:firstLine="480"/>
      </w:pPr>
      <w:r>
        <w:rPr>
          <w:rFonts w:hint="eastAsia"/>
        </w:rPr>
        <w:t>本</w:t>
      </w:r>
      <w:bookmarkStart w:id="76" w:name="OLE_LINK498"/>
      <w:r>
        <w:rPr>
          <w:rFonts w:hint="eastAsia"/>
        </w:rPr>
        <w:t>工程施工期及</w:t>
      </w:r>
      <w:r>
        <w:rPr>
          <w:rFonts w:hint="eastAsia"/>
        </w:rPr>
        <w:t>运营期</w:t>
      </w:r>
      <w:r>
        <w:rPr>
          <w:rFonts w:hint="eastAsia"/>
        </w:rPr>
        <w:t>在正常情况下，油水分</w:t>
      </w:r>
      <w:bookmarkEnd w:id="76"/>
      <w:r>
        <w:rPr>
          <w:rFonts w:hint="eastAsia"/>
        </w:rPr>
        <w:t>离产生的</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rFonts w:hint="eastAsia"/>
        </w:rPr>
        <w:t>，不外排；</w:t>
      </w:r>
      <w:bookmarkStart w:id="77" w:name="OLE_LINK504"/>
      <w:bookmarkStart w:id="78" w:name="OLE_LINK505"/>
      <w:bookmarkStart w:id="79" w:name="OLE_LINK507"/>
      <w:r>
        <w:t>区块内施工生活场地建有规范的防渗环保厕所，</w:t>
      </w:r>
      <w:bookmarkStart w:id="80" w:name="_Hlk74937417"/>
      <w:r>
        <w:t>生活污水排至防渗环保厕所，定期拉运至</w:t>
      </w:r>
      <w:r>
        <w:rPr>
          <w:rFonts w:hint="eastAsia"/>
        </w:rPr>
        <w:t>玛纳斯县城</w:t>
      </w:r>
      <w:r>
        <w:rPr>
          <w:rFonts w:hint="eastAsia"/>
        </w:rPr>
        <w:lastRenderedPageBreak/>
        <w:t>污水处理厂</w:t>
      </w:r>
      <w:r>
        <w:t>进行处理，不外排</w:t>
      </w:r>
      <w:bookmarkEnd w:id="80"/>
      <w:r>
        <w:rPr>
          <w:rFonts w:hint="eastAsia"/>
          <w:kern w:val="0"/>
          <w:szCs w:val="18"/>
        </w:rPr>
        <w:t>。非正常</w:t>
      </w:r>
      <w:bookmarkEnd w:id="77"/>
      <w:r>
        <w:rPr>
          <w:rFonts w:hint="eastAsia"/>
          <w:kern w:val="0"/>
          <w:szCs w:val="18"/>
        </w:rPr>
        <w:t>情况</w:t>
      </w:r>
      <w:bookmarkEnd w:id="78"/>
      <w:r>
        <w:rPr>
          <w:rFonts w:hint="eastAsia"/>
          <w:kern w:val="0"/>
          <w:szCs w:val="18"/>
        </w:rPr>
        <w:t>下，</w:t>
      </w:r>
      <w:r>
        <w:rPr>
          <w:rFonts w:hint="eastAsia"/>
        </w:rPr>
        <w:t>可能对水环境产生影响的</w:t>
      </w:r>
      <w:bookmarkStart w:id="81" w:name="OLE_LINK506"/>
      <w:r>
        <w:rPr>
          <w:rFonts w:hint="eastAsia"/>
        </w:rPr>
        <w:t>环节主要为</w:t>
      </w:r>
      <w:r>
        <w:rPr>
          <w:rFonts w:hint="eastAsia"/>
        </w:rPr>
        <w:t>井场</w:t>
      </w:r>
      <w:r>
        <w:rPr>
          <w:rFonts w:hint="eastAsia"/>
        </w:rPr>
        <w:t>、管线等发生泄漏等事故状况下，污水进入水环境对其产生污染</w:t>
      </w:r>
      <w:bookmarkEnd w:id="79"/>
      <w:bookmarkEnd w:id="81"/>
      <w:r>
        <w:rPr>
          <w:rFonts w:hint="eastAsia"/>
        </w:rPr>
        <w:t>影响</w:t>
      </w:r>
      <w:r>
        <w:rPr>
          <w:rFonts w:hint="eastAsia"/>
        </w:rPr>
        <w:t>。</w:t>
      </w:r>
    </w:p>
    <w:p w:rsidR="003D1639" w:rsidRDefault="0030224D">
      <w:pPr>
        <w:pStyle w:val="a8"/>
        <w:ind w:firstLine="480"/>
      </w:pPr>
      <w:r>
        <w:rPr>
          <w:rFonts w:hint="eastAsia"/>
        </w:rPr>
        <w:t>（</w:t>
      </w:r>
      <w:r>
        <w:rPr>
          <w:rFonts w:hint="eastAsia"/>
        </w:rPr>
        <w:t>3</w:t>
      </w:r>
      <w:r>
        <w:rPr>
          <w:rFonts w:hint="eastAsia"/>
        </w:rPr>
        <w:t>）声环境</w:t>
      </w:r>
    </w:p>
    <w:p w:rsidR="003D1639" w:rsidRDefault="0030224D">
      <w:pPr>
        <w:pStyle w:val="a8"/>
        <w:ind w:firstLine="480"/>
      </w:pPr>
      <w:r>
        <w:rPr>
          <w:rFonts w:hint="eastAsia"/>
        </w:rPr>
        <w:t>本</w:t>
      </w:r>
      <w:bookmarkStart w:id="82" w:name="OLE_LINK508"/>
      <w:r>
        <w:rPr>
          <w:rFonts w:hint="eastAsia"/>
        </w:rPr>
        <w:t>工程施工期</w:t>
      </w:r>
      <w:bookmarkStart w:id="83" w:name="OLE_LINK500"/>
      <w:r>
        <w:rPr>
          <w:rFonts w:hint="eastAsia"/>
        </w:rPr>
        <w:t>对声环境的影响主要为地面建设施工机械、车辆运行产生</w:t>
      </w:r>
      <w:bookmarkEnd w:id="83"/>
      <w:r>
        <w:rPr>
          <w:rFonts w:hint="eastAsia"/>
        </w:rPr>
        <w:t>的噪声对周围声环境产生的影响，</w:t>
      </w:r>
      <w:r>
        <w:rPr>
          <w:rFonts w:hint="eastAsia"/>
        </w:rPr>
        <w:t>运营期</w:t>
      </w:r>
      <w:r>
        <w:rPr>
          <w:rFonts w:hint="eastAsia"/>
        </w:rPr>
        <w:t>对声环境的</w:t>
      </w:r>
      <w:bookmarkStart w:id="84" w:name="OLE_LINK501"/>
      <w:r>
        <w:rPr>
          <w:rFonts w:hint="eastAsia"/>
        </w:rPr>
        <w:t>影响主要为</w:t>
      </w:r>
      <w:bookmarkEnd w:id="84"/>
      <w:r>
        <w:rPr>
          <w:rFonts w:hint="eastAsia"/>
        </w:rPr>
        <w:t>设备</w:t>
      </w:r>
      <w:r>
        <w:rPr>
          <w:rFonts w:hint="eastAsia"/>
        </w:rPr>
        <w:t>运行产生的噪声对周围声环境产生的影</w:t>
      </w:r>
      <w:bookmarkEnd w:id="82"/>
      <w:r>
        <w:rPr>
          <w:rFonts w:hint="eastAsia"/>
        </w:rPr>
        <w:t>响。</w:t>
      </w:r>
    </w:p>
    <w:p w:rsidR="003D1639" w:rsidRDefault="0030224D">
      <w:pPr>
        <w:pStyle w:val="a8"/>
        <w:ind w:firstLine="480"/>
      </w:pPr>
      <w:r>
        <w:rPr>
          <w:rFonts w:hint="eastAsia"/>
        </w:rPr>
        <w:t>（</w:t>
      </w:r>
      <w:r>
        <w:rPr>
          <w:rFonts w:hint="eastAsia"/>
        </w:rPr>
        <w:t>4</w:t>
      </w:r>
      <w:r>
        <w:rPr>
          <w:rFonts w:hint="eastAsia"/>
        </w:rPr>
        <w:t>）土壤环境</w:t>
      </w:r>
    </w:p>
    <w:p w:rsidR="003D1639" w:rsidRDefault="0030224D">
      <w:pPr>
        <w:pStyle w:val="a8"/>
        <w:ind w:firstLine="480"/>
      </w:pPr>
      <w:r>
        <w:rPr>
          <w:rFonts w:hint="eastAsia"/>
        </w:rPr>
        <w:t>投</w:t>
      </w:r>
      <w:bookmarkStart w:id="85" w:name="OLE_LINK509"/>
      <w:r>
        <w:rPr>
          <w:rFonts w:hint="eastAsia"/>
        </w:rPr>
        <w:t>产前地面工程建设、管道建设时对土壤环境的扰动影响。油田建设期和</w:t>
      </w:r>
      <w:r>
        <w:rPr>
          <w:rFonts w:hint="eastAsia"/>
        </w:rPr>
        <w:t>运营期</w:t>
      </w:r>
      <w:r>
        <w:rPr>
          <w:rFonts w:hint="eastAsia"/>
        </w:rPr>
        <w:t>产生的</w:t>
      </w:r>
      <w:r>
        <w:rPr>
          <w:rFonts w:hint="eastAsia"/>
        </w:rPr>
        <w:t>油泥（砂）</w:t>
      </w:r>
      <w:r>
        <w:rPr>
          <w:rFonts w:hint="eastAsia"/>
        </w:rPr>
        <w:t>等污染物在风险事故状况下可能对土壤环境造成污染影</w:t>
      </w:r>
      <w:bookmarkEnd w:id="85"/>
      <w:r>
        <w:rPr>
          <w:rFonts w:hint="eastAsia"/>
        </w:rPr>
        <w:t>响。</w:t>
      </w:r>
    </w:p>
    <w:p w:rsidR="003D1639" w:rsidRDefault="0030224D">
      <w:pPr>
        <w:pStyle w:val="a8"/>
        <w:ind w:firstLine="480"/>
      </w:pPr>
      <w:r>
        <w:rPr>
          <w:rFonts w:hint="eastAsia"/>
        </w:rPr>
        <w:t>（</w:t>
      </w:r>
      <w:r>
        <w:rPr>
          <w:rFonts w:hint="eastAsia"/>
        </w:rPr>
        <w:t>5</w:t>
      </w:r>
      <w:r>
        <w:rPr>
          <w:rFonts w:hint="eastAsia"/>
        </w:rPr>
        <w:t>）生态环境</w:t>
      </w:r>
    </w:p>
    <w:p w:rsidR="003D1639" w:rsidRDefault="0030224D">
      <w:pPr>
        <w:pStyle w:val="a8"/>
        <w:ind w:firstLine="480"/>
      </w:pPr>
      <w:r>
        <w:rPr>
          <w:rFonts w:hint="eastAsia"/>
        </w:rPr>
        <w:t>本</w:t>
      </w:r>
      <w:bookmarkStart w:id="86" w:name="OLE_LINK510"/>
      <w:r>
        <w:rPr>
          <w:rFonts w:hint="eastAsia"/>
        </w:rPr>
        <w:t>工程</w:t>
      </w:r>
      <w:r>
        <w:rPr>
          <w:rFonts w:hint="eastAsia"/>
        </w:rPr>
        <w:t>井场</w:t>
      </w:r>
      <w:r>
        <w:rPr>
          <w:rFonts w:hint="eastAsia"/>
        </w:rPr>
        <w:t>和管道建设发生的永久和临时占地，以及因机械设备、车辆的碾压、人员的践踏等活动将会对地表植被造成一定程度的破坏。临时占地暂时改变了土地利用形式，使区域的生产能力受到暂时性影响。重点保护目标是工程区内现状分布的公益林及野</w:t>
      </w:r>
      <w:bookmarkEnd w:id="86"/>
      <w:r>
        <w:rPr>
          <w:rFonts w:hint="eastAsia"/>
        </w:rPr>
        <w:t>生动、植物。</w:t>
      </w:r>
    </w:p>
    <w:p w:rsidR="003D1639" w:rsidRDefault="0030224D">
      <w:pPr>
        <w:pStyle w:val="a8"/>
        <w:ind w:firstLine="480"/>
      </w:pPr>
      <w:r>
        <w:rPr>
          <w:rFonts w:hint="eastAsia"/>
        </w:rPr>
        <w:t>（</w:t>
      </w:r>
      <w:r>
        <w:rPr>
          <w:rFonts w:hint="eastAsia"/>
        </w:rPr>
        <w:t>6</w:t>
      </w:r>
      <w:r>
        <w:rPr>
          <w:rFonts w:hint="eastAsia"/>
        </w:rPr>
        <w:t>）固体废物</w:t>
      </w:r>
    </w:p>
    <w:p w:rsidR="003D1639" w:rsidRDefault="0030224D">
      <w:pPr>
        <w:pStyle w:val="a8"/>
        <w:ind w:firstLine="480"/>
      </w:pPr>
      <w:r>
        <w:rPr>
          <w:rFonts w:hint="eastAsia"/>
        </w:rPr>
        <w:t>本工程施工期产生的固体废物（生活垃圾、施工废料）及</w:t>
      </w:r>
      <w:r>
        <w:rPr>
          <w:rFonts w:hint="eastAsia"/>
        </w:rPr>
        <w:t>运营期</w:t>
      </w:r>
      <w:r>
        <w:rPr>
          <w:rFonts w:hint="eastAsia"/>
        </w:rPr>
        <w:t>产生的固体废物（</w:t>
      </w:r>
      <w:r>
        <w:rPr>
          <w:rFonts w:hint="eastAsia"/>
          <w:bCs/>
          <w:szCs w:val="21"/>
        </w:rPr>
        <w:t>其中危险废物主要为</w:t>
      </w:r>
      <w:r>
        <w:rPr>
          <w:rFonts w:hint="eastAsia"/>
          <w:bCs/>
          <w:szCs w:val="21"/>
        </w:rPr>
        <w:t>落地油、</w:t>
      </w:r>
      <w:r>
        <w:rPr>
          <w:rFonts w:hint="eastAsia"/>
        </w:rPr>
        <w:t>废防渗材料</w:t>
      </w:r>
      <w:r>
        <w:rPr>
          <w:rFonts w:hint="eastAsia"/>
        </w:rPr>
        <w:t>、</w:t>
      </w:r>
      <w:r>
        <w:rPr>
          <w:rFonts w:hint="eastAsia"/>
        </w:rPr>
        <w:t>清罐底泥、</w:t>
      </w:r>
      <w:r>
        <w:rPr>
          <w:rFonts w:hint="eastAsia"/>
        </w:rPr>
        <w:t>废弃的含油抹布、劳保用品</w:t>
      </w:r>
      <w:r>
        <w:rPr>
          <w:rFonts w:hint="eastAsia"/>
        </w:rPr>
        <w:t>等</w:t>
      </w:r>
      <w:r>
        <w:rPr>
          <w:rFonts w:hint="eastAsia"/>
          <w:bCs/>
          <w:szCs w:val="21"/>
        </w:rPr>
        <w:t>）</w:t>
      </w:r>
      <w:r>
        <w:rPr>
          <w:rFonts w:hint="eastAsia"/>
        </w:rPr>
        <w:t>对环境的影响。</w:t>
      </w:r>
    </w:p>
    <w:p w:rsidR="003D1639" w:rsidRDefault="0030224D">
      <w:pPr>
        <w:pStyle w:val="a8"/>
        <w:ind w:firstLine="480"/>
      </w:pPr>
      <w:r>
        <w:rPr>
          <w:rFonts w:hint="eastAsia"/>
        </w:rPr>
        <w:t>（</w:t>
      </w:r>
      <w:r>
        <w:rPr>
          <w:rFonts w:hint="eastAsia"/>
        </w:rPr>
        <w:t>7</w:t>
      </w:r>
      <w:r>
        <w:rPr>
          <w:rFonts w:hint="eastAsia"/>
        </w:rPr>
        <w:t>）环境风险</w:t>
      </w:r>
    </w:p>
    <w:p w:rsidR="003D1639" w:rsidRDefault="0030224D">
      <w:pPr>
        <w:pStyle w:val="a8"/>
        <w:ind w:firstLine="480"/>
      </w:pPr>
      <w:r>
        <w:rPr>
          <w:rFonts w:hint="eastAsia"/>
        </w:rPr>
        <w:t>本工程的主要环境风险是储罐发生</w:t>
      </w:r>
      <w:r>
        <w:rPr>
          <w:rFonts w:hint="eastAsia"/>
        </w:rPr>
        <w:t>泄漏、</w:t>
      </w:r>
      <w:r>
        <w:rPr>
          <w:rFonts w:hint="eastAsia"/>
        </w:rPr>
        <w:t>集输管线泄漏</w:t>
      </w:r>
      <w:r>
        <w:rPr>
          <w:spacing w:val="-2"/>
        </w:rPr>
        <w:t>以及火灾、爆炸等引发的伴生</w:t>
      </w:r>
      <w:r>
        <w:rPr>
          <w:spacing w:val="-2"/>
        </w:rPr>
        <w:t>/</w:t>
      </w:r>
      <w:r>
        <w:rPr>
          <w:spacing w:val="-2"/>
        </w:rPr>
        <w:t>次生污染物排放</w:t>
      </w:r>
      <w:r>
        <w:rPr>
          <w:rFonts w:hint="eastAsia"/>
        </w:rPr>
        <w:t>等对区域内的大气环境、地下水环境、土壤环境、生态环境的潜在危害性</w:t>
      </w:r>
      <w:r>
        <w:t>。</w:t>
      </w:r>
    </w:p>
    <w:p w:rsidR="003D1639" w:rsidRDefault="0030224D">
      <w:pPr>
        <w:pStyle w:val="2"/>
        <w:rPr>
          <w:color w:val="auto"/>
        </w:rPr>
      </w:pPr>
      <w:bookmarkStart w:id="87" w:name="_Toc148518786"/>
      <w:bookmarkStart w:id="88" w:name="_Toc508291871"/>
      <w:bookmarkStart w:id="89" w:name="_Toc19713"/>
      <w:r>
        <w:rPr>
          <w:color w:val="auto"/>
        </w:rPr>
        <w:t>1.5</w:t>
      </w:r>
      <w:r>
        <w:rPr>
          <w:color w:val="auto"/>
        </w:rPr>
        <w:t>环境影响评价主要结论</w:t>
      </w:r>
      <w:bookmarkEnd w:id="87"/>
      <w:bookmarkEnd w:id="88"/>
      <w:bookmarkEnd w:id="89"/>
    </w:p>
    <w:p w:rsidR="003D1639" w:rsidRDefault="0030224D">
      <w:pPr>
        <w:pStyle w:val="a8"/>
        <w:ind w:firstLine="480"/>
      </w:pPr>
      <w:r>
        <w:rPr>
          <w:rFonts w:hint="eastAsia"/>
        </w:rPr>
        <w:t>本工程属于</w:t>
      </w:r>
      <w:bookmarkStart w:id="90" w:name="OLE_LINK512"/>
      <w:r>
        <w:rPr>
          <w:rFonts w:hint="eastAsia"/>
        </w:rPr>
        <w:t>《产业结构调整指导目录（</w:t>
      </w:r>
      <w:r>
        <w:rPr>
          <w:rFonts w:hint="eastAsia"/>
        </w:rPr>
        <w:t>20</w:t>
      </w:r>
      <w:r>
        <w:rPr>
          <w:rFonts w:hint="eastAsia"/>
        </w:rPr>
        <w:t>24</w:t>
      </w:r>
      <w:r>
        <w:rPr>
          <w:rFonts w:hint="eastAsia"/>
        </w:rPr>
        <w:t>年本）》</w:t>
      </w:r>
      <w:bookmarkEnd w:id="90"/>
      <w:r>
        <w:rPr>
          <w:rFonts w:hint="eastAsia"/>
        </w:rPr>
        <w:t>，“七、石油、天然气”中“</w:t>
      </w:r>
      <w:r>
        <w:rPr>
          <w:rFonts w:hint="eastAsia"/>
        </w:rPr>
        <w:t>1</w:t>
      </w:r>
      <w:r>
        <w:rPr>
          <w:rFonts w:hint="eastAsia"/>
        </w:rPr>
        <w:t>、常规石油、天然气勘探与开采”中鼓励类项目，工程建设符合国家产业政策；符合《新疆维吾尔自治区大气污染防治条例》《石油天然气开采业污染防治技术政策》等法规和政策要求；符合《新疆维吾尔自治区国民经济和社会发展第十四个五年规划和</w:t>
      </w:r>
      <w:r>
        <w:rPr>
          <w:rFonts w:hint="eastAsia"/>
        </w:rPr>
        <w:t>2035</w:t>
      </w:r>
      <w:r>
        <w:rPr>
          <w:rFonts w:hint="eastAsia"/>
        </w:rPr>
        <w:t>年远景目标纲要》</w:t>
      </w:r>
      <w:r>
        <w:rPr>
          <w:rFonts w:hint="eastAsia"/>
        </w:rPr>
        <w:t>《塔城地区生态环境保护“十</w:t>
      </w:r>
      <w:r>
        <w:rPr>
          <w:rFonts w:hint="eastAsia"/>
        </w:rPr>
        <w:lastRenderedPageBreak/>
        <w:t>四五”规划》</w:t>
      </w:r>
      <w:r>
        <w:rPr>
          <w:rFonts w:hint="eastAsia"/>
        </w:rPr>
        <w:t>《新疆生态环</w:t>
      </w:r>
      <w:r>
        <w:rPr>
          <w:rFonts w:hint="eastAsia"/>
        </w:rPr>
        <w:t>境保护“十四五”规划》</w:t>
      </w:r>
      <w:r>
        <w:rPr>
          <w:rFonts w:hint="eastAsia"/>
        </w:rPr>
        <w:t>《</w:t>
      </w:r>
      <w:r>
        <w:rPr>
          <w:rFonts w:hint="eastAsia"/>
        </w:rPr>
        <w:t>昌吉回族自治州</w:t>
      </w:r>
      <w:r>
        <w:rPr>
          <w:rFonts w:hint="eastAsia"/>
        </w:rPr>
        <w:t>生态环境保护“十四五”规划》</w:t>
      </w:r>
      <w:r>
        <w:rPr>
          <w:rFonts w:hint="eastAsia"/>
        </w:rPr>
        <w:t>《新疆维吾尔自治区主体功能区规划》等要求；工程不涉及国家公园、自然保护区、风景名胜区等环境敏感区域，工程所在区域涉及</w:t>
      </w:r>
      <w:r>
        <w:rPr>
          <w:rFonts w:hint="eastAsia"/>
        </w:rPr>
        <w:t>国家二级公益林</w:t>
      </w:r>
      <w:r>
        <w:rPr>
          <w:rFonts w:hint="eastAsia"/>
        </w:rPr>
        <w:t>，需要办理相关用地手续后方可开工建设；工程建设符合</w:t>
      </w:r>
      <w:r>
        <w:rPr>
          <w:rFonts w:ascii="宋体" w:hAnsi="宋体" w:cs="宋体"/>
          <w:szCs w:val="24"/>
        </w:rPr>
        <w:t>生态环境分区管控</w:t>
      </w:r>
      <w:r>
        <w:rPr>
          <w:rFonts w:hint="eastAsia"/>
        </w:rPr>
        <w:t>要求；建设单位按照《环境影响评价公众参与办法》，在本工程环评过程中开展了公众参与调查，至信息公告的截止日期没有收到相关反馈信息。</w:t>
      </w:r>
    </w:p>
    <w:p w:rsidR="003D1639" w:rsidRDefault="0030224D">
      <w:pPr>
        <w:pStyle w:val="a8"/>
        <w:ind w:firstLine="480"/>
        <w:sectPr w:rsidR="003D1639">
          <w:headerReference w:type="default" r:id="rId12"/>
          <w:footerReference w:type="default" r:id="rId13"/>
          <w:pgSz w:w="11906" w:h="16838"/>
          <w:pgMar w:top="1440" w:right="1797" w:bottom="1440" w:left="1797" w:header="935" w:footer="1134" w:gutter="0"/>
          <w:pgNumType w:start="1"/>
          <w:cols w:space="720"/>
          <w:docGrid w:linePitch="312"/>
        </w:sectPr>
      </w:pPr>
      <w:r>
        <w:rPr>
          <w:rFonts w:hint="eastAsia"/>
        </w:rPr>
        <w:t>评价认为：本工程符合国家产业政策和新疆</w:t>
      </w:r>
      <w:r>
        <w:rPr>
          <w:rFonts w:hint="eastAsia"/>
        </w:rPr>
        <w:t>维吾尔自治区</w:t>
      </w:r>
      <w:r>
        <w:rPr>
          <w:rFonts w:hint="eastAsia"/>
        </w:rPr>
        <w:t>经济发展规划，符合</w:t>
      </w:r>
      <w:r>
        <w:rPr>
          <w:rFonts w:hint="eastAsia"/>
        </w:rPr>
        <w:t>新疆维吾尔</w:t>
      </w:r>
      <w:r>
        <w:rPr>
          <w:rFonts w:hint="eastAsia"/>
        </w:rPr>
        <w:t>自治区</w:t>
      </w:r>
      <w:r>
        <w:rPr>
          <w:rFonts w:hint="eastAsia"/>
        </w:rPr>
        <w:t>、</w:t>
      </w:r>
      <w:r>
        <w:rPr>
          <w:rFonts w:hint="eastAsia"/>
        </w:rPr>
        <w:t>塔城地区及昌吉回族自治州</w:t>
      </w:r>
      <w:r>
        <w:rPr>
          <w:rFonts w:ascii="宋体" w:hAnsi="宋体" w:cs="宋体"/>
          <w:szCs w:val="24"/>
        </w:rPr>
        <w:t>生态环境分区管控</w:t>
      </w:r>
      <w:r>
        <w:rPr>
          <w:rFonts w:hint="eastAsia"/>
        </w:rPr>
        <w:t>要求，公众认同性较好。只要在建设和运营过程中认真落实各项污染防治措施、生态修复措施、风险防范措施及应急措施，各项污染物均能够做到达标排放，其生态破坏可降至最低，环境风险可以接受，从环境保护角度看，本工程选址合理，建设是可行的</w:t>
      </w:r>
      <w:r>
        <w:t>。</w:t>
      </w:r>
    </w:p>
    <w:p w:rsidR="003D1639" w:rsidRDefault="0030224D">
      <w:pPr>
        <w:pStyle w:val="1"/>
      </w:pPr>
      <w:bookmarkStart w:id="91" w:name="_Toc280954895"/>
      <w:bookmarkStart w:id="92" w:name="_Toc374724170"/>
      <w:bookmarkStart w:id="93" w:name="_Toc280954972"/>
      <w:bookmarkStart w:id="94" w:name="_Toc361761815"/>
      <w:bookmarkStart w:id="95" w:name="_Toc297590765"/>
      <w:bookmarkStart w:id="96" w:name="_Toc297590918"/>
      <w:bookmarkStart w:id="97" w:name="_Toc353966723"/>
      <w:bookmarkStart w:id="98" w:name="_Toc508291872"/>
      <w:bookmarkStart w:id="99" w:name="_Toc29027"/>
      <w:bookmarkStart w:id="100" w:name="_Toc148518787"/>
      <w:r>
        <w:lastRenderedPageBreak/>
        <w:t>2.</w:t>
      </w:r>
      <w:bookmarkEnd w:id="5"/>
      <w:bookmarkEnd w:id="91"/>
      <w:bookmarkEnd w:id="92"/>
      <w:bookmarkEnd w:id="93"/>
      <w:bookmarkEnd w:id="94"/>
      <w:bookmarkEnd w:id="95"/>
      <w:bookmarkEnd w:id="96"/>
      <w:bookmarkEnd w:id="97"/>
      <w:r>
        <w:t>总则</w:t>
      </w:r>
      <w:bookmarkEnd w:id="98"/>
      <w:bookmarkEnd w:id="99"/>
      <w:bookmarkEnd w:id="100"/>
    </w:p>
    <w:p w:rsidR="003D1639" w:rsidRDefault="0030224D">
      <w:pPr>
        <w:pStyle w:val="2"/>
        <w:rPr>
          <w:color w:val="auto"/>
        </w:rPr>
      </w:pPr>
      <w:bookmarkStart w:id="101" w:name="_Toc297590921"/>
      <w:bookmarkStart w:id="102" w:name="_Toc374724171"/>
      <w:bookmarkStart w:id="103" w:name="_Toc297590768"/>
      <w:bookmarkStart w:id="104" w:name="_Toc508291873"/>
      <w:bookmarkStart w:id="105" w:name="_Toc280954975"/>
      <w:bookmarkStart w:id="106" w:name="_Toc227650564"/>
      <w:bookmarkStart w:id="107" w:name="_Toc280954898"/>
      <w:bookmarkStart w:id="108" w:name="_Toc361761818"/>
      <w:bookmarkStart w:id="109" w:name="_Toc353966726"/>
      <w:bookmarkStart w:id="110" w:name="_Toc255293758"/>
      <w:bookmarkStart w:id="111" w:name="_Toc148518788"/>
      <w:bookmarkStart w:id="112" w:name="_Toc29561"/>
      <w:r>
        <w:rPr>
          <w:color w:val="auto"/>
        </w:rPr>
        <w:t>2.1</w:t>
      </w:r>
      <w:bookmarkEnd w:id="101"/>
      <w:bookmarkEnd w:id="102"/>
      <w:bookmarkEnd w:id="103"/>
      <w:bookmarkEnd w:id="104"/>
      <w:bookmarkEnd w:id="105"/>
      <w:bookmarkEnd w:id="106"/>
      <w:bookmarkEnd w:id="107"/>
      <w:bookmarkEnd w:id="108"/>
      <w:bookmarkEnd w:id="109"/>
      <w:bookmarkEnd w:id="110"/>
      <w:r>
        <w:rPr>
          <w:rFonts w:hint="eastAsia"/>
          <w:color w:val="auto"/>
        </w:rPr>
        <w:t>评价目的与原则</w:t>
      </w:r>
      <w:bookmarkEnd w:id="111"/>
      <w:bookmarkEnd w:id="112"/>
    </w:p>
    <w:p w:rsidR="003D1639" w:rsidRDefault="0030224D">
      <w:pPr>
        <w:keepNext/>
        <w:keepLines/>
        <w:spacing w:before="120" w:after="120"/>
        <w:outlineLvl w:val="2"/>
        <w:rPr>
          <w:b/>
          <w:sz w:val="28"/>
        </w:rPr>
      </w:pPr>
      <w:r>
        <w:rPr>
          <w:b/>
          <w:sz w:val="28"/>
        </w:rPr>
        <w:t>2.1.1</w:t>
      </w:r>
      <w:r>
        <w:rPr>
          <w:rFonts w:hint="eastAsia"/>
          <w:b/>
          <w:sz w:val="28"/>
        </w:rPr>
        <w:t>评价目的</w:t>
      </w:r>
    </w:p>
    <w:p w:rsidR="003D1639" w:rsidRDefault="0030224D">
      <w:pPr>
        <w:spacing w:line="360" w:lineRule="auto"/>
        <w:ind w:firstLineChars="200" w:firstLine="480"/>
        <w:rPr>
          <w:sz w:val="24"/>
          <w:szCs w:val="24"/>
        </w:rPr>
      </w:pPr>
      <w:r>
        <w:rPr>
          <w:sz w:val="24"/>
          <w:szCs w:val="24"/>
        </w:rPr>
        <w:t>（</w:t>
      </w:r>
      <w:r>
        <w:rPr>
          <w:sz w:val="24"/>
          <w:szCs w:val="24"/>
        </w:rPr>
        <w:t>1</w:t>
      </w:r>
      <w:r>
        <w:rPr>
          <w:sz w:val="24"/>
          <w:szCs w:val="24"/>
        </w:rPr>
        <w:t>）通过实地调查与现状监测，了解</w:t>
      </w:r>
      <w:r>
        <w:rPr>
          <w:rFonts w:hint="eastAsia"/>
          <w:snapToGrid w:val="0"/>
          <w:sz w:val="24"/>
          <w:szCs w:val="24"/>
        </w:rPr>
        <w:t>工程区</w:t>
      </w:r>
      <w:r>
        <w:rPr>
          <w:sz w:val="24"/>
          <w:szCs w:val="24"/>
        </w:rPr>
        <w:t>的自然环境、社会环境和经济状况、自然资源及土地利用情况，掌握油田所在区域的环境质量和生态现状。</w:t>
      </w:r>
    </w:p>
    <w:p w:rsidR="003D1639" w:rsidRDefault="0030224D">
      <w:pPr>
        <w:spacing w:line="360" w:lineRule="auto"/>
        <w:ind w:firstLineChars="200" w:firstLine="480"/>
        <w:rPr>
          <w:sz w:val="24"/>
          <w:szCs w:val="24"/>
        </w:rPr>
      </w:pPr>
      <w:r>
        <w:rPr>
          <w:sz w:val="24"/>
          <w:szCs w:val="24"/>
        </w:rPr>
        <w:t>（</w:t>
      </w:r>
      <w:r>
        <w:rPr>
          <w:sz w:val="24"/>
          <w:szCs w:val="24"/>
        </w:rPr>
        <w:t>2</w:t>
      </w:r>
      <w:r>
        <w:rPr>
          <w:sz w:val="24"/>
          <w:szCs w:val="24"/>
        </w:rPr>
        <w:t>）通过工程分析，明确</w:t>
      </w:r>
      <w:r>
        <w:rPr>
          <w:rFonts w:hint="eastAsia"/>
          <w:sz w:val="24"/>
          <w:szCs w:val="24"/>
        </w:rPr>
        <w:t>本工程</w:t>
      </w:r>
      <w:r>
        <w:rPr>
          <w:sz w:val="24"/>
          <w:szCs w:val="24"/>
        </w:rPr>
        <w:t>施工期、</w:t>
      </w:r>
      <w:r>
        <w:rPr>
          <w:rFonts w:hint="eastAsia"/>
          <w:sz w:val="24"/>
          <w:szCs w:val="24"/>
        </w:rPr>
        <w:t>运营期</w:t>
      </w:r>
      <w:r>
        <w:rPr>
          <w:sz w:val="24"/>
          <w:szCs w:val="24"/>
        </w:rPr>
        <w:t>和退役期主要污染源、污染物种类、排放强度，分析环境污染的影响特征，预测和评价</w:t>
      </w:r>
      <w:r>
        <w:rPr>
          <w:rFonts w:hint="eastAsia"/>
          <w:sz w:val="24"/>
          <w:szCs w:val="24"/>
        </w:rPr>
        <w:t>本工程</w:t>
      </w:r>
      <w:r>
        <w:rPr>
          <w:sz w:val="24"/>
          <w:szCs w:val="24"/>
        </w:rPr>
        <w:t>施工期、</w:t>
      </w:r>
      <w:r>
        <w:rPr>
          <w:rFonts w:hint="eastAsia"/>
          <w:sz w:val="24"/>
          <w:szCs w:val="24"/>
        </w:rPr>
        <w:t>运营期</w:t>
      </w:r>
      <w:r>
        <w:rPr>
          <w:sz w:val="24"/>
          <w:szCs w:val="24"/>
        </w:rPr>
        <w:t>及退役期对环境的影响程度，并提出采取的污染防治和生态保护措施。</w:t>
      </w:r>
    </w:p>
    <w:p w:rsidR="003D1639" w:rsidRDefault="0030224D">
      <w:pPr>
        <w:spacing w:line="360" w:lineRule="auto"/>
        <w:ind w:firstLineChars="200" w:firstLine="480"/>
        <w:rPr>
          <w:sz w:val="24"/>
          <w:szCs w:val="24"/>
        </w:rPr>
      </w:pPr>
      <w:r>
        <w:rPr>
          <w:sz w:val="24"/>
          <w:szCs w:val="24"/>
        </w:rPr>
        <w:t>（</w:t>
      </w:r>
      <w:r>
        <w:rPr>
          <w:sz w:val="24"/>
          <w:szCs w:val="24"/>
        </w:rPr>
        <w:t>3</w:t>
      </w:r>
      <w:r>
        <w:rPr>
          <w:sz w:val="24"/>
          <w:szCs w:val="24"/>
        </w:rPr>
        <w:t>）对油田开发过程中拟采取的环境保护措施进行论证，提出油田开发建设施工期、</w:t>
      </w:r>
      <w:r>
        <w:rPr>
          <w:rFonts w:hint="eastAsia"/>
          <w:sz w:val="24"/>
          <w:szCs w:val="24"/>
        </w:rPr>
        <w:t>运营期</w:t>
      </w:r>
      <w:r>
        <w:rPr>
          <w:sz w:val="24"/>
          <w:szCs w:val="24"/>
        </w:rPr>
        <w:t>和退役期污染防治措施及生态保护措施对策及建议。</w:t>
      </w:r>
    </w:p>
    <w:p w:rsidR="003D1639" w:rsidRDefault="0030224D">
      <w:pPr>
        <w:pStyle w:val="a8"/>
        <w:ind w:firstLine="480"/>
      </w:pPr>
      <w:r>
        <w:t>（</w:t>
      </w:r>
      <w:r>
        <w:t>4</w:t>
      </w:r>
      <w:r>
        <w:t>）评价</w:t>
      </w:r>
      <w:r>
        <w:rPr>
          <w:rFonts w:hint="eastAsia"/>
        </w:rPr>
        <w:t>本工程</w:t>
      </w:r>
      <w:r>
        <w:t>对国家产业政策、区域总体发展规划、城市功能区划、环境保护规划、清洁生产、达标排放和污染物</w:t>
      </w:r>
      <w:r>
        <w:rPr>
          <w:rFonts w:hint="eastAsia"/>
        </w:rPr>
        <w:t>排放</w:t>
      </w:r>
      <w:r>
        <w:t>总量控制的符合性</w:t>
      </w:r>
      <w:r>
        <w:rPr>
          <w:rFonts w:hint="eastAsia"/>
        </w:rPr>
        <w:t>。</w:t>
      </w:r>
    </w:p>
    <w:p w:rsidR="003D1639" w:rsidRDefault="0030224D">
      <w:pPr>
        <w:pStyle w:val="a8"/>
        <w:ind w:firstLine="480"/>
      </w:pPr>
      <w:r>
        <w:t>（</w:t>
      </w:r>
      <w:r>
        <w:t>5</w:t>
      </w:r>
      <w:r>
        <w:t>）分析</w:t>
      </w:r>
      <w:r>
        <w:rPr>
          <w:rFonts w:hint="eastAsia"/>
        </w:rPr>
        <w:t>本工程</w:t>
      </w:r>
      <w:r>
        <w:t>可能存在的事故隐患，预测风险事故可能产生的环境影响程度，提出环境风险防范措施。</w:t>
      </w:r>
    </w:p>
    <w:p w:rsidR="003D1639" w:rsidRDefault="0030224D">
      <w:pPr>
        <w:pStyle w:val="a8"/>
        <w:ind w:firstLine="480"/>
      </w:pPr>
      <w:r>
        <w:rPr>
          <w:rFonts w:hint="eastAsia"/>
        </w:rPr>
        <w:t>通过上述评价，论证工程在环境方面的可行性，给出环境影响评价结论，为本工程的设计、施工、验收及建成投产后的环境管理提供技术依据，为生态环境主管部门提供决策依据。</w:t>
      </w:r>
    </w:p>
    <w:p w:rsidR="003D1639" w:rsidRDefault="0030224D">
      <w:pPr>
        <w:keepNext/>
        <w:keepLines/>
        <w:spacing w:before="120" w:after="120"/>
        <w:outlineLvl w:val="2"/>
        <w:rPr>
          <w:b/>
          <w:sz w:val="28"/>
        </w:rPr>
      </w:pPr>
      <w:r>
        <w:rPr>
          <w:b/>
          <w:sz w:val="28"/>
        </w:rPr>
        <w:t>2.1.2</w:t>
      </w:r>
      <w:r>
        <w:rPr>
          <w:rFonts w:hint="eastAsia"/>
          <w:b/>
          <w:sz w:val="28"/>
        </w:rPr>
        <w:t>评价原则</w:t>
      </w:r>
    </w:p>
    <w:p w:rsidR="003D1639" w:rsidRDefault="0030224D">
      <w:pPr>
        <w:spacing w:line="360" w:lineRule="auto"/>
        <w:ind w:firstLineChars="225" w:firstLine="540"/>
        <w:rPr>
          <w:snapToGrid w:val="0"/>
          <w:sz w:val="24"/>
        </w:rPr>
      </w:pPr>
      <w:r>
        <w:rPr>
          <w:rFonts w:hint="eastAsia"/>
          <w:snapToGrid w:val="0"/>
          <w:sz w:val="24"/>
        </w:rPr>
        <w:t>（</w:t>
      </w:r>
      <w:r>
        <w:rPr>
          <w:rFonts w:hint="eastAsia"/>
          <w:snapToGrid w:val="0"/>
          <w:sz w:val="24"/>
        </w:rPr>
        <w:t>1</w:t>
      </w:r>
      <w:r>
        <w:rPr>
          <w:rFonts w:hint="eastAsia"/>
          <w:snapToGrid w:val="0"/>
          <w:sz w:val="24"/>
        </w:rPr>
        <w:t>）依法评价</w:t>
      </w:r>
    </w:p>
    <w:p w:rsidR="003D1639" w:rsidRDefault="0030224D">
      <w:pPr>
        <w:spacing w:line="360" w:lineRule="auto"/>
        <w:ind w:firstLineChars="225" w:firstLine="540"/>
        <w:rPr>
          <w:snapToGrid w:val="0"/>
          <w:sz w:val="24"/>
        </w:rPr>
      </w:pPr>
      <w:r>
        <w:rPr>
          <w:rFonts w:hint="eastAsia"/>
          <w:snapToGrid w:val="0"/>
          <w:sz w:val="24"/>
        </w:rPr>
        <w:t>贯彻执行我国环境保护相关法律法规、标准、政策和规划等，优化本工程建设，服务环境管理。</w:t>
      </w:r>
    </w:p>
    <w:p w:rsidR="003D1639" w:rsidRDefault="0030224D">
      <w:pPr>
        <w:spacing w:line="360" w:lineRule="auto"/>
        <w:ind w:firstLineChars="225" w:firstLine="540"/>
        <w:rPr>
          <w:snapToGrid w:val="0"/>
          <w:sz w:val="24"/>
        </w:rPr>
      </w:pPr>
      <w:r>
        <w:rPr>
          <w:rFonts w:hint="eastAsia"/>
          <w:snapToGrid w:val="0"/>
          <w:sz w:val="24"/>
        </w:rPr>
        <w:t>（</w:t>
      </w:r>
      <w:r>
        <w:rPr>
          <w:rFonts w:hint="eastAsia"/>
          <w:snapToGrid w:val="0"/>
          <w:sz w:val="24"/>
        </w:rPr>
        <w:t>2</w:t>
      </w:r>
      <w:r>
        <w:rPr>
          <w:rFonts w:hint="eastAsia"/>
          <w:snapToGrid w:val="0"/>
          <w:sz w:val="24"/>
        </w:rPr>
        <w:t>）科学评价</w:t>
      </w:r>
    </w:p>
    <w:p w:rsidR="003D1639" w:rsidRDefault="0030224D">
      <w:pPr>
        <w:spacing w:line="360" w:lineRule="auto"/>
        <w:ind w:firstLineChars="225" w:firstLine="540"/>
        <w:rPr>
          <w:snapToGrid w:val="0"/>
          <w:sz w:val="24"/>
        </w:rPr>
      </w:pPr>
      <w:r>
        <w:rPr>
          <w:rFonts w:hint="eastAsia"/>
          <w:snapToGrid w:val="0"/>
          <w:sz w:val="24"/>
        </w:rPr>
        <w:t>采用规范的环境影响评价方法，通过各要素环境影响预测，科学分析项目建设对区域环境质量的影响。</w:t>
      </w:r>
    </w:p>
    <w:p w:rsidR="003D1639" w:rsidRDefault="0030224D">
      <w:pPr>
        <w:spacing w:line="360" w:lineRule="auto"/>
        <w:ind w:firstLineChars="225" w:firstLine="540"/>
        <w:rPr>
          <w:snapToGrid w:val="0"/>
          <w:sz w:val="24"/>
        </w:rPr>
      </w:pPr>
      <w:r>
        <w:rPr>
          <w:rFonts w:hint="eastAsia"/>
          <w:snapToGrid w:val="0"/>
          <w:sz w:val="24"/>
        </w:rPr>
        <w:t>（</w:t>
      </w:r>
      <w:r>
        <w:rPr>
          <w:rFonts w:hint="eastAsia"/>
          <w:snapToGrid w:val="0"/>
          <w:sz w:val="24"/>
        </w:rPr>
        <w:t>3</w:t>
      </w:r>
      <w:r>
        <w:rPr>
          <w:rFonts w:hint="eastAsia"/>
          <w:snapToGrid w:val="0"/>
          <w:sz w:val="24"/>
        </w:rPr>
        <w:t>）突出重点</w:t>
      </w:r>
    </w:p>
    <w:p w:rsidR="003D1639" w:rsidRDefault="0030224D">
      <w:pPr>
        <w:spacing w:line="360" w:lineRule="auto"/>
        <w:ind w:firstLineChars="225" w:firstLine="540"/>
      </w:pPr>
      <w:r>
        <w:rPr>
          <w:rFonts w:hint="eastAsia"/>
          <w:snapToGrid w:val="0"/>
          <w:sz w:val="24"/>
        </w:rPr>
        <w:t>根据本工程的工程内容及其特点，明确与环境要素间的作用效应关系，根据规划环境影响评价结论和审查意见，充分利用符合时效的数据资料及成果，对</w:t>
      </w:r>
      <w:r>
        <w:rPr>
          <w:rFonts w:hint="eastAsia"/>
          <w:snapToGrid w:val="0"/>
          <w:sz w:val="24"/>
        </w:rPr>
        <w:lastRenderedPageBreak/>
        <w:t>建设项目主要环境影响予以重点分析和评价。</w:t>
      </w:r>
    </w:p>
    <w:p w:rsidR="003D1639" w:rsidRDefault="0030224D">
      <w:pPr>
        <w:keepNext/>
        <w:keepLines/>
        <w:spacing w:before="120" w:after="120" w:line="360" w:lineRule="auto"/>
        <w:outlineLvl w:val="1"/>
        <w:rPr>
          <w:b/>
          <w:kern w:val="44"/>
          <w:sz w:val="30"/>
        </w:rPr>
      </w:pPr>
      <w:bookmarkStart w:id="113" w:name="_Toc148518789"/>
      <w:bookmarkStart w:id="114" w:name="_Toc629"/>
      <w:r>
        <w:rPr>
          <w:b/>
          <w:kern w:val="44"/>
          <w:sz w:val="30"/>
        </w:rPr>
        <w:t>2.2</w:t>
      </w:r>
      <w:r>
        <w:rPr>
          <w:b/>
          <w:kern w:val="44"/>
          <w:sz w:val="30"/>
        </w:rPr>
        <w:t>编制依据</w:t>
      </w:r>
      <w:bookmarkEnd w:id="113"/>
      <w:bookmarkEnd w:id="114"/>
    </w:p>
    <w:p w:rsidR="003D1639" w:rsidRDefault="0030224D">
      <w:pPr>
        <w:keepNext/>
        <w:keepLines/>
        <w:spacing w:before="120" w:after="120"/>
        <w:outlineLvl w:val="2"/>
        <w:rPr>
          <w:b/>
          <w:sz w:val="28"/>
        </w:rPr>
      </w:pPr>
      <w:r>
        <w:rPr>
          <w:b/>
          <w:sz w:val="28"/>
        </w:rPr>
        <w:t>2.2.1</w:t>
      </w:r>
      <w:r>
        <w:rPr>
          <w:rFonts w:hint="eastAsia"/>
          <w:b/>
          <w:sz w:val="28"/>
        </w:rPr>
        <w:t>国家及地方法律、法规、条例、规章</w:t>
      </w:r>
    </w:p>
    <w:p w:rsidR="003D1639" w:rsidRDefault="0030224D">
      <w:pPr>
        <w:widowControl/>
        <w:spacing w:line="360" w:lineRule="auto"/>
        <w:ind w:firstLineChars="225" w:firstLine="540"/>
        <w:jc w:val="left"/>
        <w:rPr>
          <w:snapToGrid w:val="0"/>
          <w:kern w:val="0"/>
          <w:sz w:val="24"/>
        </w:rPr>
      </w:pPr>
      <w:r>
        <w:rPr>
          <w:snapToGrid w:val="0"/>
          <w:kern w:val="0"/>
          <w:sz w:val="24"/>
        </w:rPr>
        <w:t>国家和地方法律法规一览表见表</w:t>
      </w:r>
      <w:r>
        <w:rPr>
          <w:snapToGrid w:val="0"/>
          <w:kern w:val="0"/>
          <w:sz w:val="24"/>
        </w:rPr>
        <w:t>2.2-1</w:t>
      </w:r>
      <w:r>
        <w:rPr>
          <w:snapToGrid w:val="0"/>
          <w:kern w:val="0"/>
          <w:sz w:val="24"/>
        </w:rPr>
        <w:t>。</w:t>
      </w:r>
    </w:p>
    <w:p w:rsidR="003D1639" w:rsidRDefault="0030224D" w:rsidP="005C02E3">
      <w:pPr>
        <w:widowControl/>
        <w:spacing w:beforeLines="50" w:before="120"/>
        <w:jc w:val="center"/>
        <w:rPr>
          <w:b/>
          <w:kern w:val="0"/>
          <w:sz w:val="24"/>
          <w:szCs w:val="28"/>
        </w:rPr>
      </w:pPr>
      <w:r>
        <w:rPr>
          <w:b/>
          <w:kern w:val="0"/>
          <w:sz w:val="24"/>
          <w:szCs w:val="28"/>
        </w:rPr>
        <w:t>表</w:t>
      </w:r>
      <w:r>
        <w:rPr>
          <w:b/>
          <w:kern w:val="0"/>
          <w:sz w:val="24"/>
          <w:szCs w:val="28"/>
        </w:rPr>
        <w:t xml:space="preserve">2.2-1            </w:t>
      </w:r>
      <w:r>
        <w:rPr>
          <w:b/>
          <w:kern w:val="0"/>
          <w:sz w:val="24"/>
          <w:szCs w:val="28"/>
        </w:rPr>
        <w:t>国家和地方法律法规一览表</w:t>
      </w:r>
    </w:p>
    <w:tbl>
      <w:tblPr>
        <w:tblW w:w="5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
        <w:gridCol w:w="5173"/>
        <w:gridCol w:w="2377"/>
        <w:gridCol w:w="1375"/>
      </w:tblGrid>
      <w:tr w:rsidR="003D1639">
        <w:trPr>
          <w:trHeight w:val="283"/>
          <w:tblHeader/>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序号</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依据名称</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会议、主席令、文号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实施时间</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一</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环境保护相关法律</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中华人民共和国环境保护法（</w:t>
            </w:r>
            <w:r>
              <w:rPr>
                <w:kern w:val="0"/>
                <w:szCs w:val="21"/>
              </w:rPr>
              <w:t>2014</w:t>
            </w:r>
            <w:r>
              <w:rPr>
                <w:kern w:val="0"/>
                <w:szCs w:val="21"/>
              </w:rPr>
              <w:t>年修</w:t>
            </w:r>
            <w:r>
              <w:rPr>
                <w:rFonts w:hint="eastAsia"/>
                <w:kern w:val="0"/>
                <w:szCs w:val="21"/>
              </w:rPr>
              <w:t>订</w:t>
            </w:r>
            <w:r>
              <w:rPr>
                <w:kern w:val="0"/>
                <w:szCs w:val="21"/>
              </w:rPr>
              <w:t>）</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r>
              <w:rPr>
                <w:kern w:val="0"/>
                <w:szCs w:val="21"/>
              </w:rPr>
              <w:t>届人大第</w:t>
            </w:r>
            <w:r>
              <w:rPr>
                <w:kern w:val="0"/>
                <w:szCs w:val="21"/>
              </w:rPr>
              <w:t>8</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2015-01-01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中华人民共和国环境影响评价法（</w:t>
            </w:r>
            <w:r>
              <w:rPr>
                <w:kern w:val="0"/>
                <w:szCs w:val="21"/>
              </w:rPr>
              <w:t>2018</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届人大第</w:t>
            </w:r>
            <w:r>
              <w:rPr>
                <w:kern w:val="0"/>
                <w:szCs w:val="21"/>
              </w:rPr>
              <w:t>7</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2018-12-29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中华人民共和国大气污染防治法（</w:t>
            </w:r>
            <w:r>
              <w:rPr>
                <w:kern w:val="0"/>
                <w:szCs w:val="21"/>
              </w:rPr>
              <w:t>2018</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届人大第</w:t>
            </w:r>
            <w:r>
              <w:rPr>
                <w:kern w:val="0"/>
                <w:szCs w:val="21"/>
              </w:rPr>
              <w:t>6</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2018-10-26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中华人民共和国水污染防治法（</w:t>
            </w:r>
            <w:r>
              <w:rPr>
                <w:kern w:val="0"/>
                <w:szCs w:val="21"/>
              </w:rPr>
              <w:t>2017</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r>
              <w:rPr>
                <w:kern w:val="0"/>
                <w:szCs w:val="21"/>
              </w:rPr>
              <w:t>届人大第</w:t>
            </w:r>
            <w:r>
              <w:rPr>
                <w:kern w:val="0"/>
                <w:szCs w:val="21"/>
              </w:rPr>
              <w:t>28</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2017-06-27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中华人民共和国噪声污染防治法（</w:t>
            </w:r>
            <w:r>
              <w:rPr>
                <w:kern w:val="0"/>
                <w:szCs w:val="21"/>
              </w:rPr>
              <w:t>2021</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届人大第</w:t>
            </w:r>
            <w:r>
              <w:rPr>
                <w:kern w:val="0"/>
                <w:szCs w:val="21"/>
              </w:rPr>
              <w:t>32</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2022-</w:t>
            </w:r>
            <w:r>
              <w:rPr>
                <w:kern w:val="0"/>
                <w:szCs w:val="21"/>
              </w:rPr>
              <w:t>0</w:t>
            </w:r>
            <w:r>
              <w:rPr>
                <w:kern w:val="0"/>
                <w:szCs w:val="21"/>
              </w:rPr>
              <w:t>6-05</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spacing w:val="-11"/>
                <w:kern w:val="0"/>
                <w:szCs w:val="21"/>
              </w:rPr>
              <w:t>中华人民共和国固体废物污染环境防治法（</w:t>
            </w:r>
            <w:r>
              <w:rPr>
                <w:spacing w:val="-11"/>
                <w:kern w:val="0"/>
                <w:szCs w:val="21"/>
              </w:rPr>
              <w:t>2020</w:t>
            </w:r>
            <w:r>
              <w:rPr>
                <w:spacing w:val="-11"/>
                <w:kern w:val="0"/>
                <w:szCs w:val="21"/>
              </w:rPr>
              <w:t>年修订）</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届人大第</w:t>
            </w:r>
            <w:r>
              <w:rPr>
                <w:kern w:val="0"/>
                <w:szCs w:val="21"/>
              </w:rPr>
              <w:t>17</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2020-09-01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中华人民共和国水法（</w:t>
            </w:r>
            <w:r>
              <w:rPr>
                <w:kern w:val="0"/>
                <w:szCs w:val="21"/>
              </w:rPr>
              <w:t>2016</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r>
              <w:rPr>
                <w:kern w:val="0"/>
                <w:szCs w:val="21"/>
              </w:rPr>
              <w:t>届人大第</w:t>
            </w:r>
            <w:r>
              <w:rPr>
                <w:kern w:val="0"/>
                <w:szCs w:val="21"/>
              </w:rPr>
              <w:t>21</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2016-07-02</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中华人民共和国水土保持法（</w:t>
            </w:r>
            <w:r>
              <w:rPr>
                <w:kern w:val="0"/>
                <w:szCs w:val="21"/>
              </w:rPr>
              <w:t>2010</w:t>
            </w:r>
            <w:r>
              <w:rPr>
                <w:kern w:val="0"/>
                <w:szCs w:val="21"/>
              </w:rPr>
              <w:t>年修订）</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11</w:t>
            </w:r>
            <w:r>
              <w:rPr>
                <w:kern w:val="0"/>
                <w:szCs w:val="21"/>
              </w:rPr>
              <w:t>届人大第</w:t>
            </w:r>
            <w:r>
              <w:rPr>
                <w:kern w:val="0"/>
                <w:szCs w:val="21"/>
              </w:rPr>
              <w:t>18</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2011-03-01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中华人民共和国清洁生产促进法（</w:t>
            </w:r>
            <w:r>
              <w:rPr>
                <w:kern w:val="0"/>
                <w:szCs w:val="21"/>
              </w:rPr>
              <w:t>2012</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11</w:t>
            </w:r>
            <w:r>
              <w:rPr>
                <w:kern w:val="0"/>
                <w:szCs w:val="21"/>
              </w:rPr>
              <w:t>届人大第</w:t>
            </w:r>
            <w:r>
              <w:rPr>
                <w:kern w:val="0"/>
                <w:szCs w:val="21"/>
              </w:rPr>
              <w:t>25</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2012-07-01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中华人民共和国节约能源法（</w:t>
            </w:r>
            <w:r>
              <w:rPr>
                <w:kern w:val="0"/>
                <w:szCs w:val="21"/>
              </w:rPr>
              <w:t>2016</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r>
              <w:rPr>
                <w:kern w:val="0"/>
                <w:szCs w:val="21"/>
              </w:rPr>
              <w:t>届人大第</w:t>
            </w:r>
            <w:r>
              <w:rPr>
                <w:kern w:val="0"/>
                <w:szCs w:val="21"/>
              </w:rPr>
              <w:t>21</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2016-07-02</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中华人民共和国土地管理法（</w:t>
            </w:r>
            <w:r>
              <w:rPr>
                <w:kern w:val="0"/>
                <w:szCs w:val="21"/>
              </w:rPr>
              <w:t>2019</w:t>
            </w:r>
            <w:r>
              <w:rPr>
                <w:kern w:val="0"/>
                <w:szCs w:val="21"/>
              </w:rPr>
              <w:t>年修订）</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届人大第</w:t>
            </w:r>
            <w:r>
              <w:rPr>
                <w:kern w:val="0"/>
                <w:szCs w:val="21"/>
              </w:rPr>
              <w:t>12</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2020-01-01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中华人民共和国防洪法（</w:t>
            </w:r>
            <w:r>
              <w:rPr>
                <w:kern w:val="0"/>
                <w:szCs w:val="21"/>
              </w:rPr>
              <w:t>2016</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r>
              <w:rPr>
                <w:kern w:val="0"/>
                <w:szCs w:val="21"/>
              </w:rPr>
              <w:t>届人大第</w:t>
            </w:r>
            <w:r>
              <w:rPr>
                <w:kern w:val="0"/>
                <w:szCs w:val="21"/>
              </w:rPr>
              <w:t>21</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2016-07-02</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中华人民共和国草原法（</w:t>
            </w:r>
            <w:r>
              <w:rPr>
                <w:kern w:val="0"/>
                <w:szCs w:val="21"/>
              </w:rPr>
              <w:t>2021</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w:t>
            </w:r>
            <w:r>
              <w:rPr>
                <w:kern w:val="0"/>
                <w:szCs w:val="21"/>
              </w:rPr>
              <w:t>第</w:t>
            </w:r>
            <w:r>
              <w:rPr>
                <w:kern w:val="0"/>
                <w:szCs w:val="21"/>
              </w:rPr>
              <w:t>28</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2021</w:t>
            </w:r>
            <w:r>
              <w:rPr>
                <w:kern w:val="0"/>
                <w:szCs w:val="21"/>
              </w:rPr>
              <w:t>-0</w:t>
            </w:r>
            <w:r>
              <w:rPr>
                <w:kern w:val="0"/>
                <w:szCs w:val="21"/>
              </w:rPr>
              <w:t>4</w:t>
            </w:r>
            <w:r>
              <w:rPr>
                <w:kern w:val="0"/>
                <w:szCs w:val="21"/>
              </w:rPr>
              <w:t>-29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中华人民共和国野生动物保护法（</w:t>
            </w:r>
            <w:r>
              <w:rPr>
                <w:kern w:val="0"/>
                <w:szCs w:val="21"/>
              </w:rPr>
              <w:t>2023</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r>
              <w:rPr>
                <w:kern w:val="0"/>
                <w:szCs w:val="21"/>
              </w:rPr>
              <w:t>届人大第</w:t>
            </w:r>
            <w:r>
              <w:rPr>
                <w:kern w:val="0"/>
                <w:szCs w:val="21"/>
              </w:rPr>
              <w:t>38</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2023-05-01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中华人民共和国石油天然气管道保护法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11</w:t>
            </w:r>
            <w:r>
              <w:rPr>
                <w:kern w:val="0"/>
                <w:szCs w:val="21"/>
              </w:rPr>
              <w:t>届人大</w:t>
            </w:r>
            <w:r>
              <w:rPr>
                <w:kern w:val="0"/>
                <w:szCs w:val="21"/>
              </w:rPr>
              <w:t>15</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2010-10-01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中华人民共和国突发事件应对法</w:t>
            </w:r>
            <w:r>
              <w:rPr>
                <w:rFonts w:hint="eastAsia"/>
                <w:kern w:val="0"/>
                <w:szCs w:val="21"/>
              </w:rPr>
              <w:t>（</w:t>
            </w:r>
            <w:r>
              <w:rPr>
                <w:rFonts w:hint="eastAsia"/>
                <w:kern w:val="0"/>
                <w:szCs w:val="21"/>
              </w:rPr>
              <w:t>2023</w:t>
            </w:r>
            <w:r>
              <w:rPr>
                <w:rFonts w:hint="eastAsia"/>
                <w:kern w:val="0"/>
                <w:szCs w:val="21"/>
              </w:rPr>
              <w:t>年修订</w:t>
            </w:r>
            <w:r>
              <w:rPr>
                <w:rFonts w:hint="eastAsia"/>
                <w:kern w:val="0"/>
                <w:szCs w:val="21"/>
              </w:rPr>
              <w:t>）</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w:t>
            </w:r>
            <w:r>
              <w:rPr>
                <w:rFonts w:hint="eastAsia"/>
                <w:kern w:val="0"/>
                <w:szCs w:val="21"/>
              </w:rPr>
              <w:t>4</w:t>
            </w:r>
            <w:r>
              <w:rPr>
                <w:kern w:val="0"/>
                <w:szCs w:val="21"/>
              </w:rPr>
              <w:t>届人大第</w:t>
            </w:r>
            <w:r>
              <w:rPr>
                <w:rFonts w:hint="eastAsia"/>
                <w:kern w:val="0"/>
                <w:szCs w:val="21"/>
              </w:rPr>
              <w:t>10</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2024</w:t>
            </w:r>
            <w:r>
              <w:rPr>
                <w:rFonts w:hint="eastAsia"/>
                <w:kern w:val="0"/>
                <w:szCs w:val="21"/>
              </w:rPr>
              <w:t>-0</w:t>
            </w:r>
            <w:r>
              <w:rPr>
                <w:kern w:val="0"/>
                <w:szCs w:val="21"/>
              </w:rPr>
              <w:t>6</w:t>
            </w:r>
            <w:r>
              <w:rPr>
                <w:rFonts w:hint="eastAsia"/>
                <w:kern w:val="0"/>
                <w:szCs w:val="21"/>
              </w:rPr>
              <w:t>-</w:t>
            </w:r>
            <w:r>
              <w:rPr>
                <w:kern w:val="0"/>
                <w:szCs w:val="21"/>
              </w:rPr>
              <w:t>28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rPr>
                <w:kern w:val="0"/>
                <w:szCs w:val="21"/>
              </w:rPr>
            </w:pPr>
            <w:r>
              <w:rPr>
                <w:kern w:val="0"/>
                <w:szCs w:val="21"/>
              </w:rPr>
              <w:t>中华人民共和国防沙治沙法（</w:t>
            </w:r>
            <w:r>
              <w:rPr>
                <w:kern w:val="0"/>
                <w:szCs w:val="21"/>
              </w:rPr>
              <w:t>2018</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jc w:val="center"/>
              <w:rPr>
                <w:kern w:val="0"/>
                <w:szCs w:val="21"/>
              </w:rPr>
            </w:pPr>
            <w:r>
              <w:rPr>
                <w:kern w:val="0"/>
                <w:szCs w:val="21"/>
              </w:rPr>
              <w:t>13</w:t>
            </w:r>
            <w:r>
              <w:rPr>
                <w:kern w:val="0"/>
                <w:szCs w:val="21"/>
              </w:rPr>
              <w:t>届人大第</w:t>
            </w:r>
            <w:r>
              <w:rPr>
                <w:kern w:val="0"/>
                <w:szCs w:val="21"/>
              </w:rPr>
              <w:t>6</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jc w:val="center"/>
              <w:rPr>
                <w:kern w:val="0"/>
                <w:szCs w:val="21"/>
              </w:rPr>
            </w:pPr>
            <w:r>
              <w:rPr>
                <w:kern w:val="0"/>
                <w:szCs w:val="21"/>
              </w:rPr>
              <w:t>2018-10-26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rPr>
                <w:kern w:val="0"/>
                <w:szCs w:val="21"/>
              </w:rPr>
            </w:pPr>
            <w:r>
              <w:rPr>
                <w:kern w:val="0"/>
                <w:szCs w:val="21"/>
              </w:rPr>
              <w:t>中华人民共和国土壤污染防治法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jc w:val="center"/>
              <w:rPr>
                <w:kern w:val="0"/>
                <w:szCs w:val="21"/>
              </w:rPr>
            </w:pPr>
            <w:r>
              <w:rPr>
                <w:kern w:val="0"/>
                <w:szCs w:val="21"/>
              </w:rPr>
              <w:t>15</w:t>
            </w:r>
            <w:r>
              <w:rPr>
                <w:kern w:val="0"/>
                <w:szCs w:val="21"/>
              </w:rPr>
              <w:t>届人大第</w:t>
            </w:r>
            <w:r>
              <w:rPr>
                <w:kern w:val="0"/>
                <w:szCs w:val="21"/>
              </w:rPr>
              <w:t>5</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jc w:val="center"/>
              <w:rPr>
                <w:kern w:val="0"/>
                <w:szCs w:val="21"/>
              </w:rPr>
            </w:pPr>
            <w:r>
              <w:rPr>
                <w:kern w:val="0"/>
                <w:szCs w:val="21"/>
              </w:rPr>
              <w:t>2019-01-01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rPr>
                <w:kern w:val="0"/>
                <w:szCs w:val="21"/>
              </w:rPr>
            </w:pPr>
            <w:r>
              <w:rPr>
                <w:kern w:val="0"/>
                <w:szCs w:val="21"/>
              </w:rPr>
              <w:t>中华人民共和国</w:t>
            </w:r>
            <w:r>
              <w:rPr>
                <w:kern w:val="0"/>
                <w:szCs w:val="21"/>
              </w:rPr>
              <w:t>安全生产法（</w:t>
            </w:r>
            <w:r>
              <w:rPr>
                <w:kern w:val="0"/>
                <w:szCs w:val="21"/>
              </w:rPr>
              <w:t>2021</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jc w:val="center"/>
              <w:rPr>
                <w:kern w:val="0"/>
                <w:szCs w:val="21"/>
              </w:rPr>
            </w:pPr>
            <w:r>
              <w:rPr>
                <w:kern w:val="0"/>
                <w:szCs w:val="21"/>
              </w:rPr>
              <w:t>1</w:t>
            </w:r>
            <w:r>
              <w:rPr>
                <w:kern w:val="0"/>
                <w:szCs w:val="21"/>
              </w:rPr>
              <w:t>3</w:t>
            </w:r>
            <w:r>
              <w:rPr>
                <w:kern w:val="0"/>
                <w:szCs w:val="21"/>
              </w:rPr>
              <w:t>届人大第</w:t>
            </w:r>
            <w:r>
              <w:rPr>
                <w:kern w:val="0"/>
                <w:szCs w:val="21"/>
              </w:rPr>
              <w:t>29</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jc w:val="center"/>
              <w:rPr>
                <w:kern w:val="0"/>
                <w:szCs w:val="21"/>
              </w:rPr>
            </w:pPr>
            <w:r>
              <w:rPr>
                <w:kern w:val="0"/>
                <w:szCs w:val="21"/>
              </w:rPr>
              <w:t>2021-09-01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rFonts w:hint="eastAsia"/>
                <w:kern w:val="0"/>
                <w:szCs w:val="21"/>
              </w:rPr>
              <w:t>20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rPr>
                <w:kern w:val="0"/>
                <w:szCs w:val="21"/>
              </w:rPr>
            </w:pPr>
            <w:r>
              <w:rPr>
                <w:kern w:val="0"/>
                <w:szCs w:val="21"/>
              </w:rPr>
              <w:t>中华人民共和国</w:t>
            </w:r>
            <w:r>
              <w:rPr>
                <w:rFonts w:hint="eastAsia"/>
                <w:kern w:val="0"/>
                <w:szCs w:val="21"/>
              </w:rPr>
              <w:t>矿产资源</w:t>
            </w:r>
            <w:r>
              <w:rPr>
                <w:kern w:val="0"/>
                <w:szCs w:val="21"/>
              </w:rPr>
              <w:t>法（</w:t>
            </w:r>
            <w:r>
              <w:rPr>
                <w:kern w:val="0"/>
                <w:szCs w:val="21"/>
              </w:rPr>
              <w:t>20</w:t>
            </w:r>
            <w:r>
              <w:rPr>
                <w:rFonts w:hint="eastAsia"/>
                <w:kern w:val="0"/>
                <w:szCs w:val="21"/>
              </w:rPr>
              <w:t>24</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jc w:val="center"/>
              <w:rPr>
                <w:kern w:val="0"/>
                <w:szCs w:val="21"/>
              </w:rPr>
            </w:pPr>
            <w:r>
              <w:rPr>
                <w:kern w:val="0"/>
                <w:szCs w:val="21"/>
              </w:rPr>
              <w:t>1</w:t>
            </w:r>
            <w:r>
              <w:rPr>
                <w:rFonts w:hint="eastAsia"/>
                <w:kern w:val="0"/>
                <w:szCs w:val="21"/>
              </w:rPr>
              <w:t>4</w:t>
            </w:r>
            <w:r>
              <w:rPr>
                <w:kern w:val="0"/>
                <w:szCs w:val="21"/>
              </w:rPr>
              <w:t>届人大第</w:t>
            </w:r>
            <w:r>
              <w:rPr>
                <w:rFonts w:hint="eastAsia"/>
                <w:kern w:val="0"/>
                <w:szCs w:val="21"/>
              </w:rPr>
              <w:t>1</w:t>
            </w:r>
            <w:r>
              <w:rPr>
                <w:rFonts w:hint="eastAsia"/>
                <w:kern w:val="0"/>
                <w:szCs w:val="21"/>
              </w:rPr>
              <w:t>2</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line="300" w:lineRule="exact"/>
              <w:jc w:val="center"/>
              <w:rPr>
                <w:kern w:val="0"/>
                <w:szCs w:val="21"/>
              </w:rPr>
            </w:pPr>
            <w:r>
              <w:rPr>
                <w:kern w:val="0"/>
                <w:szCs w:val="21"/>
              </w:rPr>
              <w:t>20</w:t>
            </w:r>
            <w:r>
              <w:rPr>
                <w:rFonts w:hint="eastAsia"/>
                <w:kern w:val="0"/>
                <w:szCs w:val="21"/>
              </w:rPr>
              <w:t>24</w:t>
            </w:r>
            <w:r>
              <w:rPr>
                <w:rFonts w:hint="eastAsia"/>
                <w:kern w:val="0"/>
                <w:szCs w:val="21"/>
              </w:rPr>
              <w:t>-</w:t>
            </w:r>
            <w:r>
              <w:rPr>
                <w:rFonts w:hint="eastAsia"/>
                <w:kern w:val="0"/>
                <w:szCs w:val="21"/>
              </w:rPr>
              <w:t>11</w:t>
            </w:r>
            <w:r>
              <w:rPr>
                <w:kern w:val="0"/>
                <w:szCs w:val="21"/>
              </w:rPr>
              <w:t>-</w:t>
            </w:r>
            <w:r>
              <w:rPr>
                <w:rFonts w:hint="eastAsia"/>
                <w:kern w:val="0"/>
                <w:szCs w:val="21"/>
              </w:rPr>
              <w:t>08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二</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行政法规与国务院发布的规范性文件</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建设项目环境保护管理条例（</w:t>
            </w:r>
            <w:r>
              <w:rPr>
                <w:kern w:val="0"/>
                <w:szCs w:val="21"/>
              </w:rPr>
              <w:t>2017</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国务院令</w:t>
            </w:r>
            <w:r>
              <w:rPr>
                <w:kern w:val="0"/>
                <w:szCs w:val="21"/>
              </w:rPr>
              <w:t>682</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2017-10-01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中华人民共和国野生植物保护条例（</w:t>
            </w:r>
            <w:r>
              <w:rPr>
                <w:kern w:val="0"/>
                <w:szCs w:val="21"/>
              </w:rPr>
              <w:t>2017</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国务院令</w:t>
            </w:r>
            <w:r>
              <w:rPr>
                <w:kern w:val="0"/>
                <w:szCs w:val="21"/>
              </w:rPr>
              <w:t>687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2017-10-07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3</w:t>
            </w:r>
          </w:p>
        </w:tc>
        <w:bookmarkStart w:id="115" w:name="_Hlk36632259"/>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fldChar w:fldCharType="begin"/>
            </w:r>
            <w:r>
              <w:rPr>
                <w:kern w:val="0"/>
                <w:szCs w:val="21"/>
              </w:rPr>
              <w:instrText xml:space="preserve"> HYPERLINK "javascript:SLC(38905,0)" </w:instrText>
            </w:r>
            <w:r>
              <w:rPr>
                <w:kern w:val="0"/>
                <w:szCs w:val="21"/>
              </w:rPr>
              <w:fldChar w:fldCharType="separate"/>
            </w:r>
            <w:r>
              <w:rPr>
                <w:kern w:val="0"/>
                <w:szCs w:val="21"/>
              </w:rPr>
              <w:t>危险化学品安全管理条例</w:t>
            </w:r>
            <w:r>
              <w:rPr>
                <w:kern w:val="0"/>
                <w:szCs w:val="21"/>
              </w:rPr>
              <w:fldChar w:fldCharType="end"/>
            </w:r>
            <w:bookmarkEnd w:id="115"/>
            <w:r>
              <w:rPr>
                <w:kern w:val="0"/>
                <w:szCs w:val="21"/>
              </w:rPr>
              <w:t>（</w:t>
            </w:r>
            <w:r>
              <w:rPr>
                <w:kern w:val="0"/>
                <w:szCs w:val="21"/>
              </w:rPr>
              <w:t>2013</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国务院令</w:t>
            </w:r>
            <w:r>
              <w:rPr>
                <w:kern w:val="0"/>
                <w:szCs w:val="21"/>
              </w:rPr>
              <w:t>645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2013-12-07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中华人民共和国土地管理法实施条例（</w:t>
            </w:r>
            <w:r>
              <w:rPr>
                <w:kern w:val="0"/>
                <w:szCs w:val="21"/>
              </w:rPr>
              <w:t>2021</w:t>
            </w:r>
            <w:r>
              <w:rPr>
                <w:kern w:val="0"/>
                <w:szCs w:val="21"/>
              </w:rPr>
              <w:t>年修订）</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国务院令第</w:t>
            </w:r>
            <w:r>
              <w:rPr>
                <w:kern w:val="0"/>
                <w:szCs w:val="21"/>
              </w:rPr>
              <w:t>743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2021-09-01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国务院关于印发水污染防治行动计划的通知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国发〔</w:t>
            </w:r>
            <w:r>
              <w:rPr>
                <w:kern w:val="0"/>
                <w:szCs w:val="21"/>
              </w:rPr>
              <w:t>2015</w:t>
            </w:r>
            <w:r>
              <w:rPr>
                <w:kern w:val="0"/>
                <w:szCs w:val="21"/>
              </w:rPr>
              <w:t>〕</w:t>
            </w:r>
            <w:r>
              <w:rPr>
                <w:kern w:val="0"/>
                <w:szCs w:val="21"/>
              </w:rPr>
              <w:t>17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2015-04-02</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国务院关于印发空气质量持续改善行动计划的通知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国发〔</w:t>
            </w:r>
            <w:r>
              <w:rPr>
                <w:kern w:val="0"/>
                <w:szCs w:val="21"/>
              </w:rPr>
              <w:t>20</w:t>
            </w:r>
            <w:r>
              <w:rPr>
                <w:rFonts w:hint="eastAsia"/>
                <w:kern w:val="0"/>
                <w:szCs w:val="21"/>
              </w:rPr>
              <w:t>23</w:t>
            </w:r>
            <w:r>
              <w:rPr>
                <w:kern w:val="0"/>
                <w:szCs w:val="21"/>
              </w:rPr>
              <w:t>〕</w:t>
            </w:r>
            <w:r>
              <w:rPr>
                <w:rFonts w:hint="eastAsia"/>
                <w:kern w:val="0"/>
                <w:szCs w:val="21"/>
              </w:rPr>
              <w:t>24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2023-11-30</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国务院关于印发土壤污染防治行动计划的通知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国发〔</w:t>
            </w:r>
            <w:r>
              <w:rPr>
                <w:kern w:val="0"/>
                <w:szCs w:val="21"/>
              </w:rPr>
              <w:t>2016</w:t>
            </w:r>
            <w:r>
              <w:rPr>
                <w:kern w:val="0"/>
                <w:szCs w:val="21"/>
              </w:rPr>
              <w:t>〕</w:t>
            </w:r>
            <w:r>
              <w:rPr>
                <w:kern w:val="0"/>
                <w:szCs w:val="21"/>
              </w:rPr>
              <w:t>31</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2016-05-28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rFonts w:hint="eastAsia"/>
                <w:kern w:val="0"/>
                <w:szCs w:val="21"/>
              </w:rPr>
              <w:t>中共中央、国务院</w:t>
            </w:r>
            <w:r>
              <w:rPr>
                <w:kern w:val="0"/>
                <w:szCs w:val="21"/>
              </w:rPr>
              <w:t>关于全面加强生态环境保护坚决打好污染防治攻坚战的意见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中发〔</w:t>
            </w:r>
            <w:r>
              <w:rPr>
                <w:kern w:val="0"/>
                <w:szCs w:val="21"/>
              </w:rPr>
              <w:t>2018</w:t>
            </w:r>
            <w:r>
              <w:rPr>
                <w:kern w:val="0"/>
                <w:szCs w:val="21"/>
              </w:rPr>
              <w:t>〕</w:t>
            </w:r>
            <w:r>
              <w:rPr>
                <w:kern w:val="0"/>
                <w:szCs w:val="21"/>
              </w:rPr>
              <w:t>17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2018-06-16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bCs/>
                <w:kern w:val="0"/>
                <w:szCs w:val="21"/>
              </w:rPr>
              <w:t>中华人民共和国森林法实施条例</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bCs/>
                <w:kern w:val="0"/>
                <w:szCs w:val="21"/>
              </w:rPr>
              <w:t>国务院令第</w:t>
            </w:r>
            <w:r>
              <w:rPr>
                <w:bCs/>
                <w:kern w:val="0"/>
                <w:szCs w:val="21"/>
              </w:rPr>
              <w:t>278</w:t>
            </w:r>
            <w:r>
              <w:rPr>
                <w:bCs/>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bCs/>
                <w:kern w:val="0"/>
                <w:szCs w:val="21"/>
              </w:rPr>
              <w:t>2018-03-19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国务院关于加强环境保护重点工作的意见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国发〔</w:t>
            </w:r>
            <w:r>
              <w:rPr>
                <w:kern w:val="0"/>
                <w:szCs w:val="21"/>
              </w:rPr>
              <w:t>2012</w:t>
            </w:r>
            <w:r>
              <w:rPr>
                <w:kern w:val="0"/>
                <w:szCs w:val="21"/>
              </w:rPr>
              <w:t>〕</w:t>
            </w:r>
            <w:r>
              <w:rPr>
                <w:kern w:val="0"/>
                <w:szCs w:val="21"/>
              </w:rPr>
              <w:t>35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2011-10-17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lastRenderedPageBreak/>
              <w:t>11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排污许可管理条例</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国务院令第</w:t>
            </w:r>
            <w:r>
              <w:rPr>
                <w:kern w:val="0"/>
                <w:szCs w:val="21"/>
              </w:rPr>
              <w:t>736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2021-03-01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中共中央</w:t>
            </w:r>
            <w:r>
              <w:rPr>
                <w:kern w:val="0"/>
                <w:szCs w:val="21"/>
              </w:rPr>
              <w:t xml:space="preserve"> </w:t>
            </w:r>
            <w:r>
              <w:rPr>
                <w:kern w:val="0"/>
                <w:szCs w:val="21"/>
              </w:rPr>
              <w:t>国务院关于深入打好污染防治攻坚战的意见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国务院〔</w:t>
            </w:r>
            <w:r>
              <w:rPr>
                <w:kern w:val="0"/>
                <w:szCs w:val="21"/>
              </w:rPr>
              <w:t>2021</w:t>
            </w:r>
            <w:r>
              <w:rPr>
                <w:kern w:val="0"/>
                <w:szCs w:val="21"/>
              </w:rPr>
              <w:t>〕</w:t>
            </w:r>
            <w:r>
              <w:rPr>
                <w:kern w:val="0"/>
                <w:szCs w:val="21"/>
              </w:rPr>
              <w:t>32</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2021-11-02</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rFonts w:hint="eastAsia"/>
                <w:kern w:val="0"/>
                <w:szCs w:val="21"/>
              </w:rPr>
              <w:t>13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rFonts w:hint="eastAsia"/>
                <w:kern w:val="0"/>
                <w:szCs w:val="21"/>
              </w:rPr>
              <w:t>地下水管理条例</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中华人民共和国国务院令第</w:t>
            </w:r>
            <w:r>
              <w:rPr>
                <w:kern w:val="0"/>
                <w:szCs w:val="21"/>
              </w:rPr>
              <w:t>748</w:t>
            </w:r>
            <w:r>
              <w:rPr>
                <w:kern w:val="0"/>
                <w:szCs w:val="21"/>
              </w:rPr>
              <w:t>号公布</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2021-12-01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中华人民共和国土地管理法实施条例（</w:t>
            </w:r>
            <w:r>
              <w:rPr>
                <w:kern w:val="0"/>
                <w:szCs w:val="21"/>
              </w:rPr>
              <w:t>2021</w:t>
            </w:r>
            <w:r>
              <w:rPr>
                <w:kern w:val="0"/>
                <w:szCs w:val="21"/>
              </w:rPr>
              <w:t>年修订）</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国务院令第</w:t>
            </w:r>
            <w:r>
              <w:rPr>
                <w:kern w:val="0"/>
                <w:szCs w:val="21"/>
              </w:rPr>
              <w:t>7</w:t>
            </w:r>
            <w:r>
              <w:rPr>
                <w:kern w:val="0"/>
                <w:szCs w:val="21"/>
              </w:rPr>
              <w:t>43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2021-09-01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中华人民共和国陆生野生动物保护实施条例（</w:t>
            </w:r>
            <w:r>
              <w:rPr>
                <w:kern w:val="0"/>
                <w:szCs w:val="21"/>
              </w:rPr>
              <w:t>2016</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国务院令第</w:t>
            </w:r>
            <w:r>
              <w:rPr>
                <w:kern w:val="0"/>
                <w:szCs w:val="21"/>
              </w:rPr>
              <w:t>666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2016-02-06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rFonts w:hint="eastAsia"/>
                <w:kern w:val="0"/>
                <w:szCs w:val="21"/>
              </w:rPr>
              <w:t>16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突发事件应急预案管理办法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国办发〔</w:t>
            </w:r>
            <w:r>
              <w:rPr>
                <w:kern w:val="0"/>
                <w:szCs w:val="21"/>
              </w:rPr>
              <w:t>20</w:t>
            </w:r>
            <w:r>
              <w:rPr>
                <w:rFonts w:hint="eastAsia"/>
                <w:kern w:val="0"/>
                <w:szCs w:val="21"/>
              </w:rPr>
              <w:t>24</w:t>
            </w:r>
            <w:r>
              <w:rPr>
                <w:kern w:val="0"/>
                <w:szCs w:val="21"/>
              </w:rPr>
              <w:t>〕</w:t>
            </w:r>
            <w:r>
              <w:rPr>
                <w:kern w:val="0"/>
                <w:szCs w:val="21"/>
              </w:rPr>
              <w:t>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2024-01-31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rFonts w:hint="eastAsia"/>
                <w:kern w:val="0"/>
                <w:szCs w:val="21"/>
              </w:rPr>
              <w:t>18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中共中央办公厅</w:t>
            </w:r>
            <w:r>
              <w:rPr>
                <w:kern w:val="0"/>
                <w:szCs w:val="21"/>
              </w:rPr>
              <w:t xml:space="preserve"> </w:t>
            </w:r>
            <w:r>
              <w:rPr>
                <w:kern w:val="0"/>
                <w:szCs w:val="21"/>
              </w:rPr>
              <w:t>国务院办公厅关于加强生态环境分区管控的意见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2024-03-06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三</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部门规章与部门发布的规范性文件</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建设项目环境影响评价分类管理名录（</w:t>
            </w:r>
            <w:r>
              <w:rPr>
                <w:kern w:val="0"/>
                <w:szCs w:val="21"/>
              </w:rPr>
              <w:t>2021</w:t>
            </w:r>
            <w:r>
              <w:rPr>
                <w:kern w:val="0"/>
                <w:szCs w:val="21"/>
              </w:rPr>
              <w:t>年版）</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生态环境部令第</w:t>
            </w:r>
            <w:r>
              <w:rPr>
                <w:kern w:val="0"/>
                <w:szCs w:val="21"/>
              </w:rPr>
              <w:t>16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2021-01-01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环境影响评价公众参与办法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生态环境部令第</w:t>
            </w:r>
            <w:r>
              <w:rPr>
                <w:kern w:val="0"/>
                <w:szCs w:val="21"/>
              </w:rPr>
              <w:t>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2019-01-01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关于印发《企业事业单位突发环境事件应急预案备案管理办法（试行）》的通知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环发〔</w:t>
            </w:r>
            <w:r>
              <w:rPr>
                <w:kern w:val="0"/>
                <w:szCs w:val="21"/>
              </w:rPr>
              <w:t>2015</w:t>
            </w:r>
            <w:r>
              <w:rPr>
                <w:kern w:val="0"/>
                <w:szCs w:val="21"/>
              </w:rPr>
              <w:t>〕</w:t>
            </w:r>
            <w:r>
              <w:rPr>
                <w:kern w:val="0"/>
                <w:szCs w:val="21"/>
              </w:rPr>
              <w:t>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2015-01-08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国家危险废物名录（</w:t>
            </w:r>
            <w:r>
              <w:rPr>
                <w:kern w:val="0"/>
                <w:szCs w:val="21"/>
              </w:rPr>
              <w:t>202</w:t>
            </w:r>
            <w:r>
              <w:rPr>
                <w:rFonts w:hint="eastAsia"/>
                <w:kern w:val="0"/>
                <w:szCs w:val="21"/>
              </w:rPr>
              <w:t>5</w:t>
            </w:r>
            <w:r>
              <w:rPr>
                <w:kern w:val="0"/>
                <w:szCs w:val="21"/>
              </w:rPr>
              <w:t>年版）</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生态环境部令第</w:t>
            </w:r>
            <w:r>
              <w:rPr>
                <w:rFonts w:hint="eastAsia"/>
                <w:kern w:val="0"/>
                <w:szCs w:val="21"/>
              </w:rPr>
              <w:t>36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w:t>
            </w:r>
            <w:r>
              <w:rPr>
                <w:rFonts w:hint="eastAsia"/>
                <w:kern w:val="0"/>
                <w:szCs w:val="21"/>
              </w:rPr>
              <w:t>4</w:t>
            </w:r>
            <w:r>
              <w:rPr>
                <w:kern w:val="0"/>
                <w:szCs w:val="21"/>
              </w:rPr>
              <w:t>-11-2</w:t>
            </w:r>
            <w:r>
              <w:rPr>
                <w:rFonts w:hint="eastAsia"/>
                <w:kern w:val="0"/>
                <w:szCs w:val="21"/>
              </w:rPr>
              <w:t>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产业结构调整指导目录（</w:t>
            </w:r>
            <w:r>
              <w:rPr>
                <w:kern w:val="0"/>
                <w:szCs w:val="21"/>
              </w:rPr>
              <w:t>2024</w:t>
            </w:r>
            <w:r>
              <w:rPr>
                <w:kern w:val="0"/>
                <w:szCs w:val="21"/>
              </w:rPr>
              <w:t>年本）</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国家发展和改革委员会令第</w:t>
            </w:r>
            <w:r>
              <w:rPr>
                <w:kern w:val="0"/>
                <w:szCs w:val="21"/>
              </w:rPr>
              <w:t>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w:t>
            </w:r>
            <w:r>
              <w:rPr>
                <w:rFonts w:hint="eastAsia"/>
                <w:kern w:val="0"/>
                <w:szCs w:val="21"/>
              </w:rPr>
              <w:t>4</w:t>
            </w:r>
            <w:r>
              <w:rPr>
                <w:kern w:val="0"/>
                <w:szCs w:val="21"/>
              </w:rPr>
              <w:t>-</w:t>
            </w:r>
            <w:r>
              <w:rPr>
                <w:rFonts w:hint="eastAsia"/>
                <w:kern w:val="0"/>
                <w:szCs w:val="21"/>
              </w:rPr>
              <w:t>02</w:t>
            </w:r>
            <w:r>
              <w:rPr>
                <w:kern w:val="0"/>
                <w:szCs w:val="21"/>
              </w:rPr>
              <w:t>-</w:t>
            </w:r>
            <w:r>
              <w:rPr>
                <w:rFonts w:hint="eastAsia"/>
                <w:kern w:val="0"/>
                <w:szCs w:val="21"/>
              </w:rPr>
              <w:t>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关于进一步加强环境影响评价管理防范环境风险的通知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环发〔</w:t>
            </w:r>
            <w:r>
              <w:rPr>
                <w:kern w:val="0"/>
                <w:szCs w:val="21"/>
              </w:rPr>
              <w:t>2012</w:t>
            </w:r>
            <w:r>
              <w:rPr>
                <w:kern w:val="0"/>
                <w:szCs w:val="21"/>
              </w:rPr>
              <w:t>〕</w:t>
            </w:r>
            <w:r>
              <w:rPr>
                <w:kern w:val="0"/>
                <w:szCs w:val="21"/>
              </w:rPr>
              <w:t>77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2012-07-03</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关于加强西部地区环境影响评价工作的通知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环发〔</w:t>
            </w:r>
            <w:r>
              <w:rPr>
                <w:kern w:val="0"/>
                <w:szCs w:val="21"/>
              </w:rPr>
              <w:t>2011</w:t>
            </w:r>
            <w:r>
              <w:rPr>
                <w:kern w:val="0"/>
                <w:szCs w:val="21"/>
              </w:rPr>
              <w:t>〕</w:t>
            </w:r>
            <w:r>
              <w:rPr>
                <w:kern w:val="0"/>
                <w:szCs w:val="21"/>
              </w:rPr>
              <w:t>150</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2011-12-29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关于切实加强风险防范严格环境影响评价管理的通知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环发〔</w:t>
            </w:r>
            <w:r>
              <w:rPr>
                <w:kern w:val="0"/>
                <w:szCs w:val="21"/>
              </w:rPr>
              <w:t>2012</w:t>
            </w:r>
            <w:r>
              <w:rPr>
                <w:kern w:val="0"/>
                <w:szCs w:val="21"/>
              </w:rPr>
              <w:t>〕</w:t>
            </w:r>
            <w:r>
              <w:rPr>
                <w:kern w:val="0"/>
                <w:szCs w:val="21"/>
              </w:rPr>
              <w:t>98</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2012-08-07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关于加强国家重点生态功能区环境保护和管理的意见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环发〔</w:t>
            </w:r>
            <w:r>
              <w:rPr>
                <w:kern w:val="0"/>
                <w:szCs w:val="21"/>
              </w:rPr>
              <w:t>2013</w:t>
            </w:r>
            <w:r>
              <w:rPr>
                <w:kern w:val="0"/>
                <w:szCs w:val="21"/>
              </w:rPr>
              <w:t>〕</w:t>
            </w:r>
            <w:r>
              <w:rPr>
                <w:kern w:val="0"/>
                <w:szCs w:val="21"/>
              </w:rPr>
              <w:t>16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2013-01-22</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关于强化建设项目环境影响评价事中事后监管的实施意见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环环评〔</w:t>
            </w:r>
            <w:r>
              <w:rPr>
                <w:kern w:val="0"/>
                <w:szCs w:val="21"/>
              </w:rPr>
              <w:t>2018</w:t>
            </w:r>
            <w:r>
              <w:rPr>
                <w:kern w:val="0"/>
                <w:szCs w:val="21"/>
              </w:rPr>
              <w:t>〕</w:t>
            </w:r>
            <w:r>
              <w:rPr>
                <w:kern w:val="0"/>
                <w:szCs w:val="21"/>
              </w:rPr>
              <w:t>11</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2018-01-25</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关于印发地下水污染防治实施方案的通知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环土壤〔</w:t>
            </w:r>
            <w:r>
              <w:rPr>
                <w:kern w:val="0"/>
                <w:szCs w:val="21"/>
              </w:rPr>
              <w:t>2019</w:t>
            </w:r>
            <w:r>
              <w:rPr>
                <w:kern w:val="0"/>
                <w:szCs w:val="21"/>
              </w:rPr>
              <w:t>〕</w:t>
            </w:r>
            <w:r>
              <w:rPr>
                <w:kern w:val="0"/>
                <w:szCs w:val="21"/>
              </w:rPr>
              <w:t>25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2019-03-28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bCs/>
                <w:kern w:val="0"/>
                <w:szCs w:val="21"/>
                <w:lang w:val="en"/>
              </w:rPr>
              <w:t>关于进一步加强石油天然气行业环境影响评价管理的通知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lang w:val="en"/>
              </w:rPr>
              <w:t>环办环评函〔</w:t>
            </w:r>
            <w:r>
              <w:rPr>
                <w:kern w:val="0"/>
                <w:szCs w:val="21"/>
                <w:lang w:val="en"/>
              </w:rPr>
              <w:t>2019</w:t>
            </w:r>
            <w:r>
              <w:rPr>
                <w:kern w:val="0"/>
                <w:szCs w:val="21"/>
                <w:lang w:val="en"/>
              </w:rPr>
              <w:t>〕</w:t>
            </w:r>
            <w:r>
              <w:rPr>
                <w:kern w:val="0"/>
                <w:szCs w:val="21"/>
                <w:lang w:val="en"/>
              </w:rPr>
              <w:t>910</w:t>
            </w:r>
            <w:r>
              <w:rPr>
                <w:kern w:val="0"/>
                <w:szCs w:val="21"/>
                <w:lang w:val="en"/>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lang w:val="en"/>
              </w:rPr>
              <w:t>2019-12-13</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bCs/>
                <w:kern w:val="0"/>
                <w:szCs w:val="21"/>
                <w:lang w:val="en"/>
              </w:rPr>
            </w:pPr>
            <w:r>
              <w:rPr>
                <w:bCs/>
                <w:kern w:val="0"/>
                <w:szCs w:val="21"/>
                <w:lang w:val="en"/>
              </w:rPr>
              <w:t>关于印发</w:t>
            </w:r>
            <w:r>
              <w:rPr>
                <w:rFonts w:hint="eastAsia"/>
                <w:bCs/>
                <w:kern w:val="0"/>
                <w:szCs w:val="21"/>
                <w:lang w:val="en"/>
              </w:rPr>
              <w:t>〈</w:t>
            </w:r>
            <w:r>
              <w:rPr>
                <w:bCs/>
                <w:kern w:val="0"/>
                <w:szCs w:val="21"/>
                <w:lang w:val="en"/>
              </w:rPr>
              <w:t>生态保护红线划定指南</w:t>
            </w:r>
            <w:r>
              <w:rPr>
                <w:rFonts w:hint="eastAsia"/>
                <w:bCs/>
                <w:kern w:val="0"/>
                <w:szCs w:val="21"/>
                <w:lang w:val="en"/>
              </w:rPr>
              <w:t>〉</w:t>
            </w:r>
            <w:r>
              <w:rPr>
                <w:bCs/>
                <w:kern w:val="0"/>
                <w:szCs w:val="21"/>
                <w:lang w:val="en"/>
              </w:rPr>
              <w:t>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Cs/>
                <w:kern w:val="0"/>
                <w:szCs w:val="21"/>
                <w:lang w:val="en"/>
              </w:rPr>
            </w:pPr>
            <w:r>
              <w:rPr>
                <w:bCs/>
                <w:kern w:val="0"/>
                <w:szCs w:val="21"/>
                <w:lang w:val="en"/>
              </w:rPr>
              <w:t>环办生态〔</w:t>
            </w:r>
            <w:r>
              <w:rPr>
                <w:bCs/>
                <w:kern w:val="0"/>
                <w:szCs w:val="21"/>
                <w:lang w:val="en"/>
              </w:rPr>
              <w:t>2017</w:t>
            </w:r>
            <w:r>
              <w:rPr>
                <w:bCs/>
                <w:kern w:val="0"/>
                <w:szCs w:val="21"/>
                <w:lang w:val="en"/>
              </w:rPr>
              <w:t>〕</w:t>
            </w:r>
            <w:r>
              <w:rPr>
                <w:bCs/>
                <w:kern w:val="0"/>
                <w:szCs w:val="21"/>
                <w:lang w:val="en"/>
              </w:rPr>
              <w:t xml:space="preserve">48 </w:t>
            </w:r>
            <w:r>
              <w:rPr>
                <w:bCs/>
                <w:kern w:val="0"/>
                <w:szCs w:val="21"/>
                <w:lang w:val="en"/>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Cs/>
                <w:kern w:val="0"/>
                <w:szCs w:val="21"/>
                <w:lang w:val="en"/>
              </w:rPr>
            </w:pPr>
            <w:r>
              <w:rPr>
                <w:bCs/>
                <w:kern w:val="0"/>
                <w:szCs w:val="21"/>
                <w:lang w:val="en"/>
              </w:rPr>
              <w:t>2017-05-27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lang w:val="en"/>
              </w:rPr>
            </w:pPr>
            <w:r>
              <w:rPr>
                <w:kern w:val="0"/>
                <w:szCs w:val="21"/>
              </w:rPr>
              <w:t>石油天然气开采业污染防治技术政策</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lang w:val="en"/>
              </w:rPr>
            </w:pPr>
            <w:r>
              <w:rPr>
                <w:kern w:val="0"/>
                <w:szCs w:val="21"/>
              </w:rPr>
              <w:t>环保部公告</w:t>
            </w:r>
            <w:r>
              <w:rPr>
                <w:kern w:val="0"/>
                <w:szCs w:val="21"/>
              </w:rPr>
              <w:t>2012</w:t>
            </w:r>
            <w:r>
              <w:rPr>
                <w:kern w:val="0"/>
                <w:szCs w:val="21"/>
              </w:rPr>
              <w:t>年第</w:t>
            </w:r>
            <w:r>
              <w:rPr>
                <w:kern w:val="0"/>
                <w:szCs w:val="21"/>
              </w:rPr>
              <w:t>18</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lang w:val="en"/>
              </w:rPr>
            </w:pPr>
            <w:r>
              <w:rPr>
                <w:kern w:val="0"/>
                <w:szCs w:val="21"/>
              </w:rPr>
              <w:t>2012-03-17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lang w:val="en"/>
              </w:rPr>
            </w:pPr>
            <w:r>
              <w:rPr>
                <w:kern w:val="0"/>
                <w:szCs w:val="21"/>
              </w:rPr>
              <w:t>关于做好沙区开发建设项目环评中防沙治沙内容评价工作的意见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lang w:val="en"/>
              </w:rPr>
            </w:pPr>
            <w:r>
              <w:rPr>
                <w:kern w:val="0"/>
                <w:szCs w:val="21"/>
              </w:rPr>
              <w:t>林沙发〔</w:t>
            </w:r>
            <w:r>
              <w:rPr>
                <w:kern w:val="0"/>
                <w:szCs w:val="21"/>
              </w:rPr>
              <w:t>2013</w:t>
            </w:r>
            <w:r>
              <w:rPr>
                <w:kern w:val="0"/>
                <w:szCs w:val="21"/>
              </w:rPr>
              <w:t>〕</w:t>
            </w:r>
            <w:r>
              <w:rPr>
                <w:kern w:val="0"/>
                <w:szCs w:val="21"/>
              </w:rPr>
              <w:t>136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lang w:val="en"/>
              </w:rPr>
            </w:pPr>
            <w:r>
              <w:rPr>
                <w:kern w:val="0"/>
                <w:szCs w:val="21"/>
              </w:rPr>
              <w:t>2013-09-01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rPr>
                <w:kern w:val="0"/>
                <w:szCs w:val="21"/>
              </w:rPr>
            </w:pPr>
            <w:r>
              <w:rPr>
                <w:kern w:val="0"/>
                <w:szCs w:val="21"/>
              </w:rPr>
              <w:t>危险废物转移管理办法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生态环境部</w:t>
            </w:r>
            <w:r>
              <w:rPr>
                <w:kern w:val="0"/>
                <w:szCs w:val="21"/>
              </w:rPr>
              <w:t xml:space="preserve"> </w:t>
            </w:r>
            <w:r>
              <w:rPr>
                <w:kern w:val="0"/>
                <w:szCs w:val="21"/>
              </w:rPr>
              <w:t>公安部</w:t>
            </w:r>
            <w:r>
              <w:rPr>
                <w:kern w:val="0"/>
                <w:szCs w:val="21"/>
              </w:rPr>
              <w:t xml:space="preserve"> </w:t>
            </w:r>
            <w:r>
              <w:rPr>
                <w:kern w:val="0"/>
                <w:szCs w:val="21"/>
              </w:rPr>
              <w:t>交通运输部</w:t>
            </w:r>
            <w:r>
              <w:rPr>
                <w:kern w:val="0"/>
                <w:szCs w:val="21"/>
              </w:rPr>
              <w:t>23</w:t>
            </w:r>
            <w:r>
              <w:rPr>
                <w:kern w:val="0"/>
                <w:szCs w:val="21"/>
              </w:rPr>
              <w:t>号令</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2021-11-30</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建设项目危险废物环境影响评价技术指南</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生态环境部公告</w:t>
            </w:r>
            <w:r>
              <w:rPr>
                <w:rFonts w:hint="eastAsia"/>
                <w:kern w:val="0"/>
                <w:szCs w:val="21"/>
              </w:rPr>
              <w:t xml:space="preserve"> </w:t>
            </w:r>
            <w:r>
              <w:rPr>
                <w:kern w:val="0"/>
                <w:szCs w:val="21"/>
              </w:rPr>
              <w:t>2017</w:t>
            </w:r>
            <w:r>
              <w:rPr>
                <w:kern w:val="0"/>
                <w:szCs w:val="21"/>
              </w:rPr>
              <w:t>年</w:t>
            </w:r>
            <w:r>
              <w:rPr>
                <w:kern w:val="0"/>
                <w:szCs w:val="21"/>
              </w:rPr>
              <w:t> </w:t>
            </w:r>
            <w:r>
              <w:rPr>
                <w:kern w:val="0"/>
                <w:szCs w:val="21"/>
              </w:rPr>
              <w:t>第</w:t>
            </w:r>
            <w:r>
              <w:rPr>
                <w:kern w:val="0"/>
                <w:szCs w:val="21"/>
              </w:rPr>
              <w:t>43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2017-10-01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危险废物环境管理指南</w:t>
            </w:r>
            <w:r>
              <w:rPr>
                <w:rFonts w:hint="eastAsia"/>
                <w:kern w:val="0"/>
                <w:szCs w:val="21"/>
              </w:rPr>
              <w:t xml:space="preserve"> </w:t>
            </w:r>
            <w:r>
              <w:rPr>
                <w:kern w:val="0"/>
                <w:szCs w:val="21"/>
              </w:rPr>
              <w:t>陆上石油天然气开采</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生态环境部公告</w:t>
            </w:r>
            <w:r>
              <w:rPr>
                <w:kern w:val="0"/>
                <w:szCs w:val="21"/>
              </w:rPr>
              <w:t> 2021</w:t>
            </w:r>
            <w:r>
              <w:rPr>
                <w:kern w:val="0"/>
                <w:szCs w:val="21"/>
              </w:rPr>
              <w:t>年</w:t>
            </w:r>
            <w:r>
              <w:rPr>
                <w:kern w:val="0"/>
                <w:szCs w:val="21"/>
              </w:rPr>
              <w:t> </w:t>
            </w:r>
            <w:r>
              <w:rPr>
                <w:kern w:val="0"/>
                <w:szCs w:val="21"/>
              </w:rPr>
              <w:t>第</w:t>
            </w:r>
            <w:r>
              <w:rPr>
                <w:kern w:val="0"/>
                <w:szCs w:val="21"/>
              </w:rPr>
              <w:t>74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2021-12-21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19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危险废物排除管理清单（</w:t>
            </w:r>
            <w:r>
              <w:rPr>
                <w:kern w:val="0"/>
                <w:szCs w:val="21"/>
              </w:rPr>
              <w:t xml:space="preserve">2021 </w:t>
            </w:r>
            <w:r>
              <w:rPr>
                <w:kern w:val="0"/>
                <w:szCs w:val="21"/>
              </w:rPr>
              <w:t>年版）</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生态环境部公告</w:t>
            </w:r>
            <w:r>
              <w:rPr>
                <w:kern w:val="0"/>
                <w:szCs w:val="21"/>
              </w:rPr>
              <w:t>2021</w:t>
            </w:r>
            <w:r>
              <w:rPr>
                <w:kern w:val="0"/>
                <w:szCs w:val="21"/>
              </w:rPr>
              <w:t>年第</w:t>
            </w:r>
            <w:r>
              <w:rPr>
                <w:kern w:val="0"/>
                <w:szCs w:val="21"/>
              </w:rPr>
              <w:t>66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2021-12-03</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挥发性有机物（</w:t>
            </w:r>
            <w:r>
              <w:rPr>
                <w:kern w:val="0"/>
                <w:szCs w:val="21"/>
              </w:rPr>
              <w:t>VOCs</w:t>
            </w:r>
            <w:r>
              <w:rPr>
                <w:kern w:val="0"/>
                <w:szCs w:val="21"/>
              </w:rPr>
              <w:t>）污染防治技术政策</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生态环境部公告</w:t>
            </w:r>
            <w:r>
              <w:rPr>
                <w:kern w:val="0"/>
                <w:szCs w:val="21"/>
              </w:rPr>
              <w:t>2013</w:t>
            </w:r>
            <w:r>
              <w:rPr>
                <w:kern w:val="0"/>
                <w:szCs w:val="21"/>
              </w:rPr>
              <w:t>年第</w:t>
            </w:r>
            <w:r>
              <w:rPr>
                <w:kern w:val="0"/>
                <w:szCs w:val="21"/>
              </w:rPr>
              <w:t>31</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2013-05-24</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关于加快解决当前挥发性有机物治理突出问题的通知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spacing w:val="-8"/>
                <w:kern w:val="0"/>
                <w:szCs w:val="21"/>
              </w:rPr>
            </w:pPr>
            <w:r>
              <w:rPr>
                <w:spacing w:val="-8"/>
                <w:kern w:val="0"/>
                <w:szCs w:val="21"/>
              </w:rPr>
              <w:t>环大气〔</w:t>
            </w:r>
            <w:r>
              <w:rPr>
                <w:spacing w:val="-8"/>
                <w:kern w:val="0"/>
                <w:szCs w:val="21"/>
              </w:rPr>
              <w:t>2021</w:t>
            </w:r>
            <w:r>
              <w:rPr>
                <w:spacing w:val="-8"/>
                <w:kern w:val="0"/>
                <w:szCs w:val="21"/>
              </w:rPr>
              <w:t>〕</w:t>
            </w:r>
            <w:r>
              <w:rPr>
                <w:spacing w:val="-8"/>
                <w:kern w:val="0"/>
                <w:szCs w:val="21"/>
              </w:rPr>
              <w:t>65</w:t>
            </w:r>
            <w:r>
              <w:rPr>
                <w:spacing w:val="-8"/>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2021-08-04</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lastRenderedPageBreak/>
              <w:t>22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石油和天然气开采行业清洁生产评价体系指标（试行）</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国家发改委公告</w:t>
            </w:r>
            <w:r>
              <w:rPr>
                <w:kern w:val="0"/>
                <w:szCs w:val="21"/>
              </w:rPr>
              <w:t>2009</w:t>
            </w:r>
            <w:r>
              <w:rPr>
                <w:kern w:val="0"/>
                <w:szCs w:val="21"/>
              </w:rPr>
              <w:t>第</w:t>
            </w:r>
            <w:r>
              <w:rPr>
                <w:kern w:val="0"/>
                <w:szCs w:val="21"/>
              </w:rPr>
              <w:t>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2009-02-19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国家重点保护野生植物名录（</w:t>
            </w:r>
            <w:r>
              <w:rPr>
                <w:kern w:val="0"/>
                <w:szCs w:val="21"/>
              </w:rPr>
              <w:t>2021</w:t>
            </w:r>
            <w:r>
              <w:rPr>
                <w:kern w:val="0"/>
                <w:szCs w:val="21"/>
              </w:rPr>
              <w:t>年）</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国家林业和草原局</w:t>
            </w:r>
            <w:r>
              <w:rPr>
                <w:kern w:val="0"/>
                <w:szCs w:val="21"/>
              </w:rPr>
              <w:t xml:space="preserve"> </w:t>
            </w:r>
            <w:r>
              <w:rPr>
                <w:kern w:val="0"/>
                <w:szCs w:val="21"/>
              </w:rPr>
              <w:t>农业农村部公告</w:t>
            </w:r>
            <w:r>
              <w:rPr>
                <w:kern w:val="0"/>
                <w:szCs w:val="21"/>
              </w:rPr>
              <w:t>2021</w:t>
            </w:r>
            <w:r>
              <w:rPr>
                <w:kern w:val="0"/>
                <w:szCs w:val="21"/>
              </w:rPr>
              <w:t>年第</w:t>
            </w:r>
            <w:r>
              <w:rPr>
                <w:kern w:val="0"/>
                <w:szCs w:val="21"/>
              </w:rPr>
              <w:t>15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2021-09-</w:t>
            </w:r>
            <w:r>
              <w:rPr>
                <w:kern w:val="0"/>
                <w:szCs w:val="21"/>
              </w:rPr>
              <w:t>07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国家重点保护野生动物名录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spacing w:val="-6"/>
                <w:kern w:val="0"/>
                <w:szCs w:val="21"/>
              </w:rPr>
              <w:t>国家林业和草原局</w:t>
            </w:r>
            <w:r>
              <w:rPr>
                <w:spacing w:val="-6"/>
                <w:kern w:val="0"/>
                <w:szCs w:val="21"/>
              </w:rPr>
              <w:t xml:space="preserve"> </w:t>
            </w:r>
            <w:r>
              <w:rPr>
                <w:spacing w:val="-6"/>
                <w:kern w:val="0"/>
                <w:szCs w:val="21"/>
              </w:rPr>
              <w:t>农业农村部公告</w:t>
            </w:r>
            <w:r>
              <w:rPr>
                <w:spacing w:val="-6"/>
                <w:kern w:val="0"/>
                <w:szCs w:val="21"/>
              </w:rPr>
              <w:t>2021</w:t>
            </w:r>
            <w:r>
              <w:rPr>
                <w:spacing w:val="-6"/>
                <w:kern w:val="0"/>
                <w:szCs w:val="21"/>
              </w:rPr>
              <w:t>年第</w:t>
            </w:r>
            <w:r>
              <w:rPr>
                <w:spacing w:val="-6"/>
                <w:kern w:val="0"/>
                <w:szCs w:val="21"/>
              </w:rPr>
              <w:t>3</w:t>
            </w:r>
            <w:r>
              <w:rPr>
                <w:spacing w:val="-6"/>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2021-02-</w:t>
            </w:r>
            <w:r>
              <w:rPr>
                <w:kern w:val="0"/>
                <w:szCs w:val="21"/>
              </w:rPr>
              <w:t>05</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关于印发《建设项目环境影响评价政府信息公开指南（试行）》的通知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环办〔</w:t>
            </w:r>
            <w:r>
              <w:rPr>
                <w:kern w:val="0"/>
                <w:szCs w:val="21"/>
              </w:rPr>
              <w:t>2013</w:t>
            </w:r>
            <w:r>
              <w:rPr>
                <w:kern w:val="0"/>
                <w:szCs w:val="21"/>
              </w:rPr>
              <w:t>〕</w:t>
            </w:r>
            <w:r>
              <w:rPr>
                <w:kern w:val="0"/>
                <w:szCs w:val="21"/>
              </w:rPr>
              <w:t>103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2014-01-01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关于发布《建设项目竣工环境保护验收暂行办法》的公告</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国环规环评〔</w:t>
            </w:r>
            <w:r>
              <w:rPr>
                <w:kern w:val="0"/>
                <w:szCs w:val="21"/>
              </w:rPr>
              <w:t>2017</w:t>
            </w:r>
            <w:r>
              <w:rPr>
                <w:kern w:val="0"/>
                <w:szCs w:val="21"/>
              </w:rPr>
              <w:t>〕</w:t>
            </w:r>
            <w:r>
              <w:rPr>
                <w:kern w:val="0"/>
                <w:szCs w:val="21"/>
              </w:rPr>
              <w:t>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2017-11-20</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突发环境事件应急管理办法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环境保护部令第</w:t>
            </w:r>
            <w:r>
              <w:rPr>
                <w:kern w:val="0"/>
                <w:szCs w:val="21"/>
              </w:rPr>
              <w:t>34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2015-06-05</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关于规范临时用地管理的通知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自然资规〔</w:t>
            </w:r>
            <w:r>
              <w:rPr>
                <w:kern w:val="0"/>
                <w:szCs w:val="21"/>
              </w:rPr>
              <w:t>2021</w:t>
            </w:r>
            <w:r>
              <w:rPr>
                <w:kern w:val="0"/>
                <w:szCs w:val="21"/>
              </w:rPr>
              <w:t>〕</w:t>
            </w:r>
            <w:r>
              <w:rPr>
                <w:kern w:val="0"/>
                <w:szCs w:val="21"/>
              </w:rPr>
              <w:t>2</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2021-11-04</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rPr>
              <w:t>29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国家级公益林管理办法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林资发</w:t>
            </w:r>
            <w:r>
              <w:rPr>
                <w:rFonts w:hint="eastAsia"/>
                <w:kern w:val="0"/>
                <w:szCs w:val="21"/>
              </w:rPr>
              <w:t>〔</w:t>
            </w:r>
            <w:r>
              <w:rPr>
                <w:kern w:val="0"/>
                <w:szCs w:val="21"/>
              </w:rPr>
              <w:t>2017</w:t>
            </w:r>
            <w:r>
              <w:rPr>
                <w:rFonts w:hint="eastAsia"/>
                <w:kern w:val="0"/>
                <w:szCs w:val="21"/>
              </w:rPr>
              <w:t>〕</w:t>
            </w:r>
            <w:r>
              <w:rPr>
                <w:kern w:val="0"/>
                <w:szCs w:val="21"/>
              </w:rPr>
              <w:t>34</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2017-05-08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rFonts w:hint="eastAsia"/>
                <w:kern w:val="0"/>
                <w:szCs w:val="21"/>
              </w:rPr>
              <w:t>30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天然林保护修复制度方案</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中央全面深化改革委员会第六次会议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2019-07-23</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rFonts w:hint="eastAsia"/>
                <w:kern w:val="0"/>
                <w:szCs w:val="21"/>
              </w:rPr>
              <w:t>31</w:t>
            </w:r>
          </w:p>
        </w:tc>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rPr>
                <w:kern w:val="0"/>
                <w:szCs w:val="21"/>
              </w:rPr>
            </w:pPr>
            <w:r>
              <w:rPr>
                <w:bCs/>
                <w:kern w:val="0"/>
                <w:szCs w:val="21"/>
              </w:rPr>
              <w:t>关于《排放源统计调查产排污核算方法和系数手册》</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bCs/>
                <w:kern w:val="0"/>
                <w:szCs w:val="21"/>
              </w:rPr>
              <w:t>生态环境部公告</w:t>
            </w:r>
            <w:r>
              <w:rPr>
                <w:bCs/>
                <w:kern w:val="0"/>
                <w:szCs w:val="21"/>
              </w:rPr>
              <w:t>2021</w:t>
            </w:r>
            <w:r>
              <w:rPr>
                <w:bCs/>
                <w:kern w:val="0"/>
                <w:szCs w:val="21"/>
              </w:rPr>
              <w:t>年第</w:t>
            </w:r>
            <w:r>
              <w:rPr>
                <w:bCs/>
                <w:kern w:val="0"/>
                <w:szCs w:val="21"/>
              </w:rPr>
              <w:t>24</w:t>
            </w:r>
            <w:r>
              <w:rPr>
                <w:bCs/>
                <w:kern w:val="0"/>
                <w:szCs w:val="21"/>
              </w:rPr>
              <w:t>号</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spacing w:line="300" w:lineRule="exact"/>
              <w:jc w:val="center"/>
              <w:rPr>
                <w:kern w:val="0"/>
                <w:szCs w:val="21"/>
              </w:rPr>
            </w:pPr>
            <w:r>
              <w:rPr>
                <w:bCs/>
                <w:kern w:val="0"/>
                <w:szCs w:val="21"/>
              </w:rPr>
              <w:t>2021-06-11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b/>
                <w:bCs/>
                <w:kern w:val="0"/>
                <w:szCs w:val="21"/>
              </w:rPr>
              <w:t>四</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b/>
                <w:bCs/>
                <w:kern w:val="0"/>
                <w:szCs w:val="21"/>
              </w:rPr>
            </w:pPr>
            <w:r>
              <w:rPr>
                <w:rFonts w:hint="eastAsia"/>
                <w:b/>
                <w:bCs/>
                <w:kern w:val="0"/>
                <w:szCs w:val="21"/>
              </w:rPr>
              <w:t>地方性法规</w:t>
            </w:r>
            <w:r>
              <w:rPr>
                <w:b/>
                <w:bCs/>
                <w:kern w:val="0"/>
                <w:szCs w:val="21"/>
              </w:rPr>
              <w:t>及通知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spacing w:line="300" w:lineRule="exact"/>
              <w:ind w:firstLine="420"/>
              <w:jc w:val="center"/>
              <w:rPr>
                <w:kern w:val="0"/>
                <w:szCs w:val="21"/>
              </w:rPr>
            </w:pP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新疆维吾尔自治区环境保护条例（</w:t>
            </w:r>
            <w:r>
              <w:rPr>
                <w:kern w:val="0"/>
                <w:szCs w:val="21"/>
              </w:rPr>
              <w:t>2018</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自治区</w:t>
            </w:r>
            <w:r>
              <w:rPr>
                <w:kern w:val="0"/>
                <w:szCs w:val="21"/>
              </w:rPr>
              <w:t>13</w:t>
            </w:r>
            <w:r>
              <w:rPr>
                <w:kern w:val="0"/>
                <w:szCs w:val="21"/>
              </w:rPr>
              <w:t>届人大第</w:t>
            </w:r>
            <w:r>
              <w:rPr>
                <w:kern w:val="0"/>
                <w:szCs w:val="21"/>
              </w:rPr>
              <w:t>6</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2018-09-21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新疆维吾尔自治区野生植物保护条例（</w:t>
            </w:r>
            <w:r>
              <w:rPr>
                <w:kern w:val="0"/>
                <w:szCs w:val="21"/>
              </w:rPr>
              <w:t>2018</w:t>
            </w:r>
            <w:r>
              <w:rPr>
                <w:kern w:val="0"/>
                <w:szCs w:val="21"/>
              </w:rPr>
              <w:t>年修正）</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自治区</w:t>
            </w:r>
            <w:r>
              <w:rPr>
                <w:kern w:val="0"/>
                <w:szCs w:val="21"/>
              </w:rPr>
              <w:t>13</w:t>
            </w:r>
            <w:r>
              <w:rPr>
                <w:kern w:val="0"/>
                <w:szCs w:val="21"/>
              </w:rPr>
              <w:t>届人大第</w:t>
            </w:r>
            <w:r>
              <w:rPr>
                <w:kern w:val="0"/>
                <w:szCs w:val="21"/>
              </w:rPr>
              <w:t>6</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2018-09-21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bCs/>
                <w:kern w:val="0"/>
                <w:szCs w:val="21"/>
              </w:rPr>
              <w:t>关于以改善环境质量为核心加强环境影响评价管理的通知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kern w:val="0"/>
                <w:szCs w:val="21"/>
                <w:shd w:val="clear" w:color="auto" w:fill="FFFFFF"/>
              </w:rPr>
              <w:t>环环评〔</w:t>
            </w:r>
            <w:r>
              <w:rPr>
                <w:kern w:val="0"/>
                <w:szCs w:val="21"/>
                <w:shd w:val="clear" w:color="auto" w:fill="FFFFFF"/>
              </w:rPr>
              <w:t>2016</w:t>
            </w:r>
            <w:r>
              <w:rPr>
                <w:kern w:val="0"/>
                <w:szCs w:val="21"/>
                <w:shd w:val="clear" w:color="auto" w:fill="FFFFFF"/>
              </w:rPr>
              <w:t>〕</w:t>
            </w:r>
            <w:r>
              <w:rPr>
                <w:kern w:val="0"/>
                <w:szCs w:val="21"/>
                <w:shd w:val="clear" w:color="auto" w:fill="FFFFFF"/>
              </w:rPr>
              <w:t>150</w:t>
            </w:r>
            <w:r>
              <w:rPr>
                <w:kern w:val="0"/>
                <w:szCs w:val="21"/>
                <w:shd w:val="clear" w:color="auto" w:fill="FFFFFF"/>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line="300" w:lineRule="exact"/>
              <w:jc w:val="center"/>
              <w:rPr>
                <w:kern w:val="0"/>
                <w:szCs w:val="21"/>
              </w:rPr>
            </w:pPr>
            <w:r>
              <w:rPr>
                <w:bCs/>
                <w:kern w:val="0"/>
                <w:szCs w:val="21"/>
              </w:rPr>
              <w:t>2016-10-27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bCs/>
                <w:kern w:val="0"/>
                <w:szCs w:val="21"/>
              </w:rPr>
            </w:pPr>
            <w:r>
              <w:rPr>
                <w:kern w:val="0"/>
                <w:szCs w:val="21"/>
              </w:rPr>
              <w:t>新疆维吾尔自治区大气污染防治条例</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bCs/>
                <w:kern w:val="0"/>
                <w:szCs w:val="21"/>
              </w:rPr>
            </w:pPr>
            <w:r>
              <w:rPr>
                <w:kern w:val="0"/>
                <w:szCs w:val="21"/>
              </w:rPr>
              <w:t>自治区</w:t>
            </w:r>
            <w:r>
              <w:rPr>
                <w:kern w:val="0"/>
                <w:szCs w:val="21"/>
              </w:rPr>
              <w:t>13</w:t>
            </w:r>
            <w:r>
              <w:rPr>
                <w:kern w:val="0"/>
                <w:szCs w:val="21"/>
              </w:rPr>
              <w:t>届人大第</w:t>
            </w:r>
            <w:r>
              <w:rPr>
                <w:kern w:val="0"/>
                <w:szCs w:val="21"/>
              </w:rPr>
              <w:t>7</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bCs/>
                <w:kern w:val="0"/>
                <w:szCs w:val="21"/>
              </w:rPr>
            </w:pPr>
            <w:r>
              <w:rPr>
                <w:kern w:val="0"/>
                <w:szCs w:val="21"/>
              </w:rPr>
              <w:t>2019-01-01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新疆维吾尔自治区地下水资源管理条例（</w:t>
            </w:r>
            <w:r>
              <w:rPr>
                <w:kern w:val="0"/>
                <w:szCs w:val="21"/>
              </w:rPr>
              <w:t>2017</w:t>
            </w:r>
            <w:r>
              <w:rPr>
                <w:kern w:val="0"/>
                <w:szCs w:val="21"/>
              </w:rPr>
              <w:t>年修订）</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自治区</w:t>
            </w:r>
            <w:r>
              <w:rPr>
                <w:kern w:val="0"/>
                <w:szCs w:val="21"/>
              </w:rPr>
              <w:t>12</w:t>
            </w:r>
            <w:r>
              <w:rPr>
                <w:kern w:val="0"/>
                <w:szCs w:val="21"/>
              </w:rPr>
              <w:t>届人大第</w:t>
            </w:r>
            <w:r>
              <w:rPr>
                <w:kern w:val="0"/>
                <w:szCs w:val="21"/>
              </w:rPr>
              <w:t>29</w:t>
            </w:r>
            <w:r>
              <w:rPr>
                <w:kern w:val="0"/>
                <w:szCs w:val="21"/>
              </w:rPr>
              <w:t>次会议</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w:t>
            </w:r>
            <w:r>
              <w:rPr>
                <w:kern w:val="0"/>
                <w:szCs w:val="21"/>
              </w:rPr>
              <w:t>07-01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6</w:t>
            </w:r>
          </w:p>
        </w:tc>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rPr>
                <w:kern w:val="0"/>
                <w:szCs w:val="21"/>
              </w:rPr>
            </w:pPr>
            <w:r>
              <w:rPr>
                <w:kern w:val="0"/>
                <w:szCs w:val="21"/>
              </w:rPr>
              <w:t>关于印发《新疆维吾尔自治区生态环境分区管控动态更新成果》的通知</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kern w:val="0"/>
                <w:szCs w:val="21"/>
              </w:rPr>
              <w:t>新环环评发〔</w:t>
            </w:r>
            <w:r>
              <w:rPr>
                <w:kern w:val="0"/>
                <w:szCs w:val="21"/>
              </w:rPr>
              <w:t>202</w:t>
            </w:r>
            <w:r>
              <w:rPr>
                <w:rFonts w:hint="eastAsia"/>
                <w:kern w:val="0"/>
                <w:szCs w:val="21"/>
              </w:rPr>
              <w:t>4</w:t>
            </w:r>
            <w:r>
              <w:rPr>
                <w:kern w:val="0"/>
                <w:szCs w:val="21"/>
              </w:rPr>
              <w:t>〕</w:t>
            </w:r>
            <w:r>
              <w:rPr>
                <w:kern w:val="0"/>
                <w:szCs w:val="21"/>
              </w:rPr>
              <w:t>1</w:t>
            </w:r>
            <w:r>
              <w:rPr>
                <w:rFonts w:hint="eastAsia"/>
                <w:kern w:val="0"/>
                <w:szCs w:val="21"/>
              </w:rPr>
              <w:t>57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rFonts w:hint="eastAsia"/>
                <w:kern w:val="0"/>
                <w:szCs w:val="21"/>
              </w:rPr>
              <w:t>2024-11-1</w:t>
            </w:r>
            <w:r>
              <w:rPr>
                <w:rFonts w:hint="eastAsia"/>
                <w:kern w:val="0"/>
                <w:szCs w:val="21"/>
              </w:rPr>
              <w:t>5</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bCs/>
                <w:kern w:val="0"/>
                <w:szCs w:val="21"/>
              </w:rPr>
            </w:pPr>
            <w:r>
              <w:rPr>
                <w:kern w:val="0"/>
                <w:szCs w:val="21"/>
              </w:rPr>
              <w:t>新疆国家重点保护野生植物名录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bCs/>
                <w:kern w:val="0"/>
                <w:szCs w:val="21"/>
              </w:rPr>
            </w:pPr>
            <w:r>
              <w:rPr>
                <w:kern w:val="0"/>
                <w:szCs w:val="21"/>
              </w:rPr>
              <w:t>新林护字</w:t>
            </w:r>
            <w:r>
              <w:rPr>
                <w:rFonts w:hint="eastAsia"/>
                <w:kern w:val="0"/>
                <w:szCs w:val="21"/>
              </w:rPr>
              <w:t>〔</w:t>
            </w:r>
            <w:r>
              <w:rPr>
                <w:kern w:val="0"/>
                <w:szCs w:val="21"/>
              </w:rPr>
              <w:t>2022</w:t>
            </w:r>
            <w:r>
              <w:rPr>
                <w:rFonts w:hint="eastAsia"/>
                <w:kern w:val="0"/>
                <w:szCs w:val="21"/>
              </w:rPr>
              <w:t>〕</w:t>
            </w:r>
            <w:r>
              <w:rPr>
                <w:kern w:val="0"/>
                <w:szCs w:val="21"/>
              </w:rPr>
              <w:t>8</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bCs/>
                <w:kern w:val="0"/>
                <w:szCs w:val="21"/>
              </w:rPr>
            </w:pPr>
            <w:r>
              <w:rPr>
                <w:kern w:val="0"/>
                <w:szCs w:val="21"/>
              </w:rPr>
              <w:t>2022-03-09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新疆国家重点保护野生动物名录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自治区林业和草原局与农业农村厅</w:t>
            </w:r>
            <w:r>
              <w:rPr>
                <w:kern w:val="0"/>
                <w:szCs w:val="21"/>
              </w:rPr>
              <w:t>2021</w:t>
            </w:r>
            <w:r>
              <w:rPr>
                <w:kern w:val="0"/>
                <w:szCs w:val="21"/>
              </w:rPr>
              <w:t>年修订</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2021-07-28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新疆维吾尔自治区重点保护野生动物名录</w:t>
            </w:r>
            <w:r>
              <w:rPr>
                <w:kern w:val="0"/>
                <w:szCs w:val="21"/>
              </w:rPr>
              <w:t>（</w:t>
            </w:r>
            <w:r>
              <w:rPr>
                <w:kern w:val="0"/>
                <w:szCs w:val="21"/>
              </w:rPr>
              <w:t>修订</w:t>
            </w:r>
            <w:r>
              <w:rPr>
                <w:kern w:val="0"/>
                <w:szCs w:val="21"/>
              </w:rPr>
              <w:t>）</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新政发〔</w:t>
            </w:r>
            <w:r>
              <w:rPr>
                <w:kern w:val="0"/>
                <w:szCs w:val="21"/>
              </w:rPr>
              <w:t>2022</w:t>
            </w:r>
            <w:r>
              <w:rPr>
                <w:kern w:val="0"/>
                <w:szCs w:val="21"/>
              </w:rPr>
              <w:t>〕</w:t>
            </w:r>
            <w:r>
              <w:rPr>
                <w:kern w:val="0"/>
                <w:szCs w:val="21"/>
              </w:rPr>
              <w:t>75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2022-09-18</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新疆生态功能区划</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新政函〔</w:t>
            </w:r>
            <w:r>
              <w:rPr>
                <w:kern w:val="0"/>
                <w:szCs w:val="21"/>
              </w:rPr>
              <w:t>2005</w:t>
            </w:r>
            <w:r>
              <w:rPr>
                <w:kern w:val="0"/>
                <w:szCs w:val="21"/>
              </w:rPr>
              <w:t>〕</w:t>
            </w:r>
            <w:r>
              <w:rPr>
                <w:kern w:val="0"/>
                <w:szCs w:val="21"/>
              </w:rPr>
              <w:t>96</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2005-07-14</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关于印发新疆维吾尔自治区大气污染防治行动计划实施方案的通知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新政发〔</w:t>
            </w:r>
            <w:r>
              <w:rPr>
                <w:kern w:val="0"/>
                <w:szCs w:val="21"/>
              </w:rPr>
              <w:t>2014</w:t>
            </w:r>
            <w:r>
              <w:rPr>
                <w:kern w:val="0"/>
                <w:szCs w:val="21"/>
              </w:rPr>
              <w:t>〕</w:t>
            </w:r>
            <w:r>
              <w:rPr>
                <w:kern w:val="0"/>
                <w:szCs w:val="21"/>
              </w:rPr>
              <w:t>35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2014-04-17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关于印发新疆维吾尔自治区水污染防治工作方案的通知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新政发〔</w:t>
            </w:r>
            <w:r>
              <w:rPr>
                <w:kern w:val="0"/>
                <w:szCs w:val="21"/>
              </w:rPr>
              <w:t>2016</w:t>
            </w:r>
            <w:r>
              <w:rPr>
                <w:kern w:val="0"/>
                <w:szCs w:val="21"/>
              </w:rPr>
              <w:t>〕</w:t>
            </w:r>
            <w:r>
              <w:rPr>
                <w:kern w:val="0"/>
                <w:szCs w:val="21"/>
              </w:rPr>
              <w:t>21</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2016-01-29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关于印发新疆维吾尔自治区土壤污染防治工作方案的通知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新政发〔</w:t>
            </w:r>
            <w:r>
              <w:rPr>
                <w:kern w:val="0"/>
                <w:szCs w:val="21"/>
              </w:rPr>
              <w:t>2017</w:t>
            </w:r>
            <w:r>
              <w:rPr>
                <w:kern w:val="0"/>
                <w:szCs w:val="21"/>
              </w:rPr>
              <w:t>〕</w:t>
            </w:r>
            <w:r>
              <w:rPr>
                <w:kern w:val="0"/>
                <w:szCs w:val="21"/>
              </w:rPr>
              <w:t>25</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2017-03-01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新疆维吾尔自治区重点行业生态环境准入条件（</w:t>
            </w:r>
            <w:r>
              <w:rPr>
                <w:kern w:val="0"/>
                <w:szCs w:val="21"/>
              </w:rPr>
              <w:t>2024</w:t>
            </w:r>
            <w:r>
              <w:rPr>
                <w:kern w:val="0"/>
                <w:szCs w:val="21"/>
              </w:rPr>
              <w:t>年）</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新环发〔</w:t>
            </w:r>
            <w:r>
              <w:rPr>
                <w:kern w:val="0"/>
                <w:szCs w:val="21"/>
              </w:rPr>
              <w:t>2024</w:t>
            </w:r>
            <w:r>
              <w:rPr>
                <w:kern w:val="0"/>
                <w:szCs w:val="21"/>
              </w:rPr>
              <w:t>〕</w:t>
            </w:r>
            <w:r>
              <w:rPr>
                <w:kern w:val="0"/>
                <w:szCs w:val="21"/>
              </w:rPr>
              <w:t>93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2024-06-09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转发《关于强化建设项目环境影响评价事中事后监管的实施意见》</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新环办发〔</w:t>
            </w:r>
            <w:r>
              <w:rPr>
                <w:kern w:val="0"/>
                <w:szCs w:val="21"/>
              </w:rPr>
              <w:t>2018</w:t>
            </w:r>
            <w:r>
              <w:rPr>
                <w:kern w:val="0"/>
                <w:szCs w:val="21"/>
              </w:rPr>
              <w:t>〕</w:t>
            </w:r>
            <w:r>
              <w:rPr>
                <w:kern w:val="0"/>
                <w:szCs w:val="21"/>
              </w:rPr>
              <w:t>80</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2018-03-27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关于进一步加强和规范油气田开发项目环境保护管理工作的通知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新环发〔</w:t>
            </w:r>
            <w:r>
              <w:rPr>
                <w:kern w:val="0"/>
                <w:szCs w:val="21"/>
              </w:rPr>
              <w:t>2018</w:t>
            </w:r>
            <w:r>
              <w:rPr>
                <w:kern w:val="0"/>
                <w:szCs w:val="21"/>
              </w:rPr>
              <w:t>〕</w:t>
            </w:r>
            <w:r>
              <w:rPr>
                <w:kern w:val="0"/>
                <w:szCs w:val="21"/>
              </w:rPr>
              <w:t>133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2018-09-06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17</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关于含油污泥处置有关事宜的通知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新环办发〔</w:t>
            </w:r>
            <w:r>
              <w:rPr>
                <w:kern w:val="0"/>
                <w:szCs w:val="21"/>
              </w:rPr>
              <w:t>2018</w:t>
            </w:r>
            <w:r>
              <w:rPr>
                <w:kern w:val="0"/>
                <w:szCs w:val="21"/>
              </w:rPr>
              <w:t>〕</w:t>
            </w:r>
            <w:r>
              <w:rPr>
                <w:kern w:val="0"/>
                <w:szCs w:val="21"/>
              </w:rPr>
              <w:t>20</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2018-12-20</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lastRenderedPageBreak/>
              <w:t>18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自治区党委、自治区人民政府印发《关于全面加强生态环境保护坚决打好污染防治攻坚战实施方案》的通知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新党发〔</w:t>
            </w:r>
            <w:r>
              <w:rPr>
                <w:kern w:val="0"/>
                <w:szCs w:val="21"/>
              </w:rPr>
              <w:t>2018</w:t>
            </w:r>
            <w:r>
              <w:rPr>
                <w:kern w:val="0"/>
                <w:szCs w:val="21"/>
              </w:rPr>
              <w:t>〕</w:t>
            </w:r>
            <w:r>
              <w:rPr>
                <w:kern w:val="0"/>
                <w:szCs w:val="21"/>
              </w:rPr>
              <w:t>23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2018-09-04</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19</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转发《关于进一步加强石油天然气行业环境影响评价管理的通知》的通知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新环评价发〔</w:t>
            </w:r>
            <w:r>
              <w:rPr>
                <w:kern w:val="0"/>
                <w:szCs w:val="21"/>
              </w:rPr>
              <w:t>2020</w:t>
            </w:r>
            <w:r>
              <w:rPr>
                <w:kern w:val="0"/>
                <w:szCs w:val="21"/>
              </w:rPr>
              <w:t>〕</w:t>
            </w:r>
            <w:r>
              <w:rPr>
                <w:kern w:val="0"/>
                <w:szCs w:val="21"/>
              </w:rPr>
              <w:t>142</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2020-07-29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24"/>
                <w:szCs w:val="21"/>
              </w:rPr>
            </w:pPr>
            <w:r>
              <w:rPr>
                <w:kern w:val="0"/>
                <w:szCs w:val="21"/>
              </w:rPr>
              <w:t>关于加强建设项目环境影响后评价管理的通知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新环环评发〔</w:t>
            </w:r>
            <w:r>
              <w:rPr>
                <w:kern w:val="0"/>
                <w:szCs w:val="21"/>
              </w:rPr>
              <w:t>2020</w:t>
            </w:r>
            <w:r>
              <w:rPr>
                <w:kern w:val="0"/>
                <w:szCs w:val="21"/>
              </w:rPr>
              <w:t>〕</w:t>
            </w:r>
            <w:r>
              <w:rPr>
                <w:kern w:val="0"/>
                <w:szCs w:val="21"/>
              </w:rPr>
              <w:t>162</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2020-09-11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21</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关于加强沙区建设项目环境影响评价工作的通知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新环环评发〔</w:t>
            </w:r>
            <w:r>
              <w:rPr>
                <w:kern w:val="0"/>
                <w:szCs w:val="21"/>
              </w:rPr>
              <w:t>2020</w:t>
            </w:r>
            <w:r>
              <w:rPr>
                <w:kern w:val="0"/>
                <w:szCs w:val="21"/>
              </w:rPr>
              <w:t>〕</w:t>
            </w:r>
            <w:r>
              <w:rPr>
                <w:kern w:val="0"/>
                <w:szCs w:val="21"/>
              </w:rPr>
              <w:t>138</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2020-09-04</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22</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新疆维吾尔自治区实施</w:t>
            </w:r>
            <w:r>
              <w:rPr>
                <w:rFonts w:hint="eastAsia"/>
                <w:kern w:val="0"/>
                <w:szCs w:val="21"/>
              </w:rPr>
              <w:t>〈</w:t>
            </w:r>
            <w:r>
              <w:rPr>
                <w:kern w:val="0"/>
                <w:szCs w:val="21"/>
              </w:rPr>
              <w:t>中华人民共和国水土保持法</w:t>
            </w:r>
            <w:r>
              <w:rPr>
                <w:rFonts w:hint="eastAsia"/>
                <w:kern w:val="0"/>
                <w:szCs w:val="21"/>
              </w:rPr>
              <w:t>〉</w:t>
            </w:r>
            <w:r>
              <w:rPr>
                <w:kern w:val="0"/>
                <w:szCs w:val="21"/>
              </w:rPr>
              <w:t>办法</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spacing w:val="-8"/>
                <w:kern w:val="0"/>
                <w:szCs w:val="21"/>
              </w:rPr>
            </w:pPr>
            <w:r>
              <w:rPr>
                <w:kern w:val="0"/>
                <w:szCs w:val="21"/>
              </w:rPr>
              <w:t>2013</w:t>
            </w:r>
            <w:r>
              <w:rPr>
                <w:kern w:val="0"/>
                <w:szCs w:val="21"/>
              </w:rPr>
              <w:t>年</w:t>
            </w:r>
            <w:r>
              <w:rPr>
                <w:kern w:val="0"/>
                <w:szCs w:val="21"/>
              </w:rPr>
              <w:t>7</w:t>
            </w:r>
            <w:r>
              <w:rPr>
                <w:kern w:val="0"/>
                <w:szCs w:val="21"/>
              </w:rPr>
              <w:t>月</w:t>
            </w:r>
            <w:r>
              <w:rPr>
                <w:kern w:val="0"/>
                <w:szCs w:val="21"/>
              </w:rPr>
              <w:t>31</w:t>
            </w:r>
            <w:r>
              <w:rPr>
                <w:kern w:val="0"/>
                <w:szCs w:val="21"/>
              </w:rPr>
              <w:t>日修订</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2013-10-01</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23</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新疆维吾尔自治区主体功能区规划</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自治区发展和改革委员会</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2012-10</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24</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新疆维吾尔自治区国土空间规划（</w:t>
            </w:r>
            <w:r>
              <w:rPr>
                <w:kern w:val="0"/>
                <w:szCs w:val="21"/>
              </w:rPr>
              <w:t>2021-2035</w:t>
            </w:r>
            <w:r>
              <w:rPr>
                <w:kern w:val="0"/>
                <w:szCs w:val="21"/>
              </w:rPr>
              <w:t>年）</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国函〔</w:t>
            </w:r>
            <w:r>
              <w:rPr>
                <w:kern w:val="0"/>
                <w:szCs w:val="21"/>
              </w:rPr>
              <w:t>2024</w:t>
            </w:r>
            <w:r>
              <w:rPr>
                <w:kern w:val="0"/>
                <w:szCs w:val="21"/>
              </w:rPr>
              <w:t>〕</w:t>
            </w:r>
            <w:r>
              <w:rPr>
                <w:kern w:val="0"/>
                <w:szCs w:val="21"/>
              </w:rPr>
              <w:t>70</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2024-05-17</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bookmarkStart w:id="116" w:name="_Hlk121838417"/>
            <w:r>
              <w:rPr>
                <w:kern w:val="0"/>
                <w:szCs w:val="21"/>
              </w:rPr>
              <w:t>25</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关于印发</w:t>
            </w:r>
            <w:r>
              <w:rPr>
                <w:rFonts w:hint="eastAsia"/>
                <w:kern w:val="0"/>
                <w:szCs w:val="21"/>
              </w:rPr>
              <w:t>《新疆维吾尔自治区生态环境分区管控动态更新成果》</w:t>
            </w:r>
            <w:r>
              <w:rPr>
                <w:kern w:val="0"/>
                <w:szCs w:val="21"/>
              </w:rPr>
              <w:t>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w:t>
            </w:r>
            <w:r>
              <w:rPr>
                <w:rFonts w:hint="eastAsia"/>
                <w:kern w:val="0"/>
                <w:szCs w:val="21"/>
              </w:rPr>
              <w:t>环环评发</w:t>
            </w:r>
            <w:r>
              <w:rPr>
                <w:kern w:val="0"/>
                <w:szCs w:val="21"/>
              </w:rPr>
              <w:t>〔</w:t>
            </w:r>
            <w:r>
              <w:rPr>
                <w:kern w:val="0"/>
                <w:szCs w:val="21"/>
              </w:rPr>
              <w:t>202</w:t>
            </w:r>
            <w:r>
              <w:rPr>
                <w:rFonts w:hint="eastAsia"/>
                <w:kern w:val="0"/>
                <w:szCs w:val="21"/>
              </w:rPr>
              <w:t>4</w:t>
            </w:r>
            <w:r>
              <w:rPr>
                <w:kern w:val="0"/>
                <w:szCs w:val="21"/>
              </w:rPr>
              <w:t>〕</w:t>
            </w:r>
            <w:r>
              <w:rPr>
                <w:rFonts w:hint="eastAsia"/>
                <w:kern w:val="0"/>
                <w:szCs w:val="21"/>
              </w:rPr>
              <w:t>157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w:t>
            </w:r>
            <w:r>
              <w:rPr>
                <w:rFonts w:hint="eastAsia"/>
                <w:kern w:val="0"/>
                <w:szCs w:val="21"/>
              </w:rPr>
              <w:t>4-11</w:t>
            </w:r>
            <w:r>
              <w:rPr>
                <w:kern w:val="0"/>
                <w:szCs w:val="21"/>
              </w:rPr>
              <w:t>-</w:t>
            </w:r>
            <w:r>
              <w:rPr>
                <w:rFonts w:hint="eastAsia"/>
                <w:kern w:val="0"/>
                <w:szCs w:val="21"/>
              </w:rPr>
              <w:t>15</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26</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关于印发《</w:t>
            </w:r>
            <w:r>
              <w:rPr>
                <w:rFonts w:hint="eastAsia"/>
                <w:kern w:val="0"/>
                <w:szCs w:val="21"/>
              </w:rPr>
              <w:t>昌吉回族自治州</w:t>
            </w:r>
            <w:r>
              <w:rPr>
                <w:kern w:val="0"/>
                <w:szCs w:val="21"/>
              </w:rPr>
              <w:t>生态环境分区管控方案》的通知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昌州政办发</w:t>
            </w:r>
            <w:r>
              <w:rPr>
                <w:kern w:val="0"/>
                <w:szCs w:val="21"/>
              </w:rPr>
              <w:t>〔</w:t>
            </w:r>
            <w:r>
              <w:rPr>
                <w:kern w:val="0"/>
                <w:szCs w:val="21"/>
              </w:rPr>
              <w:t>2021</w:t>
            </w:r>
            <w:r>
              <w:rPr>
                <w:kern w:val="0"/>
                <w:szCs w:val="21"/>
              </w:rPr>
              <w:t>〕</w:t>
            </w:r>
            <w:r>
              <w:rPr>
                <w:rFonts w:hint="eastAsia"/>
                <w:kern w:val="0"/>
                <w:szCs w:val="21"/>
              </w:rPr>
              <w:t>41</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2021-0</w:t>
            </w:r>
            <w:r>
              <w:rPr>
                <w:rFonts w:hint="eastAsia"/>
                <w:kern w:val="0"/>
                <w:szCs w:val="21"/>
              </w:rPr>
              <w:t>6</w:t>
            </w:r>
            <w:r>
              <w:rPr>
                <w:kern w:val="0"/>
                <w:szCs w:val="21"/>
              </w:rPr>
              <w:t>-</w:t>
            </w:r>
            <w:r>
              <w:rPr>
                <w:rFonts w:hint="eastAsia"/>
                <w:kern w:val="0"/>
                <w:szCs w:val="21"/>
              </w:rPr>
              <w:t>30</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kern w:val="0"/>
                <w:szCs w:val="21"/>
              </w:rPr>
              <w:t>27</w:t>
            </w:r>
          </w:p>
        </w:tc>
        <w:tc>
          <w:tcPr>
            <w:tcW w:w="2820"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rPr>
                <w:kern w:val="0"/>
                <w:szCs w:val="21"/>
              </w:rPr>
            </w:pPr>
            <w:r>
              <w:rPr>
                <w:kern w:val="0"/>
                <w:szCs w:val="21"/>
              </w:rPr>
              <w:t>关于印发《</w:t>
            </w:r>
            <w:r>
              <w:rPr>
                <w:rFonts w:hint="eastAsia"/>
                <w:kern w:val="0"/>
                <w:szCs w:val="21"/>
              </w:rPr>
              <w:t>塔城</w:t>
            </w:r>
            <w:r>
              <w:rPr>
                <w:kern w:val="0"/>
                <w:szCs w:val="21"/>
              </w:rPr>
              <w:t>地区</w:t>
            </w:r>
            <w:r>
              <w:rPr>
                <w:kern w:val="0"/>
                <w:szCs w:val="21"/>
              </w:rPr>
              <w:t>“</w:t>
            </w:r>
            <w:r>
              <w:rPr>
                <w:kern w:val="0"/>
                <w:szCs w:val="21"/>
              </w:rPr>
              <w:t>三线一单</w:t>
            </w:r>
            <w:r>
              <w:rPr>
                <w:kern w:val="0"/>
                <w:szCs w:val="21"/>
              </w:rPr>
              <w:t>”</w:t>
            </w:r>
            <w:r>
              <w:rPr>
                <w:kern w:val="0"/>
                <w:szCs w:val="21"/>
              </w:rPr>
              <w:t>生态环境分区管控方案》的通知</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rFonts w:hint="eastAsia"/>
                <w:kern w:val="0"/>
                <w:szCs w:val="21"/>
              </w:rPr>
              <w:t>塔</w:t>
            </w:r>
            <w:r>
              <w:rPr>
                <w:kern w:val="0"/>
                <w:szCs w:val="21"/>
              </w:rPr>
              <w:t>行发〔</w:t>
            </w:r>
            <w:r>
              <w:rPr>
                <w:kern w:val="0"/>
                <w:szCs w:val="21"/>
              </w:rPr>
              <w:t>2021</w:t>
            </w:r>
            <w:r>
              <w:rPr>
                <w:kern w:val="0"/>
                <w:szCs w:val="21"/>
              </w:rPr>
              <w:t>〕</w:t>
            </w:r>
            <w:r>
              <w:rPr>
                <w:rFonts w:hint="eastAsia"/>
                <w:kern w:val="0"/>
                <w:szCs w:val="21"/>
              </w:rPr>
              <w:t>48</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kern w:val="0"/>
                <w:szCs w:val="21"/>
              </w:rPr>
              <w:t>2021-</w:t>
            </w:r>
            <w:r>
              <w:rPr>
                <w:rFonts w:hint="eastAsia"/>
                <w:kern w:val="0"/>
                <w:szCs w:val="21"/>
              </w:rPr>
              <w:t>06</w:t>
            </w:r>
            <w:r>
              <w:rPr>
                <w:kern w:val="0"/>
                <w:szCs w:val="21"/>
              </w:rPr>
              <w:t>-</w:t>
            </w:r>
            <w:r>
              <w:rPr>
                <w:rFonts w:hint="eastAsia"/>
                <w:kern w:val="0"/>
                <w:szCs w:val="21"/>
              </w:rPr>
              <w:t>26</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widowControl/>
              <w:jc w:val="center"/>
              <w:rPr>
                <w:kern w:val="0"/>
                <w:szCs w:val="21"/>
              </w:rPr>
            </w:pPr>
            <w:r>
              <w:rPr>
                <w:kern w:val="0"/>
                <w:szCs w:val="21"/>
              </w:rPr>
              <w:t>28</w:t>
            </w: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bCs/>
                <w:kern w:val="0"/>
                <w:szCs w:val="21"/>
              </w:rPr>
            </w:pPr>
            <w:r>
              <w:rPr>
                <w:kern w:val="0"/>
                <w:szCs w:val="21"/>
              </w:rPr>
              <w:t>新疆维吾尔自治区人民政府关于公布新疆维吾尔自治区重点保护野生植物名录的通知</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bCs/>
                <w:kern w:val="0"/>
                <w:szCs w:val="21"/>
              </w:rPr>
            </w:pPr>
            <w:r>
              <w:rPr>
                <w:kern w:val="0"/>
                <w:szCs w:val="21"/>
              </w:rPr>
              <w:t>新政发〔</w:t>
            </w:r>
            <w:r>
              <w:rPr>
                <w:kern w:val="0"/>
                <w:szCs w:val="21"/>
              </w:rPr>
              <w:t>2023</w:t>
            </w:r>
            <w:r>
              <w:rPr>
                <w:kern w:val="0"/>
                <w:szCs w:val="21"/>
              </w:rPr>
              <w:t>〕</w:t>
            </w:r>
            <w:r>
              <w:rPr>
                <w:kern w:val="0"/>
                <w:szCs w:val="21"/>
              </w:rPr>
              <w:t>63</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bCs/>
                <w:kern w:val="0"/>
                <w:szCs w:val="21"/>
              </w:rPr>
            </w:pPr>
            <w:r>
              <w:rPr>
                <w:rFonts w:hint="eastAsia"/>
                <w:kern w:val="0"/>
                <w:szCs w:val="21"/>
              </w:rPr>
              <w:t>2023-12-29</w:t>
            </w:r>
          </w:p>
        </w:tc>
      </w:tr>
      <w:tr w:rsidR="003D1639">
        <w:trPr>
          <w:trHeight w:val="283"/>
          <w:jc w:val="center"/>
        </w:trPr>
        <w:tc>
          <w:tcPr>
            <w:tcW w:w="133" w:type="pct"/>
            <w:tcBorders>
              <w:top w:val="single" w:sz="4" w:space="0" w:color="auto"/>
              <w:left w:val="single" w:sz="4" w:space="0" w:color="auto"/>
              <w:bottom w:val="single" w:sz="4" w:space="0" w:color="auto"/>
              <w:right w:val="single" w:sz="4" w:space="0" w:color="auto"/>
            </w:tcBorders>
            <w:vAlign w:val="center"/>
          </w:tcPr>
          <w:p w:rsidR="003D1639" w:rsidRDefault="003D1639">
            <w:pPr>
              <w:widowControl/>
              <w:jc w:val="center"/>
              <w:rPr>
                <w:kern w:val="0"/>
                <w:szCs w:val="21"/>
              </w:rPr>
            </w:pPr>
          </w:p>
        </w:tc>
        <w:tc>
          <w:tcPr>
            <w:tcW w:w="282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新疆维吾尔自治区建设项目使用林地审核审批管理办法</w:t>
            </w:r>
            <w:r>
              <w:rPr>
                <w:rFonts w:hint="eastAsia"/>
                <w:kern w:val="0"/>
                <w:szCs w:val="21"/>
              </w:rPr>
              <w:t>（</w:t>
            </w:r>
            <w:r>
              <w:rPr>
                <w:kern w:val="0"/>
                <w:szCs w:val="21"/>
              </w:rPr>
              <w:t>试行</w:t>
            </w:r>
            <w:r>
              <w:rPr>
                <w:rFonts w:hint="eastAsia"/>
                <w:kern w:val="0"/>
                <w:szCs w:val="21"/>
              </w:rPr>
              <w:t>）</w:t>
            </w:r>
          </w:p>
        </w:tc>
        <w:tc>
          <w:tcPr>
            <w:tcW w:w="129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新林资字</w:t>
            </w:r>
            <w:r>
              <w:rPr>
                <w:rFonts w:hint="eastAsia"/>
                <w:kern w:val="0"/>
                <w:szCs w:val="21"/>
              </w:rPr>
              <w:t>〔</w:t>
            </w:r>
            <w:r>
              <w:rPr>
                <w:kern w:val="0"/>
                <w:szCs w:val="21"/>
              </w:rPr>
              <w:t>2015</w:t>
            </w:r>
            <w:r>
              <w:rPr>
                <w:rFonts w:hint="eastAsia"/>
                <w:kern w:val="0"/>
                <w:szCs w:val="21"/>
              </w:rPr>
              <w:t>〕</w:t>
            </w:r>
            <w:r>
              <w:rPr>
                <w:kern w:val="0"/>
                <w:szCs w:val="21"/>
              </w:rPr>
              <w:t>497</w:t>
            </w:r>
            <w:r>
              <w:rPr>
                <w:kern w:val="0"/>
                <w:szCs w:val="21"/>
              </w:rPr>
              <w:t>号</w:t>
            </w:r>
          </w:p>
        </w:tc>
        <w:tc>
          <w:tcPr>
            <w:tcW w:w="750"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2015-01-01</w:t>
            </w:r>
          </w:p>
        </w:tc>
      </w:tr>
    </w:tbl>
    <w:bookmarkEnd w:id="116"/>
    <w:p w:rsidR="003D1639" w:rsidRDefault="0030224D">
      <w:pPr>
        <w:keepNext/>
        <w:keepLines/>
        <w:spacing w:before="120" w:after="120"/>
        <w:outlineLvl w:val="2"/>
        <w:rPr>
          <w:b/>
          <w:sz w:val="28"/>
        </w:rPr>
      </w:pPr>
      <w:r>
        <w:rPr>
          <w:b/>
          <w:sz w:val="28"/>
        </w:rPr>
        <w:t xml:space="preserve">2.2.2 </w:t>
      </w:r>
      <w:r>
        <w:rPr>
          <w:b/>
          <w:sz w:val="28"/>
        </w:rPr>
        <w:t>环评有关技术规定</w:t>
      </w:r>
    </w:p>
    <w:p w:rsidR="003D1639" w:rsidRDefault="0030224D">
      <w:pPr>
        <w:widowControl/>
        <w:spacing w:line="360" w:lineRule="auto"/>
        <w:ind w:firstLineChars="225" w:firstLine="540"/>
        <w:jc w:val="left"/>
        <w:rPr>
          <w:snapToGrid w:val="0"/>
          <w:kern w:val="0"/>
          <w:sz w:val="24"/>
        </w:rPr>
      </w:pPr>
      <w:r>
        <w:rPr>
          <w:snapToGrid w:val="0"/>
          <w:kern w:val="0"/>
          <w:sz w:val="24"/>
        </w:rPr>
        <w:t>环评有关技术规定见表</w:t>
      </w:r>
      <w:r>
        <w:rPr>
          <w:snapToGrid w:val="0"/>
          <w:kern w:val="0"/>
          <w:sz w:val="24"/>
        </w:rPr>
        <w:t>2.2-2</w:t>
      </w:r>
      <w:r>
        <w:rPr>
          <w:snapToGrid w:val="0"/>
          <w:kern w:val="0"/>
          <w:sz w:val="24"/>
        </w:rPr>
        <w:t>。</w:t>
      </w:r>
    </w:p>
    <w:p w:rsidR="003D1639" w:rsidRDefault="0030224D" w:rsidP="005C02E3">
      <w:pPr>
        <w:widowControl/>
        <w:spacing w:beforeLines="50" w:before="120"/>
        <w:jc w:val="center"/>
        <w:rPr>
          <w:b/>
          <w:kern w:val="0"/>
          <w:sz w:val="24"/>
          <w:szCs w:val="28"/>
        </w:rPr>
      </w:pPr>
      <w:r>
        <w:rPr>
          <w:b/>
          <w:kern w:val="0"/>
          <w:sz w:val="24"/>
          <w:szCs w:val="28"/>
        </w:rPr>
        <w:t>表</w:t>
      </w:r>
      <w:r>
        <w:rPr>
          <w:b/>
          <w:kern w:val="0"/>
          <w:sz w:val="24"/>
          <w:szCs w:val="28"/>
        </w:rPr>
        <w:t xml:space="preserve">2.2-2               </w:t>
      </w:r>
      <w:r>
        <w:rPr>
          <w:b/>
          <w:kern w:val="0"/>
          <w:sz w:val="24"/>
          <w:szCs w:val="28"/>
        </w:rPr>
        <w:t>环评技术导则依据一览表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4310"/>
        <w:gridCol w:w="2255"/>
        <w:gridCol w:w="1306"/>
      </w:tblGrid>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序号</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依据名称</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标准号</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实施时间</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建设项目环境影响评价技术导则</w:t>
            </w:r>
            <w:r>
              <w:rPr>
                <w:kern w:val="0"/>
                <w:szCs w:val="21"/>
              </w:rPr>
              <w:t xml:space="preserve">  </w:t>
            </w:r>
            <w:r>
              <w:rPr>
                <w:kern w:val="0"/>
                <w:szCs w:val="21"/>
              </w:rPr>
              <w:t>总纲</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HJ2.1-2016</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w:t>
            </w:r>
            <w:r>
              <w:rPr>
                <w:rFonts w:hint="eastAsia"/>
                <w:kern w:val="0"/>
                <w:szCs w:val="21"/>
              </w:rPr>
              <w:t>0</w:t>
            </w:r>
            <w:r>
              <w:rPr>
                <w:kern w:val="0"/>
                <w:szCs w:val="21"/>
              </w:rPr>
              <w:t>1-</w:t>
            </w:r>
            <w:r>
              <w:rPr>
                <w:rFonts w:hint="eastAsia"/>
                <w:kern w:val="0"/>
                <w:szCs w:val="21"/>
              </w:rPr>
              <w:t>0</w:t>
            </w:r>
            <w:r>
              <w:rPr>
                <w:kern w:val="0"/>
                <w:szCs w:val="21"/>
              </w:rPr>
              <w:t>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环境影响评价技术导则</w:t>
            </w:r>
            <w:r>
              <w:rPr>
                <w:kern w:val="0"/>
                <w:szCs w:val="21"/>
              </w:rPr>
              <w:t xml:space="preserve">  </w:t>
            </w:r>
            <w:r>
              <w:rPr>
                <w:kern w:val="0"/>
                <w:szCs w:val="21"/>
              </w:rPr>
              <w:t>大气环境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HJ2.2-2018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2018-12-01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3</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环境影响评价技术导则</w:t>
            </w:r>
            <w:r>
              <w:rPr>
                <w:kern w:val="0"/>
                <w:szCs w:val="21"/>
              </w:rPr>
              <w:t xml:space="preserve"> </w:t>
            </w:r>
            <w:r>
              <w:rPr>
                <w:kern w:val="0"/>
                <w:szCs w:val="21"/>
              </w:rPr>
              <w:t>地表水环境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HJ2.3-2018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2019-03-01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4</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rPr>
                <w:kern w:val="0"/>
                <w:szCs w:val="21"/>
              </w:rPr>
            </w:pPr>
            <w:hyperlink r:id="rId14" w:history="1">
              <w:r>
                <w:rPr>
                  <w:kern w:val="0"/>
                  <w:szCs w:val="21"/>
                </w:rPr>
                <w:t>环境影响评价技术导则</w:t>
              </w:r>
              <w:r>
                <w:rPr>
                  <w:rFonts w:hint="eastAsia"/>
                  <w:kern w:val="0"/>
                  <w:szCs w:val="21"/>
                </w:rPr>
                <w:t xml:space="preserve">  </w:t>
              </w:r>
              <w:r>
                <w:rPr>
                  <w:kern w:val="0"/>
                  <w:szCs w:val="21"/>
                </w:rPr>
                <w:t>声环境</w:t>
              </w:r>
            </w:hyperlink>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jc w:val="center"/>
              <w:rPr>
                <w:kern w:val="0"/>
                <w:szCs w:val="21"/>
              </w:rPr>
            </w:pPr>
            <w:r>
              <w:rPr>
                <w:kern w:val="0"/>
                <w:szCs w:val="21"/>
              </w:rPr>
              <w:t>HJ2.4-2021</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jc w:val="center"/>
              <w:rPr>
                <w:kern w:val="0"/>
                <w:szCs w:val="21"/>
              </w:rPr>
            </w:pPr>
            <w:r>
              <w:rPr>
                <w:kern w:val="0"/>
                <w:szCs w:val="21"/>
              </w:rPr>
              <w:t>2022-07-01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5</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rPr>
                <w:kern w:val="0"/>
                <w:szCs w:val="21"/>
              </w:rPr>
            </w:pPr>
            <w:hyperlink r:id="rId15" w:history="1">
              <w:r>
                <w:rPr>
                  <w:kern w:val="0"/>
                  <w:szCs w:val="21"/>
                </w:rPr>
                <w:t>环境影响评价技术导则</w:t>
              </w:r>
              <w:r>
                <w:rPr>
                  <w:rFonts w:hint="eastAsia"/>
                  <w:kern w:val="0"/>
                  <w:szCs w:val="21"/>
                </w:rPr>
                <w:t xml:space="preserve">  </w:t>
              </w:r>
              <w:r>
                <w:rPr>
                  <w:kern w:val="0"/>
                  <w:szCs w:val="21"/>
                </w:rPr>
                <w:t>生态影响</w:t>
              </w:r>
            </w:hyperlink>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jc w:val="center"/>
              <w:rPr>
                <w:kern w:val="0"/>
                <w:szCs w:val="21"/>
              </w:rPr>
            </w:pPr>
            <w:r>
              <w:rPr>
                <w:kern w:val="0"/>
                <w:szCs w:val="21"/>
              </w:rPr>
              <w:t>HJ19-2022</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spacing w:before="100" w:beforeAutospacing="1" w:after="100" w:afterAutospacing="1"/>
              <w:jc w:val="center"/>
              <w:rPr>
                <w:kern w:val="0"/>
                <w:szCs w:val="21"/>
              </w:rPr>
            </w:pPr>
            <w:r>
              <w:rPr>
                <w:kern w:val="0"/>
                <w:szCs w:val="21"/>
              </w:rPr>
              <w:t>2022-07-01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6</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环境影响评价技术导则</w:t>
            </w:r>
            <w:r>
              <w:rPr>
                <w:kern w:val="0"/>
                <w:szCs w:val="21"/>
              </w:rPr>
              <w:t xml:space="preserve">  </w:t>
            </w:r>
            <w:r>
              <w:rPr>
                <w:kern w:val="0"/>
                <w:szCs w:val="21"/>
              </w:rPr>
              <w:t>地下水环境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HJ610-2016</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2016-01-07</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7</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环境影响评价技术导则</w:t>
            </w:r>
            <w:r>
              <w:rPr>
                <w:kern w:val="0"/>
                <w:szCs w:val="21"/>
              </w:rPr>
              <w:t xml:space="preserve"> </w:t>
            </w:r>
            <w:r>
              <w:rPr>
                <w:rFonts w:hint="eastAsia"/>
                <w:kern w:val="0"/>
                <w:szCs w:val="21"/>
              </w:rPr>
              <w:t xml:space="preserve"> </w:t>
            </w:r>
            <w:r>
              <w:rPr>
                <w:kern w:val="0"/>
                <w:szCs w:val="21"/>
              </w:rPr>
              <w:t>陆地石油天然气开发建设项目</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HJ349-2023</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w:t>
            </w:r>
            <w:r>
              <w:rPr>
                <w:rFonts w:hint="eastAsia"/>
                <w:kern w:val="0"/>
                <w:szCs w:val="21"/>
              </w:rPr>
              <w:t>24</w:t>
            </w:r>
            <w:r>
              <w:rPr>
                <w:kern w:val="0"/>
                <w:szCs w:val="21"/>
              </w:rPr>
              <w:t>-0</w:t>
            </w:r>
            <w:r>
              <w:rPr>
                <w:rFonts w:hint="eastAsia"/>
                <w:kern w:val="0"/>
                <w:szCs w:val="21"/>
              </w:rPr>
              <w:t>1</w:t>
            </w:r>
            <w:r>
              <w:rPr>
                <w:kern w:val="0"/>
                <w:szCs w:val="21"/>
              </w:rPr>
              <w:t>-01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8</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建设项目环境风险评价技术导则</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HJ169-2018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2019-03-01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9</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环境影响评价技术导则</w:t>
            </w:r>
            <w:r>
              <w:rPr>
                <w:kern w:val="0"/>
                <w:szCs w:val="21"/>
              </w:rPr>
              <w:t xml:space="preserve">  </w:t>
            </w:r>
            <w:r>
              <w:rPr>
                <w:kern w:val="0"/>
                <w:szCs w:val="21"/>
              </w:rPr>
              <w:t>土壤影响（试行）</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HJ964-2018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2019-07-01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10</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水土保持综合治理技术规范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GB/T16453.1~6-2008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2009-02-01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11</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生产建设项目水土保持方案管理办法</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水利部令第</w:t>
            </w:r>
            <w:r>
              <w:rPr>
                <w:kern w:val="0"/>
                <w:szCs w:val="21"/>
              </w:rPr>
              <w:t>53</w:t>
            </w:r>
            <w:r>
              <w:rPr>
                <w:kern w:val="0"/>
                <w:szCs w:val="21"/>
              </w:rPr>
              <w:t>号</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2023-01-17</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12</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危险化学品重大危险源辨识</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GB18218-2018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2018-11-19</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13</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危险废物收集</w:t>
            </w:r>
            <w:r>
              <w:rPr>
                <w:kern w:val="0"/>
                <w:szCs w:val="21"/>
              </w:rPr>
              <w:t xml:space="preserve"> </w:t>
            </w:r>
            <w:r>
              <w:rPr>
                <w:kern w:val="0"/>
                <w:szCs w:val="21"/>
              </w:rPr>
              <w:t>贮存</w:t>
            </w:r>
            <w:r>
              <w:rPr>
                <w:kern w:val="0"/>
                <w:szCs w:val="21"/>
              </w:rPr>
              <w:t xml:space="preserve"> </w:t>
            </w:r>
            <w:r>
              <w:rPr>
                <w:kern w:val="0"/>
                <w:szCs w:val="21"/>
              </w:rPr>
              <w:t>运输技术规范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HJ 2025-2012</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2013-03-01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14</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石油天然气工业健康、安全与环境管理体系</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SY/T6276-2014</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2015-03-01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15</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石油化工企业环境保护设计规范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SH/T3024-2017</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2018-01-01</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16</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危险废物贮存污染控制标准</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GB18597-2023</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eastAsia="微软雅黑"/>
                <w:kern w:val="0"/>
                <w:szCs w:val="21"/>
                <w:shd w:val="clear" w:color="auto" w:fill="FFFFFF"/>
              </w:rPr>
              <w:t>2023-02-03</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17</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油气田含油污泥综合利用污染控制要求</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 xml:space="preserve">DB </w:t>
            </w:r>
            <w:r>
              <w:rPr>
                <w:kern w:val="0"/>
                <w:szCs w:val="21"/>
              </w:rPr>
              <w:t>65/T 3998-2017</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2017-05-30</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lastRenderedPageBreak/>
              <w:t>18</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rFonts w:hint="eastAsia"/>
                <w:kern w:val="0"/>
                <w:szCs w:val="21"/>
              </w:rPr>
              <w:t>碎屑岩油藏注水水质指标技术要求及分析方法</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SY/T5329-2022</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2022-11-04</w:t>
            </w:r>
          </w:p>
        </w:tc>
      </w:tr>
      <w:tr w:rsidR="003D1639">
        <w:trPr>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19</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rPr>
              <w:t>陆上石油天然气开采含油污泥资源化综合利用及污染控制技术要求</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SY/T301-2016</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2017-05-01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rPr>
                <w:kern w:val="0"/>
                <w:szCs w:val="21"/>
              </w:rPr>
            </w:pPr>
            <w:r>
              <w:rPr>
                <w:kern w:val="0"/>
                <w:szCs w:val="21"/>
                <w:lang w:val="zh-CN"/>
              </w:rPr>
              <w:t>陆上石油天然气开采业绿色矿山建设规范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lang w:val="zh-CN"/>
              </w:rPr>
              <w:t>DZ/T0317-2018</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kern w:val="0"/>
                <w:szCs w:val="21"/>
              </w:rPr>
              <w:t>2018-10-01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21</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lang w:val="zh-CN"/>
              </w:rPr>
            </w:pPr>
            <w:r>
              <w:rPr>
                <w:rFonts w:hint="eastAsia"/>
                <w:kern w:val="0"/>
                <w:szCs w:val="21"/>
              </w:rPr>
              <w:t>油田注水工程设计规范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lang w:val="zh-CN"/>
              </w:rPr>
            </w:pPr>
            <w:r>
              <w:rPr>
                <w:rFonts w:hint="eastAsia"/>
                <w:kern w:val="0"/>
                <w:szCs w:val="21"/>
              </w:rPr>
              <w:t>GB50391-2014</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2015-05-01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22</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石油天然气工业套管和油管的维护和使用</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 xml:space="preserve">GB/T </w:t>
            </w:r>
            <w:r>
              <w:rPr>
                <w:rFonts w:hint="eastAsia"/>
                <w:kern w:val="0"/>
                <w:szCs w:val="21"/>
              </w:rPr>
              <w:t>17745-2011</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2011-10-01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23</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石油化工工程防渗技术规范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GB/T 50934</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2014-06-01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24</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油田注水工程施工技术规范</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SY/T 4122-2020</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2021-02-01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25</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陆上石油天然气生产环境保护推荐做法</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SY/T6628-2005</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2005-11-01</w:t>
            </w:r>
          </w:p>
        </w:tc>
      </w:tr>
      <w:tr w:rsidR="003D1639">
        <w:trPr>
          <w:trHeight w:val="360"/>
          <w:jc w:val="center"/>
        </w:trPr>
        <w:tc>
          <w:tcPr>
            <w:tcW w:w="385"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26</w:t>
            </w:r>
          </w:p>
        </w:tc>
        <w:tc>
          <w:tcPr>
            <w:tcW w:w="252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废弃井及长停井处置指南</w:t>
            </w:r>
          </w:p>
        </w:tc>
        <w:tc>
          <w:tcPr>
            <w:tcW w:w="1321"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SY/T6646-2017</w:t>
            </w:r>
          </w:p>
        </w:tc>
        <w:tc>
          <w:tcPr>
            <w:tcW w:w="76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jc w:val="center"/>
              <w:rPr>
                <w:kern w:val="0"/>
                <w:szCs w:val="21"/>
              </w:rPr>
            </w:pPr>
            <w:r>
              <w:rPr>
                <w:rFonts w:hint="eastAsia"/>
                <w:kern w:val="0"/>
                <w:szCs w:val="21"/>
              </w:rPr>
              <w:t>2018-03-01</w:t>
            </w:r>
          </w:p>
        </w:tc>
      </w:tr>
      <w:tr w:rsidR="003D1639">
        <w:trPr>
          <w:trHeight w:val="360"/>
          <w:jc w:val="center"/>
        </w:trPr>
        <w:tc>
          <w:tcPr>
            <w:tcW w:w="657" w:type="dxa"/>
          </w:tcPr>
          <w:p w:rsidR="003D1639" w:rsidRDefault="0030224D">
            <w:pPr>
              <w:widowControl/>
              <w:jc w:val="center"/>
              <w:rPr>
                <w:kern w:val="0"/>
                <w:szCs w:val="21"/>
              </w:rPr>
            </w:pPr>
            <w:r>
              <w:rPr>
                <w:rFonts w:hint="eastAsia"/>
                <w:kern w:val="0"/>
                <w:szCs w:val="21"/>
              </w:rPr>
              <w:t>27</w:t>
            </w:r>
          </w:p>
        </w:tc>
        <w:tc>
          <w:tcPr>
            <w:tcW w:w="4310" w:type="dxa"/>
            <w:vAlign w:val="center"/>
          </w:tcPr>
          <w:p w:rsidR="003D1639" w:rsidRDefault="0030224D">
            <w:pPr>
              <w:widowControl/>
              <w:jc w:val="center"/>
              <w:rPr>
                <w:kern w:val="0"/>
                <w:szCs w:val="21"/>
              </w:rPr>
            </w:pPr>
            <w:r>
              <w:rPr>
                <w:rFonts w:hint="eastAsia"/>
                <w:kern w:val="0"/>
                <w:szCs w:val="21"/>
              </w:rPr>
              <w:t>生物多样性观测技术导则</w:t>
            </w:r>
          </w:p>
        </w:tc>
        <w:tc>
          <w:tcPr>
            <w:tcW w:w="2254" w:type="dxa"/>
            <w:vAlign w:val="center"/>
          </w:tcPr>
          <w:p w:rsidR="003D1639" w:rsidRDefault="0030224D">
            <w:pPr>
              <w:widowControl/>
              <w:jc w:val="center"/>
              <w:rPr>
                <w:kern w:val="0"/>
                <w:szCs w:val="21"/>
              </w:rPr>
            </w:pPr>
            <w:r>
              <w:rPr>
                <w:rFonts w:hint="eastAsia"/>
                <w:kern w:val="0"/>
                <w:szCs w:val="21"/>
              </w:rPr>
              <w:t>HJ710.1~13-2014</w:t>
            </w:r>
          </w:p>
        </w:tc>
        <w:tc>
          <w:tcPr>
            <w:tcW w:w="1307" w:type="dxa"/>
            <w:vAlign w:val="center"/>
          </w:tcPr>
          <w:p w:rsidR="003D1639" w:rsidRDefault="0030224D">
            <w:pPr>
              <w:widowControl/>
              <w:jc w:val="center"/>
              <w:rPr>
                <w:kern w:val="0"/>
                <w:szCs w:val="21"/>
              </w:rPr>
            </w:pPr>
            <w:r>
              <w:rPr>
                <w:rFonts w:hint="eastAsia"/>
                <w:kern w:val="0"/>
                <w:szCs w:val="21"/>
              </w:rPr>
              <w:t>2015-01-01</w:t>
            </w:r>
          </w:p>
        </w:tc>
      </w:tr>
      <w:tr w:rsidR="003D1639">
        <w:trPr>
          <w:trHeight w:val="360"/>
          <w:jc w:val="center"/>
        </w:trPr>
        <w:tc>
          <w:tcPr>
            <w:tcW w:w="657" w:type="dxa"/>
          </w:tcPr>
          <w:p w:rsidR="003D1639" w:rsidRDefault="0030224D">
            <w:pPr>
              <w:widowControl/>
              <w:jc w:val="center"/>
              <w:rPr>
                <w:kern w:val="0"/>
                <w:szCs w:val="21"/>
              </w:rPr>
            </w:pPr>
            <w:r>
              <w:rPr>
                <w:rFonts w:hint="eastAsia"/>
                <w:kern w:val="0"/>
                <w:szCs w:val="21"/>
              </w:rPr>
              <w:t>28</w:t>
            </w:r>
          </w:p>
        </w:tc>
        <w:tc>
          <w:tcPr>
            <w:tcW w:w="4310" w:type="dxa"/>
            <w:vAlign w:val="center"/>
          </w:tcPr>
          <w:p w:rsidR="003D1639" w:rsidRDefault="0030224D">
            <w:pPr>
              <w:widowControl/>
              <w:jc w:val="center"/>
              <w:rPr>
                <w:kern w:val="0"/>
                <w:szCs w:val="21"/>
              </w:rPr>
            </w:pPr>
            <w:r>
              <w:rPr>
                <w:rFonts w:hint="eastAsia"/>
                <w:kern w:val="0"/>
                <w:szCs w:val="21"/>
              </w:rPr>
              <w:t>污染源源强核算技术指南</w:t>
            </w:r>
            <w:r>
              <w:rPr>
                <w:rFonts w:hint="eastAsia"/>
                <w:kern w:val="0"/>
                <w:szCs w:val="21"/>
              </w:rPr>
              <w:t xml:space="preserve"> </w:t>
            </w:r>
            <w:r>
              <w:rPr>
                <w:rFonts w:hint="eastAsia"/>
                <w:kern w:val="0"/>
                <w:szCs w:val="21"/>
              </w:rPr>
              <w:t>准则</w:t>
            </w:r>
          </w:p>
        </w:tc>
        <w:tc>
          <w:tcPr>
            <w:tcW w:w="2254" w:type="dxa"/>
            <w:vAlign w:val="center"/>
          </w:tcPr>
          <w:p w:rsidR="003D1639" w:rsidRDefault="0030224D">
            <w:pPr>
              <w:widowControl/>
              <w:jc w:val="center"/>
              <w:rPr>
                <w:kern w:val="0"/>
                <w:szCs w:val="21"/>
              </w:rPr>
            </w:pPr>
            <w:r>
              <w:rPr>
                <w:rFonts w:hint="eastAsia"/>
                <w:kern w:val="0"/>
                <w:szCs w:val="21"/>
              </w:rPr>
              <w:t>HJ884-2018</w:t>
            </w:r>
          </w:p>
        </w:tc>
        <w:tc>
          <w:tcPr>
            <w:tcW w:w="1307" w:type="dxa"/>
            <w:vAlign w:val="center"/>
          </w:tcPr>
          <w:p w:rsidR="003D1639" w:rsidRDefault="0030224D">
            <w:pPr>
              <w:widowControl/>
              <w:jc w:val="center"/>
              <w:rPr>
                <w:kern w:val="0"/>
                <w:szCs w:val="21"/>
              </w:rPr>
            </w:pPr>
            <w:r>
              <w:rPr>
                <w:rFonts w:hint="eastAsia"/>
                <w:kern w:val="0"/>
                <w:szCs w:val="21"/>
              </w:rPr>
              <w:t>2018-03-17</w:t>
            </w:r>
          </w:p>
        </w:tc>
      </w:tr>
      <w:tr w:rsidR="003D1639">
        <w:trPr>
          <w:trHeight w:val="360"/>
          <w:jc w:val="center"/>
        </w:trPr>
        <w:tc>
          <w:tcPr>
            <w:tcW w:w="657" w:type="dxa"/>
            <w:vAlign w:val="center"/>
          </w:tcPr>
          <w:p w:rsidR="003D1639" w:rsidRDefault="0030224D">
            <w:pPr>
              <w:widowControl/>
              <w:jc w:val="center"/>
              <w:rPr>
                <w:kern w:val="0"/>
                <w:szCs w:val="21"/>
              </w:rPr>
            </w:pPr>
            <w:r>
              <w:rPr>
                <w:rFonts w:hint="eastAsia"/>
                <w:kern w:val="0"/>
                <w:szCs w:val="21"/>
              </w:rPr>
              <w:t>29</w:t>
            </w:r>
          </w:p>
        </w:tc>
        <w:tc>
          <w:tcPr>
            <w:tcW w:w="4310" w:type="dxa"/>
            <w:vAlign w:val="center"/>
          </w:tcPr>
          <w:p w:rsidR="003D1639" w:rsidRDefault="0030224D">
            <w:pPr>
              <w:widowControl/>
              <w:jc w:val="center"/>
              <w:rPr>
                <w:kern w:val="0"/>
                <w:szCs w:val="21"/>
              </w:rPr>
            </w:pPr>
            <w:r>
              <w:rPr>
                <w:rFonts w:hint="eastAsia"/>
                <w:kern w:val="0"/>
                <w:szCs w:val="21"/>
              </w:rPr>
              <w:t>排污单位自行监测技术指南</w:t>
            </w:r>
            <w:r>
              <w:rPr>
                <w:rFonts w:hint="eastAsia"/>
                <w:kern w:val="0"/>
                <w:szCs w:val="21"/>
              </w:rPr>
              <w:t xml:space="preserve"> </w:t>
            </w:r>
            <w:r>
              <w:rPr>
                <w:rFonts w:hint="eastAsia"/>
                <w:kern w:val="0"/>
                <w:szCs w:val="21"/>
              </w:rPr>
              <w:t>陆上石油天然气开采工业</w:t>
            </w:r>
          </w:p>
        </w:tc>
        <w:tc>
          <w:tcPr>
            <w:tcW w:w="2254" w:type="dxa"/>
            <w:vAlign w:val="center"/>
          </w:tcPr>
          <w:p w:rsidR="003D1639" w:rsidRDefault="0030224D">
            <w:pPr>
              <w:widowControl/>
              <w:jc w:val="center"/>
              <w:rPr>
                <w:kern w:val="0"/>
                <w:szCs w:val="21"/>
              </w:rPr>
            </w:pPr>
            <w:r>
              <w:rPr>
                <w:rFonts w:hint="eastAsia"/>
                <w:kern w:val="0"/>
                <w:szCs w:val="21"/>
              </w:rPr>
              <w:t>HJ1248-2022</w:t>
            </w:r>
          </w:p>
        </w:tc>
        <w:tc>
          <w:tcPr>
            <w:tcW w:w="1307" w:type="dxa"/>
            <w:vAlign w:val="center"/>
          </w:tcPr>
          <w:p w:rsidR="003D1639" w:rsidRDefault="0030224D">
            <w:pPr>
              <w:widowControl/>
              <w:jc w:val="center"/>
              <w:rPr>
                <w:kern w:val="0"/>
                <w:szCs w:val="21"/>
              </w:rPr>
            </w:pPr>
            <w:r>
              <w:rPr>
                <w:rFonts w:hint="eastAsia"/>
                <w:kern w:val="0"/>
                <w:szCs w:val="21"/>
              </w:rPr>
              <w:t>2022-07-01</w:t>
            </w:r>
          </w:p>
        </w:tc>
      </w:tr>
    </w:tbl>
    <w:p w:rsidR="003D1639" w:rsidRDefault="0030224D">
      <w:pPr>
        <w:keepNext/>
        <w:keepLines/>
        <w:widowControl/>
        <w:spacing w:before="120" w:after="120"/>
        <w:ind w:firstLine="480"/>
        <w:jc w:val="left"/>
        <w:outlineLvl w:val="2"/>
        <w:rPr>
          <w:rFonts w:cs="宋体"/>
          <w:b/>
          <w:kern w:val="0"/>
          <w:sz w:val="28"/>
          <w:szCs w:val="24"/>
        </w:rPr>
      </w:pPr>
      <w:r>
        <w:rPr>
          <w:rFonts w:cs="宋体"/>
          <w:b/>
          <w:kern w:val="0"/>
          <w:sz w:val="28"/>
          <w:szCs w:val="24"/>
        </w:rPr>
        <w:t>2.2.</w:t>
      </w:r>
      <w:r>
        <w:rPr>
          <w:rFonts w:cs="宋体" w:hint="eastAsia"/>
          <w:b/>
          <w:kern w:val="0"/>
          <w:sz w:val="28"/>
          <w:szCs w:val="24"/>
        </w:rPr>
        <w:t>3</w:t>
      </w:r>
      <w:r>
        <w:rPr>
          <w:rFonts w:cs="宋体"/>
          <w:b/>
          <w:kern w:val="0"/>
          <w:sz w:val="28"/>
          <w:szCs w:val="24"/>
        </w:rPr>
        <w:t>其他</w:t>
      </w:r>
    </w:p>
    <w:p w:rsidR="003D1639" w:rsidRDefault="0030224D">
      <w:pPr>
        <w:widowControl/>
        <w:spacing w:line="360" w:lineRule="auto"/>
        <w:ind w:firstLineChars="200" w:firstLine="480"/>
        <w:rPr>
          <w:rFonts w:cs="宋体"/>
          <w:snapToGrid w:val="0"/>
          <w:kern w:val="0"/>
          <w:sz w:val="24"/>
          <w:szCs w:val="24"/>
        </w:rPr>
      </w:pPr>
      <w:r>
        <w:rPr>
          <w:rFonts w:cs="宋体"/>
          <w:snapToGrid w:val="0"/>
          <w:kern w:val="0"/>
          <w:sz w:val="24"/>
          <w:szCs w:val="24"/>
        </w:rPr>
        <w:t>（</w:t>
      </w:r>
      <w:r>
        <w:rPr>
          <w:rFonts w:cs="宋体"/>
          <w:snapToGrid w:val="0"/>
          <w:kern w:val="0"/>
          <w:sz w:val="24"/>
          <w:szCs w:val="24"/>
        </w:rPr>
        <w:t>1</w:t>
      </w:r>
      <w:r>
        <w:rPr>
          <w:rFonts w:cs="宋体"/>
          <w:snapToGrid w:val="0"/>
          <w:kern w:val="0"/>
          <w:sz w:val="24"/>
          <w:szCs w:val="24"/>
        </w:rPr>
        <w:t>）</w:t>
      </w:r>
      <w:r>
        <w:rPr>
          <w:rFonts w:cs="宋体" w:hint="eastAsia"/>
          <w:snapToGrid w:val="0"/>
          <w:kern w:val="0"/>
          <w:sz w:val="24"/>
          <w:szCs w:val="24"/>
        </w:rPr>
        <w:t>中石化新疆新春石油开发有限责任公司征沙村区块探井转开发井工程</w:t>
      </w:r>
      <w:r>
        <w:rPr>
          <w:rFonts w:cs="宋体"/>
          <w:snapToGrid w:val="0"/>
          <w:kern w:val="0"/>
          <w:sz w:val="24"/>
          <w:szCs w:val="24"/>
        </w:rPr>
        <w:t>环境影响评价委托书，</w:t>
      </w:r>
      <w:r>
        <w:rPr>
          <w:rFonts w:cs="宋体"/>
          <w:kern w:val="0"/>
          <w:sz w:val="24"/>
          <w:szCs w:val="24"/>
        </w:rPr>
        <w:t>中石化新疆新春石油开发有限责任公司；</w:t>
      </w:r>
    </w:p>
    <w:p w:rsidR="003D1639" w:rsidRDefault="0030224D">
      <w:pPr>
        <w:spacing w:line="360" w:lineRule="auto"/>
        <w:ind w:firstLineChars="200" w:firstLine="480"/>
        <w:rPr>
          <w:rFonts w:cs="宋体"/>
          <w:kern w:val="0"/>
          <w:sz w:val="24"/>
          <w:szCs w:val="24"/>
        </w:rPr>
      </w:pPr>
      <w:r>
        <w:rPr>
          <w:rFonts w:cs="宋体"/>
          <w:snapToGrid w:val="0"/>
          <w:kern w:val="0"/>
          <w:sz w:val="24"/>
          <w:szCs w:val="24"/>
        </w:rPr>
        <w:t>（</w:t>
      </w:r>
      <w:r>
        <w:rPr>
          <w:rFonts w:cs="宋体"/>
          <w:snapToGrid w:val="0"/>
          <w:kern w:val="0"/>
          <w:sz w:val="24"/>
          <w:szCs w:val="24"/>
        </w:rPr>
        <w:t>2</w:t>
      </w:r>
      <w:r>
        <w:rPr>
          <w:rFonts w:cs="宋体"/>
          <w:snapToGrid w:val="0"/>
          <w:kern w:val="0"/>
          <w:sz w:val="24"/>
          <w:szCs w:val="24"/>
        </w:rPr>
        <w:t>）《</w:t>
      </w:r>
      <w:r>
        <w:rPr>
          <w:rFonts w:cs="宋体" w:hint="eastAsia"/>
          <w:snapToGrid w:val="0"/>
          <w:kern w:val="0"/>
          <w:sz w:val="24"/>
          <w:szCs w:val="24"/>
        </w:rPr>
        <w:t>中石化新疆新春石油开发有限责任公司征沙村区块探井转开发井工程</w:t>
      </w:r>
      <w:r>
        <w:rPr>
          <w:rFonts w:cs="宋体"/>
          <w:snapToGrid w:val="0"/>
          <w:kern w:val="0"/>
          <w:sz w:val="24"/>
          <w:szCs w:val="24"/>
        </w:rPr>
        <w:t>可行性研究报告》，</w:t>
      </w:r>
      <w:r>
        <w:rPr>
          <w:rFonts w:cs="宋体"/>
          <w:kern w:val="0"/>
          <w:sz w:val="24"/>
          <w:szCs w:val="24"/>
        </w:rPr>
        <w:t>中石化新疆新春石油开发有限责任公司</w:t>
      </w:r>
      <w:r>
        <w:rPr>
          <w:rFonts w:cs="宋体" w:hint="eastAsia"/>
          <w:kern w:val="0"/>
          <w:sz w:val="24"/>
          <w:szCs w:val="24"/>
        </w:rPr>
        <w:t>。</w:t>
      </w:r>
    </w:p>
    <w:p w:rsidR="003D1639" w:rsidRDefault="0030224D">
      <w:pPr>
        <w:spacing w:line="360" w:lineRule="auto"/>
        <w:ind w:firstLineChars="200" w:firstLine="480"/>
        <w:rPr>
          <w:rFonts w:cs="宋体"/>
          <w:kern w:val="0"/>
          <w:sz w:val="24"/>
          <w:szCs w:val="24"/>
        </w:rPr>
      </w:pPr>
      <w:r>
        <w:rPr>
          <w:rFonts w:cs="宋体" w:hint="eastAsia"/>
          <w:kern w:val="0"/>
          <w:sz w:val="24"/>
          <w:szCs w:val="24"/>
        </w:rPr>
        <w:t>（</w:t>
      </w:r>
      <w:r>
        <w:rPr>
          <w:rFonts w:cs="宋体" w:hint="eastAsia"/>
          <w:kern w:val="0"/>
          <w:sz w:val="24"/>
          <w:szCs w:val="24"/>
        </w:rPr>
        <w:t>3</w:t>
      </w:r>
      <w:r>
        <w:rPr>
          <w:rFonts w:cs="宋体" w:hint="eastAsia"/>
          <w:kern w:val="0"/>
          <w:sz w:val="24"/>
          <w:szCs w:val="24"/>
        </w:rPr>
        <w:t>）《中石化新疆新春石油开发有限责任公司“十四五”规划环境影响报告书》等其他工程相关资料。</w:t>
      </w:r>
    </w:p>
    <w:p w:rsidR="003D1639" w:rsidRDefault="0030224D">
      <w:pPr>
        <w:keepNext/>
        <w:keepLines/>
        <w:widowControl/>
        <w:spacing w:beforeLines="50" w:before="120" w:afterLines="50" w:after="120" w:line="360" w:lineRule="auto"/>
        <w:jc w:val="left"/>
        <w:outlineLvl w:val="1"/>
        <w:rPr>
          <w:b/>
          <w:kern w:val="0"/>
          <w:sz w:val="30"/>
          <w:szCs w:val="24"/>
        </w:rPr>
      </w:pPr>
      <w:bookmarkStart w:id="117" w:name="_Toc507411704"/>
      <w:bookmarkStart w:id="118" w:name="_Toc68025004"/>
      <w:bookmarkStart w:id="119" w:name="_Toc148518790"/>
      <w:bookmarkStart w:id="120" w:name="_Toc36583803"/>
      <w:bookmarkStart w:id="121" w:name="_Toc390851520"/>
      <w:bookmarkStart w:id="122" w:name="_Toc500856903"/>
      <w:bookmarkStart w:id="123" w:name="_Toc11515"/>
      <w:r>
        <w:rPr>
          <w:b/>
          <w:kern w:val="0"/>
          <w:sz w:val="30"/>
          <w:szCs w:val="24"/>
        </w:rPr>
        <w:t>2.3</w:t>
      </w:r>
      <w:r>
        <w:rPr>
          <w:b/>
          <w:kern w:val="0"/>
          <w:sz w:val="30"/>
          <w:szCs w:val="24"/>
        </w:rPr>
        <w:t>环境影响因素识别和评价因子筛选</w:t>
      </w:r>
      <w:bookmarkEnd w:id="117"/>
      <w:bookmarkEnd w:id="118"/>
      <w:bookmarkEnd w:id="119"/>
      <w:bookmarkEnd w:id="120"/>
      <w:bookmarkEnd w:id="121"/>
      <w:bookmarkEnd w:id="122"/>
      <w:bookmarkEnd w:id="123"/>
    </w:p>
    <w:p w:rsidR="003D1639" w:rsidRDefault="0030224D">
      <w:pPr>
        <w:keepNext/>
        <w:keepLines/>
        <w:widowControl/>
        <w:spacing w:before="120" w:after="120"/>
        <w:jc w:val="left"/>
        <w:outlineLvl w:val="2"/>
        <w:rPr>
          <w:b/>
          <w:kern w:val="0"/>
          <w:sz w:val="28"/>
          <w:szCs w:val="24"/>
        </w:rPr>
      </w:pPr>
      <w:bookmarkStart w:id="124" w:name="_Toc500856904"/>
      <w:r>
        <w:rPr>
          <w:b/>
          <w:kern w:val="0"/>
          <w:sz w:val="28"/>
          <w:szCs w:val="24"/>
        </w:rPr>
        <w:t>2.3.1</w:t>
      </w:r>
      <w:r>
        <w:rPr>
          <w:b/>
          <w:kern w:val="0"/>
          <w:sz w:val="28"/>
          <w:szCs w:val="24"/>
        </w:rPr>
        <w:t>环境影响因素识别</w:t>
      </w:r>
      <w:bookmarkEnd w:id="124"/>
    </w:p>
    <w:p w:rsidR="003D1639" w:rsidRDefault="0030224D">
      <w:pPr>
        <w:widowControl/>
        <w:spacing w:line="360" w:lineRule="auto"/>
        <w:ind w:firstLineChars="200" w:firstLine="480"/>
        <w:rPr>
          <w:snapToGrid w:val="0"/>
          <w:kern w:val="0"/>
          <w:sz w:val="24"/>
        </w:rPr>
      </w:pPr>
      <w:bookmarkStart w:id="125" w:name="_Toc500856905"/>
      <w:r>
        <w:rPr>
          <w:snapToGrid w:val="0"/>
          <w:kern w:val="0"/>
          <w:sz w:val="24"/>
        </w:rPr>
        <w:t>本项目主要包括地面工程、集输等内容，对环境的影响主要表现在施工期、运营期和</w:t>
      </w:r>
      <w:r>
        <w:rPr>
          <w:rFonts w:hint="eastAsia"/>
          <w:snapToGrid w:val="0"/>
          <w:kern w:val="0"/>
          <w:sz w:val="24"/>
        </w:rPr>
        <w:t>退役期</w:t>
      </w:r>
      <w:r>
        <w:rPr>
          <w:snapToGrid w:val="0"/>
          <w:kern w:val="0"/>
          <w:sz w:val="24"/>
        </w:rPr>
        <w:t>。施工期以管线敷设</w:t>
      </w:r>
      <w:r>
        <w:rPr>
          <w:rFonts w:hint="eastAsia"/>
          <w:snapToGrid w:val="0"/>
          <w:kern w:val="0"/>
          <w:sz w:val="24"/>
        </w:rPr>
        <w:t>、</w:t>
      </w:r>
      <w:r>
        <w:rPr>
          <w:rFonts w:hint="eastAsia"/>
          <w:snapToGrid w:val="0"/>
          <w:kern w:val="0"/>
          <w:sz w:val="24"/>
        </w:rPr>
        <w:t>配套</w:t>
      </w:r>
      <w:r>
        <w:rPr>
          <w:snapToGrid w:val="0"/>
          <w:kern w:val="0"/>
          <w:sz w:val="24"/>
        </w:rPr>
        <w:t>工程建设过程中造成的生态影响为主，运营期以油气开采和集输过程中产生的污染为主，环境影响因素识别详见表</w:t>
      </w:r>
      <w:r>
        <w:rPr>
          <w:snapToGrid w:val="0"/>
          <w:kern w:val="0"/>
          <w:sz w:val="24"/>
        </w:rPr>
        <w:t>2.3-1</w:t>
      </w:r>
      <w:r>
        <w:rPr>
          <w:snapToGrid w:val="0"/>
          <w:kern w:val="0"/>
          <w:sz w:val="24"/>
        </w:rPr>
        <w:t>。</w:t>
      </w:r>
    </w:p>
    <w:p w:rsidR="003D1639" w:rsidRDefault="0030224D">
      <w:pPr>
        <w:widowControl/>
        <w:spacing w:line="360" w:lineRule="auto"/>
        <w:jc w:val="center"/>
        <w:rPr>
          <w:rFonts w:ascii="黑体" w:eastAsia="黑体" w:hAnsi="黑体" w:cs="黑体"/>
          <w:bCs/>
          <w:kern w:val="0"/>
          <w:szCs w:val="18"/>
        </w:rPr>
      </w:pPr>
      <w:r>
        <w:rPr>
          <w:rFonts w:ascii="黑体" w:eastAsia="黑体" w:hAnsi="黑体" w:cs="黑体" w:hint="eastAsia"/>
          <w:bCs/>
          <w:kern w:val="0"/>
          <w:szCs w:val="18"/>
        </w:rPr>
        <w:t>表</w:t>
      </w:r>
      <w:r>
        <w:rPr>
          <w:rFonts w:ascii="黑体" w:eastAsia="黑体" w:hAnsi="黑体" w:cs="黑体" w:hint="eastAsia"/>
          <w:bCs/>
          <w:kern w:val="0"/>
          <w:szCs w:val="18"/>
        </w:rPr>
        <w:t xml:space="preserve">2.3-1  </w:t>
      </w:r>
      <w:r>
        <w:rPr>
          <w:rFonts w:ascii="黑体" w:eastAsia="黑体" w:hAnsi="黑体" w:cs="黑体" w:hint="eastAsia"/>
          <w:bCs/>
          <w:kern w:val="0"/>
          <w:szCs w:val="18"/>
        </w:rPr>
        <w:t>影响因素识别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46"/>
        <w:gridCol w:w="2504"/>
        <w:gridCol w:w="3064"/>
        <w:gridCol w:w="887"/>
      </w:tblGrid>
      <w:tr w:rsidR="003D1639">
        <w:trPr>
          <w:trHeight w:val="20"/>
          <w:tblHeader/>
          <w:jc w:val="center"/>
        </w:trPr>
        <w:tc>
          <w:tcPr>
            <w:tcW w:w="575" w:type="dxa"/>
            <w:vAlign w:val="center"/>
          </w:tcPr>
          <w:p w:rsidR="003D1639" w:rsidRDefault="0030224D">
            <w:pPr>
              <w:widowControl/>
              <w:jc w:val="center"/>
              <w:rPr>
                <w:kern w:val="0"/>
                <w:sz w:val="20"/>
                <w:szCs w:val="21"/>
              </w:rPr>
            </w:pPr>
            <w:r>
              <w:rPr>
                <w:kern w:val="0"/>
                <w:sz w:val="20"/>
                <w:szCs w:val="21"/>
              </w:rPr>
              <w:t>序号</w:t>
            </w:r>
          </w:p>
        </w:tc>
        <w:tc>
          <w:tcPr>
            <w:tcW w:w="1246" w:type="dxa"/>
            <w:vAlign w:val="center"/>
          </w:tcPr>
          <w:p w:rsidR="003D1639" w:rsidRDefault="0030224D">
            <w:pPr>
              <w:widowControl/>
              <w:jc w:val="center"/>
              <w:rPr>
                <w:kern w:val="0"/>
                <w:sz w:val="20"/>
                <w:szCs w:val="21"/>
              </w:rPr>
            </w:pPr>
            <w:r>
              <w:rPr>
                <w:kern w:val="0"/>
                <w:sz w:val="20"/>
                <w:szCs w:val="21"/>
              </w:rPr>
              <w:t>时段</w:t>
            </w:r>
          </w:p>
        </w:tc>
        <w:tc>
          <w:tcPr>
            <w:tcW w:w="2504" w:type="dxa"/>
            <w:vAlign w:val="center"/>
          </w:tcPr>
          <w:p w:rsidR="003D1639" w:rsidRDefault="0030224D">
            <w:pPr>
              <w:widowControl/>
              <w:jc w:val="center"/>
              <w:rPr>
                <w:kern w:val="0"/>
                <w:sz w:val="20"/>
                <w:szCs w:val="21"/>
              </w:rPr>
            </w:pPr>
            <w:r>
              <w:rPr>
                <w:kern w:val="0"/>
                <w:sz w:val="20"/>
                <w:szCs w:val="21"/>
              </w:rPr>
              <w:t>主要影响因素</w:t>
            </w:r>
          </w:p>
        </w:tc>
        <w:tc>
          <w:tcPr>
            <w:tcW w:w="3064" w:type="dxa"/>
            <w:vAlign w:val="center"/>
          </w:tcPr>
          <w:p w:rsidR="003D1639" w:rsidRDefault="0030224D">
            <w:pPr>
              <w:widowControl/>
              <w:jc w:val="center"/>
              <w:rPr>
                <w:kern w:val="0"/>
                <w:sz w:val="20"/>
                <w:szCs w:val="21"/>
              </w:rPr>
            </w:pPr>
            <w:r>
              <w:rPr>
                <w:kern w:val="0"/>
                <w:sz w:val="20"/>
                <w:szCs w:val="21"/>
              </w:rPr>
              <w:t>主要环境影响因子</w:t>
            </w:r>
          </w:p>
        </w:tc>
        <w:tc>
          <w:tcPr>
            <w:tcW w:w="887" w:type="dxa"/>
            <w:vAlign w:val="center"/>
          </w:tcPr>
          <w:p w:rsidR="003D1639" w:rsidRDefault="0030224D">
            <w:pPr>
              <w:widowControl/>
              <w:jc w:val="center"/>
              <w:rPr>
                <w:kern w:val="0"/>
                <w:sz w:val="20"/>
                <w:szCs w:val="21"/>
              </w:rPr>
            </w:pPr>
            <w:r>
              <w:rPr>
                <w:kern w:val="0"/>
                <w:sz w:val="20"/>
                <w:szCs w:val="21"/>
              </w:rPr>
              <w:t>分析结果</w:t>
            </w:r>
          </w:p>
        </w:tc>
      </w:tr>
      <w:tr w:rsidR="003D1639">
        <w:trPr>
          <w:trHeight w:val="20"/>
          <w:jc w:val="center"/>
        </w:trPr>
        <w:tc>
          <w:tcPr>
            <w:tcW w:w="575"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1</w:t>
            </w:r>
          </w:p>
        </w:tc>
        <w:tc>
          <w:tcPr>
            <w:tcW w:w="1246"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施工期</w:t>
            </w: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rFonts w:hint="eastAsia"/>
                <w:sz w:val="20"/>
                <w:szCs w:val="21"/>
              </w:rPr>
              <w:t>井（站）</w:t>
            </w:r>
            <w:r>
              <w:rPr>
                <w:sz w:val="20"/>
                <w:szCs w:val="21"/>
              </w:rPr>
              <w:t>场</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占地、动植物影响</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管线建设</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破坏土壤和植被</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引起水土流失</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影响土地利用</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声环境</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改变自然景观</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影响道路交通</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生活污水</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COD</w:t>
            </w:r>
            <w:r>
              <w:rPr>
                <w:sz w:val="20"/>
                <w:szCs w:val="21"/>
              </w:rPr>
              <w:t>、</w:t>
            </w:r>
            <w:r>
              <w:rPr>
                <w:sz w:val="20"/>
                <w:szCs w:val="21"/>
              </w:rPr>
              <w:t>BOD</w:t>
            </w:r>
            <w:r>
              <w:rPr>
                <w:sz w:val="20"/>
                <w:szCs w:val="21"/>
                <w:vertAlign w:val="subscript"/>
              </w:rPr>
              <w:t>5</w:t>
            </w:r>
            <w:r>
              <w:rPr>
                <w:sz w:val="20"/>
                <w:szCs w:val="21"/>
              </w:rPr>
              <w:t>、</w:t>
            </w:r>
            <w:r>
              <w:rPr>
                <w:sz w:val="20"/>
                <w:szCs w:val="21"/>
              </w:rPr>
              <w:t>NH</w:t>
            </w:r>
            <w:r>
              <w:rPr>
                <w:sz w:val="20"/>
                <w:szCs w:val="21"/>
                <w:vertAlign w:val="subscript"/>
              </w:rPr>
              <w:t>3</w:t>
            </w:r>
            <w:r>
              <w:rPr>
                <w:sz w:val="20"/>
                <w:szCs w:val="21"/>
              </w:rPr>
              <w:t>-N</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施工机械和车辆尾气</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pacing w:val="-4"/>
                <w:sz w:val="20"/>
                <w:szCs w:val="21"/>
              </w:rPr>
            </w:pPr>
            <w:r>
              <w:rPr>
                <w:spacing w:val="-4"/>
                <w:sz w:val="20"/>
                <w:szCs w:val="21"/>
              </w:rPr>
              <w:t>NO</w:t>
            </w:r>
            <w:r>
              <w:rPr>
                <w:spacing w:val="-4"/>
                <w:sz w:val="20"/>
                <w:szCs w:val="21"/>
                <w:vertAlign w:val="subscript"/>
              </w:rPr>
              <w:t>2</w:t>
            </w:r>
            <w:r>
              <w:rPr>
                <w:spacing w:val="-4"/>
                <w:sz w:val="20"/>
                <w:szCs w:val="21"/>
              </w:rPr>
              <w:t>、</w:t>
            </w:r>
            <w:r>
              <w:rPr>
                <w:spacing w:val="-4"/>
                <w:sz w:val="20"/>
                <w:szCs w:val="21"/>
              </w:rPr>
              <w:t>CO</w:t>
            </w:r>
            <w:r>
              <w:rPr>
                <w:spacing w:val="-4"/>
                <w:sz w:val="20"/>
                <w:szCs w:val="21"/>
              </w:rPr>
              <w:t>、</w:t>
            </w:r>
            <w:r>
              <w:rPr>
                <w:spacing w:val="-4"/>
                <w:sz w:val="20"/>
                <w:szCs w:val="21"/>
              </w:rPr>
              <w:t>SO</w:t>
            </w:r>
            <w:r>
              <w:rPr>
                <w:spacing w:val="-4"/>
                <w:sz w:val="20"/>
                <w:szCs w:val="21"/>
                <w:vertAlign w:val="subscript"/>
              </w:rPr>
              <w:t>2</w:t>
            </w:r>
            <w:r>
              <w:rPr>
                <w:spacing w:val="-4"/>
                <w:sz w:val="20"/>
                <w:szCs w:val="21"/>
              </w:rPr>
              <w:t>、烃类挥发</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施工垃圾和生活垃圾</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污染土壤环境</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施工机械和车辆噪声</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影响声环境质量</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2</w:t>
            </w:r>
          </w:p>
        </w:tc>
        <w:tc>
          <w:tcPr>
            <w:tcW w:w="1246"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运营期</w:t>
            </w:r>
          </w:p>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（正常工况）</w:t>
            </w: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采出水</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石油类</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井场废气排放</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NMHC</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设备噪声</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影响声环境质量</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rFonts w:hint="eastAsia"/>
                <w:sz w:val="20"/>
                <w:szCs w:val="21"/>
              </w:rPr>
              <w:t>油泥（砂）</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rFonts w:hint="eastAsia"/>
                <w:sz w:val="20"/>
                <w:szCs w:val="21"/>
              </w:rPr>
              <w:t>土壤、地下水</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rFonts w:hint="eastAsia"/>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原油生产</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对当地社会经济的拉动、</w:t>
            </w:r>
          </w:p>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使用地区大气环境的改善</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3</w:t>
            </w:r>
          </w:p>
        </w:tc>
        <w:tc>
          <w:tcPr>
            <w:tcW w:w="1246"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运营期</w:t>
            </w:r>
          </w:p>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（事故工况）</w:t>
            </w: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集输管线破损泄漏</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污染土壤环境、水环境、火灾爆炸危险</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4</w:t>
            </w:r>
          </w:p>
        </w:tc>
        <w:tc>
          <w:tcPr>
            <w:tcW w:w="1246" w:type="dxa"/>
            <w:vMerge w:val="restart"/>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退役期</w:t>
            </w: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拆除</w:t>
            </w:r>
            <w:r>
              <w:rPr>
                <w:rFonts w:hint="eastAsia"/>
                <w:sz w:val="20"/>
                <w:szCs w:val="21"/>
              </w:rPr>
              <w:t>地面</w:t>
            </w:r>
            <w:r>
              <w:rPr>
                <w:sz w:val="20"/>
                <w:szCs w:val="21"/>
              </w:rPr>
              <w:t>装置</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固废</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r w:rsidR="003D1639">
        <w:trPr>
          <w:trHeight w:val="20"/>
          <w:jc w:val="center"/>
        </w:trPr>
        <w:tc>
          <w:tcPr>
            <w:tcW w:w="575"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1246" w:type="dxa"/>
            <w:vMerge/>
            <w:vAlign w:val="center"/>
          </w:tcPr>
          <w:p w:rsidR="003D1639" w:rsidRDefault="003D1639">
            <w:pPr>
              <w:widowControl/>
              <w:tabs>
                <w:tab w:val="left" w:pos="277"/>
                <w:tab w:val="left" w:pos="600"/>
                <w:tab w:val="left" w:pos="780"/>
                <w:tab w:val="left" w:pos="2517"/>
              </w:tabs>
              <w:adjustRightInd w:val="0"/>
              <w:jc w:val="center"/>
              <w:textAlignment w:val="baseline"/>
              <w:rPr>
                <w:sz w:val="20"/>
                <w:szCs w:val="21"/>
              </w:rPr>
            </w:pPr>
          </w:p>
        </w:tc>
        <w:tc>
          <w:tcPr>
            <w:tcW w:w="250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场地恢复</w:t>
            </w:r>
          </w:p>
        </w:tc>
        <w:tc>
          <w:tcPr>
            <w:tcW w:w="3064"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生态</w:t>
            </w:r>
          </w:p>
        </w:tc>
        <w:tc>
          <w:tcPr>
            <w:tcW w:w="887" w:type="dxa"/>
            <w:vAlign w:val="center"/>
          </w:tcPr>
          <w:p w:rsidR="003D1639" w:rsidRDefault="0030224D">
            <w:pPr>
              <w:widowControl/>
              <w:tabs>
                <w:tab w:val="left" w:pos="277"/>
                <w:tab w:val="left" w:pos="600"/>
                <w:tab w:val="left" w:pos="780"/>
                <w:tab w:val="left" w:pos="2517"/>
              </w:tabs>
              <w:adjustRightInd w:val="0"/>
              <w:jc w:val="center"/>
              <w:textAlignment w:val="baseline"/>
              <w:rPr>
                <w:sz w:val="20"/>
                <w:szCs w:val="21"/>
              </w:rPr>
            </w:pPr>
            <w:r>
              <w:rPr>
                <w:sz w:val="20"/>
                <w:szCs w:val="21"/>
              </w:rPr>
              <w:t>+</w:t>
            </w:r>
          </w:p>
        </w:tc>
      </w:tr>
    </w:tbl>
    <w:p w:rsidR="003D1639" w:rsidRDefault="0030224D">
      <w:pPr>
        <w:widowControl/>
        <w:jc w:val="left"/>
        <w:rPr>
          <w:kern w:val="0"/>
          <w:sz w:val="18"/>
          <w:szCs w:val="18"/>
        </w:rPr>
      </w:pPr>
      <w:r>
        <w:rPr>
          <w:kern w:val="0"/>
          <w:sz w:val="18"/>
          <w:szCs w:val="18"/>
        </w:rPr>
        <w:t>注：</w:t>
      </w:r>
      <w:r>
        <w:rPr>
          <w:kern w:val="0"/>
          <w:sz w:val="18"/>
          <w:szCs w:val="18"/>
        </w:rPr>
        <w:t>“- -”</w:t>
      </w:r>
      <w:r>
        <w:rPr>
          <w:kern w:val="0"/>
          <w:sz w:val="18"/>
          <w:szCs w:val="18"/>
        </w:rPr>
        <w:t>为负影响较大；</w:t>
      </w:r>
      <w:r>
        <w:rPr>
          <w:kern w:val="0"/>
          <w:sz w:val="18"/>
          <w:szCs w:val="18"/>
        </w:rPr>
        <w:t>“-”</w:t>
      </w:r>
      <w:r>
        <w:rPr>
          <w:kern w:val="0"/>
          <w:sz w:val="18"/>
          <w:szCs w:val="18"/>
        </w:rPr>
        <w:t>为负影响较小；</w:t>
      </w:r>
      <w:r>
        <w:rPr>
          <w:kern w:val="0"/>
          <w:sz w:val="18"/>
          <w:szCs w:val="18"/>
        </w:rPr>
        <w:t>“+ +”</w:t>
      </w:r>
      <w:r>
        <w:rPr>
          <w:kern w:val="0"/>
          <w:sz w:val="18"/>
          <w:szCs w:val="18"/>
        </w:rPr>
        <w:t>正影响较大；</w:t>
      </w:r>
      <w:r>
        <w:rPr>
          <w:kern w:val="0"/>
          <w:sz w:val="18"/>
          <w:szCs w:val="18"/>
        </w:rPr>
        <w:t>“+”</w:t>
      </w:r>
      <w:r>
        <w:rPr>
          <w:kern w:val="0"/>
          <w:sz w:val="18"/>
          <w:szCs w:val="18"/>
        </w:rPr>
        <w:t>为正影响较小。</w:t>
      </w:r>
    </w:p>
    <w:p w:rsidR="003D1639" w:rsidRDefault="0030224D">
      <w:pPr>
        <w:keepNext/>
        <w:keepLines/>
        <w:widowControl/>
        <w:spacing w:before="120" w:line="360" w:lineRule="auto"/>
        <w:jc w:val="left"/>
        <w:outlineLvl w:val="2"/>
        <w:rPr>
          <w:b/>
          <w:bCs/>
          <w:kern w:val="0"/>
          <w:sz w:val="28"/>
          <w:szCs w:val="28"/>
        </w:rPr>
      </w:pPr>
      <w:r>
        <w:rPr>
          <w:b/>
          <w:bCs/>
          <w:kern w:val="0"/>
          <w:sz w:val="28"/>
          <w:szCs w:val="28"/>
        </w:rPr>
        <w:t>2.3.2</w:t>
      </w:r>
      <w:r>
        <w:rPr>
          <w:b/>
          <w:bCs/>
          <w:kern w:val="0"/>
          <w:sz w:val="28"/>
          <w:szCs w:val="28"/>
        </w:rPr>
        <w:t>评价因子</w:t>
      </w:r>
      <w:bookmarkEnd w:id="125"/>
    </w:p>
    <w:p w:rsidR="003D1639" w:rsidRDefault="0030224D">
      <w:pPr>
        <w:widowControl/>
        <w:spacing w:line="360" w:lineRule="auto"/>
        <w:ind w:firstLineChars="200" w:firstLine="480"/>
        <w:rPr>
          <w:snapToGrid w:val="0"/>
          <w:kern w:val="0"/>
          <w:sz w:val="24"/>
        </w:rPr>
      </w:pPr>
      <w:bookmarkStart w:id="126" w:name="_Toc68025005"/>
      <w:bookmarkStart w:id="127" w:name="_Toc148518791"/>
      <w:r>
        <w:rPr>
          <w:snapToGrid w:val="0"/>
          <w:kern w:val="0"/>
          <w:sz w:val="24"/>
        </w:rPr>
        <w:t>根据</w:t>
      </w:r>
      <w:r>
        <w:rPr>
          <w:rFonts w:hint="eastAsia"/>
          <w:snapToGrid w:val="0"/>
          <w:kern w:val="0"/>
          <w:sz w:val="24"/>
        </w:rPr>
        <w:t>《环境影响评价技术导则</w:t>
      </w:r>
      <w:r>
        <w:rPr>
          <w:rFonts w:hint="eastAsia"/>
          <w:snapToGrid w:val="0"/>
          <w:kern w:val="0"/>
          <w:sz w:val="24"/>
        </w:rPr>
        <w:t xml:space="preserve"> </w:t>
      </w:r>
      <w:r>
        <w:rPr>
          <w:rFonts w:hint="eastAsia"/>
          <w:snapToGrid w:val="0"/>
          <w:kern w:val="0"/>
          <w:sz w:val="24"/>
        </w:rPr>
        <w:t>陆地石油天然气开发建设项目》（</w:t>
      </w:r>
      <w:r>
        <w:rPr>
          <w:rFonts w:hint="eastAsia"/>
          <w:snapToGrid w:val="0"/>
          <w:kern w:val="0"/>
          <w:sz w:val="24"/>
        </w:rPr>
        <w:t>HJ349-2023</w:t>
      </w:r>
      <w:r>
        <w:rPr>
          <w:rFonts w:hint="eastAsia"/>
          <w:snapToGrid w:val="0"/>
          <w:kern w:val="0"/>
          <w:sz w:val="24"/>
        </w:rPr>
        <w:t>）</w:t>
      </w:r>
      <w:r>
        <w:rPr>
          <w:rFonts w:hint="eastAsia"/>
          <w:snapToGrid w:val="0"/>
          <w:kern w:val="0"/>
          <w:sz w:val="24"/>
        </w:rPr>
        <w:t>，</w:t>
      </w:r>
      <w:r>
        <w:rPr>
          <w:snapToGrid w:val="0"/>
          <w:kern w:val="0"/>
          <w:sz w:val="24"/>
        </w:rPr>
        <w:t>评价因子见表</w:t>
      </w:r>
      <w:r>
        <w:rPr>
          <w:snapToGrid w:val="0"/>
          <w:kern w:val="0"/>
          <w:sz w:val="24"/>
        </w:rPr>
        <w:t>2.3-2</w:t>
      </w:r>
      <w:r>
        <w:rPr>
          <w:snapToGrid w:val="0"/>
          <w:kern w:val="0"/>
          <w:sz w:val="24"/>
        </w:rPr>
        <w:t>。</w:t>
      </w:r>
    </w:p>
    <w:p w:rsidR="003D1639" w:rsidRDefault="0030224D">
      <w:pPr>
        <w:widowControl/>
        <w:spacing w:line="360" w:lineRule="auto"/>
        <w:jc w:val="center"/>
        <w:rPr>
          <w:rFonts w:ascii="黑体" w:eastAsia="黑体" w:hAnsi="黑体" w:cs="黑体"/>
          <w:bCs/>
          <w:kern w:val="0"/>
          <w:szCs w:val="18"/>
        </w:rPr>
      </w:pPr>
      <w:bookmarkStart w:id="128" w:name="_Hlk68889439"/>
      <w:r>
        <w:rPr>
          <w:rFonts w:ascii="黑体" w:eastAsia="黑体" w:hAnsi="黑体" w:cs="黑体" w:hint="eastAsia"/>
          <w:bCs/>
          <w:kern w:val="0"/>
          <w:szCs w:val="18"/>
        </w:rPr>
        <w:t>表</w:t>
      </w:r>
      <w:r>
        <w:rPr>
          <w:rFonts w:ascii="黑体" w:eastAsia="黑体" w:hAnsi="黑体" w:cs="黑体" w:hint="eastAsia"/>
          <w:bCs/>
          <w:kern w:val="0"/>
          <w:szCs w:val="18"/>
        </w:rPr>
        <w:t xml:space="preserve">2.3-2     </w:t>
      </w:r>
      <w:r>
        <w:rPr>
          <w:rFonts w:ascii="黑体" w:eastAsia="黑体" w:hAnsi="黑体" w:cs="黑体" w:hint="eastAsia"/>
          <w:bCs/>
          <w:kern w:val="0"/>
          <w:szCs w:val="18"/>
        </w:rPr>
        <w:t>评价因子一览表</w:t>
      </w:r>
    </w:p>
    <w:tbl>
      <w:tblPr>
        <w:tblStyle w:val="af5"/>
        <w:tblW w:w="0" w:type="auto"/>
        <w:tblLayout w:type="fixed"/>
        <w:tblLook w:val="04A0" w:firstRow="1" w:lastRow="0" w:firstColumn="1" w:lastColumn="0" w:noHBand="0" w:noVBand="1"/>
      </w:tblPr>
      <w:tblGrid>
        <w:gridCol w:w="1011"/>
        <w:gridCol w:w="805"/>
        <w:gridCol w:w="1264"/>
        <w:gridCol w:w="688"/>
        <w:gridCol w:w="1085"/>
        <w:gridCol w:w="1189"/>
        <w:gridCol w:w="1640"/>
        <w:gridCol w:w="840"/>
      </w:tblGrid>
      <w:tr w:rsidR="003D1639">
        <w:trPr>
          <w:tblHeader/>
        </w:trPr>
        <w:tc>
          <w:tcPr>
            <w:tcW w:w="1011" w:type="dxa"/>
            <w:tcBorders>
              <w:tl2br w:val="single" w:sz="4" w:space="0" w:color="auto"/>
            </w:tcBorders>
            <w:vAlign w:val="center"/>
          </w:tcPr>
          <w:p w:rsidR="003D1639" w:rsidRDefault="0030224D">
            <w:pPr>
              <w:widowControl/>
              <w:ind w:rightChars="-50" w:right="-105"/>
              <w:jc w:val="right"/>
              <w:rPr>
                <w:bCs/>
                <w:kern w:val="0"/>
                <w:szCs w:val="21"/>
              </w:rPr>
            </w:pPr>
            <w:r>
              <w:rPr>
                <w:rFonts w:hint="eastAsia"/>
                <w:bCs/>
                <w:kern w:val="0"/>
                <w:szCs w:val="21"/>
              </w:rPr>
              <w:t>环境要素</w:t>
            </w:r>
          </w:p>
          <w:p w:rsidR="003D1639" w:rsidRDefault="0030224D">
            <w:pPr>
              <w:widowControl/>
              <w:ind w:leftChars="-50" w:left="-105"/>
              <w:jc w:val="left"/>
              <w:rPr>
                <w:bCs/>
                <w:kern w:val="0"/>
                <w:szCs w:val="21"/>
              </w:rPr>
            </w:pPr>
            <w:r>
              <w:rPr>
                <w:rFonts w:hint="eastAsia"/>
                <w:bCs/>
                <w:kern w:val="0"/>
                <w:szCs w:val="21"/>
              </w:rPr>
              <w:t>单项工程</w:t>
            </w:r>
          </w:p>
        </w:tc>
        <w:tc>
          <w:tcPr>
            <w:tcW w:w="805" w:type="dxa"/>
            <w:vAlign w:val="center"/>
          </w:tcPr>
          <w:p w:rsidR="003D1639" w:rsidRDefault="0030224D">
            <w:pPr>
              <w:widowControl/>
              <w:jc w:val="center"/>
              <w:rPr>
                <w:bCs/>
                <w:kern w:val="0"/>
                <w:szCs w:val="21"/>
              </w:rPr>
            </w:pPr>
            <w:r>
              <w:rPr>
                <w:rFonts w:hint="eastAsia"/>
                <w:bCs/>
                <w:kern w:val="0"/>
                <w:szCs w:val="21"/>
              </w:rPr>
              <w:t>时期</w:t>
            </w:r>
          </w:p>
        </w:tc>
        <w:tc>
          <w:tcPr>
            <w:tcW w:w="1264" w:type="dxa"/>
            <w:vAlign w:val="center"/>
          </w:tcPr>
          <w:p w:rsidR="003D1639" w:rsidRDefault="0030224D">
            <w:pPr>
              <w:widowControl/>
              <w:jc w:val="center"/>
              <w:rPr>
                <w:bCs/>
                <w:kern w:val="0"/>
                <w:szCs w:val="21"/>
              </w:rPr>
            </w:pPr>
            <w:r>
              <w:rPr>
                <w:rFonts w:hint="eastAsia"/>
                <w:bCs/>
                <w:kern w:val="0"/>
                <w:szCs w:val="21"/>
              </w:rPr>
              <w:t>大气</w:t>
            </w:r>
          </w:p>
        </w:tc>
        <w:tc>
          <w:tcPr>
            <w:tcW w:w="688" w:type="dxa"/>
            <w:vAlign w:val="center"/>
          </w:tcPr>
          <w:p w:rsidR="003D1639" w:rsidRDefault="0030224D">
            <w:pPr>
              <w:widowControl/>
              <w:jc w:val="center"/>
              <w:rPr>
                <w:bCs/>
                <w:kern w:val="0"/>
                <w:szCs w:val="21"/>
              </w:rPr>
            </w:pPr>
            <w:r>
              <w:rPr>
                <w:rFonts w:hint="eastAsia"/>
                <w:bCs/>
                <w:kern w:val="0"/>
                <w:szCs w:val="21"/>
              </w:rPr>
              <w:t>地表水</w:t>
            </w:r>
          </w:p>
        </w:tc>
        <w:tc>
          <w:tcPr>
            <w:tcW w:w="1085" w:type="dxa"/>
            <w:vAlign w:val="center"/>
          </w:tcPr>
          <w:p w:rsidR="003D1639" w:rsidRDefault="0030224D">
            <w:pPr>
              <w:widowControl/>
              <w:jc w:val="center"/>
              <w:rPr>
                <w:bCs/>
                <w:kern w:val="0"/>
                <w:szCs w:val="21"/>
              </w:rPr>
            </w:pPr>
            <w:r>
              <w:rPr>
                <w:rFonts w:hint="eastAsia"/>
                <w:bCs/>
                <w:kern w:val="0"/>
                <w:szCs w:val="21"/>
              </w:rPr>
              <w:t>地下水</w:t>
            </w:r>
          </w:p>
        </w:tc>
        <w:tc>
          <w:tcPr>
            <w:tcW w:w="1189" w:type="dxa"/>
            <w:vAlign w:val="center"/>
          </w:tcPr>
          <w:p w:rsidR="003D1639" w:rsidRDefault="0030224D">
            <w:pPr>
              <w:widowControl/>
              <w:jc w:val="center"/>
              <w:rPr>
                <w:bCs/>
                <w:kern w:val="0"/>
                <w:szCs w:val="21"/>
              </w:rPr>
            </w:pPr>
            <w:r>
              <w:rPr>
                <w:rFonts w:hint="eastAsia"/>
                <w:bCs/>
                <w:kern w:val="0"/>
                <w:szCs w:val="21"/>
              </w:rPr>
              <w:t>土壤</w:t>
            </w:r>
          </w:p>
        </w:tc>
        <w:tc>
          <w:tcPr>
            <w:tcW w:w="1640" w:type="dxa"/>
            <w:vAlign w:val="center"/>
          </w:tcPr>
          <w:p w:rsidR="003D1639" w:rsidRDefault="0030224D">
            <w:pPr>
              <w:widowControl/>
              <w:jc w:val="center"/>
              <w:rPr>
                <w:bCs/>
                <w:kern w:val="0"/>
                <w:szCs w:val="21"/>
              </w:rPr>
            </w:pPr>
            <w:r>
              <w:rPr>
                <w:rFonts w:hint="eastAsia"/>
                <w:bCs/>
                <w:kern w:val="0"/>
                <w:szCs w:val="21"/>
              </w:rPr>
              <w:t>生态</w:t>
            </w:r>
          </w:p>
        </w:tc>
        <w:tc>
          <w:tcPr>
            <w:tcW w:w="840" w:type="dxa"/>
            <w:vAlign w:val="center"/>
          </w:tcPr>
          <w:p w:rsidR="003D1639" w:rsidRDefault="0030224D">
            <w:pPr>
              <w:widowControl/>
              <w:jc w:val="center"/>
              <w:rPr>
                <w:bCs/>
                <w:kern w:val="0"/>
                <w:szCs w:val="21"/>
              </w:rPr>
            </w:pPr>
            <w:r>
              <w:rPr>
                <w:rFonts w:hint="eastAsia"/>
                <w:bCs/>
                <w:kern w:val="0"/>
                <w:szCs w:val="21"/>
              </w:rPr>
              <w:t>噪声</w:t>
            </w:r>
          </w:p>
        </w:tc>
      </w:tr>
      <w:tr w:rsidR="003D1639">
        <w:trPr>
          <w:trHeight w:val="960"/>
        </w:trPr>
        <w:tc>
          <w:tcPr>
            <w:tcW w:w="1011" w:type="dxa"/>
            <w:vMerge w:val="restart"/>
            <w:vAlign w:val="center"/>
          </w:tcPr>
          <w:p w:rsidR="003D1639" w:rsidRDefault="0030224D">
            <w:pPr>
              <w:widowControl/>
              <w:jc w:val="center"/>
              <w:rPr>
                <w:bCs/>
                <w:kern w:val="0"/>
                <w:szCs w:val="21"/>
              </w:rPr>
            </w:pPr>
            <w:r>
              <w:rPr>
                <w:rFonts w:hint="eastAsia"/>
                <w:bCs/>
                <w:kern w:val="0"/>
                <w:szCs w:val="21"/>
              </w:rPr>
              <w:t>地面工程</w:t>
            </w:r>
          </w:p>
        </w:tc>
        <w:tc>
          <w:tcPr>
            <w:tcW w:w="805" w:type="dxa"/>
            <w:vAlign w:val="center"/>
          </w:tcPr>
          <w:p w:rsidR="003D1639" w:rsidRDefault="0030224D">
            <w:pPr>
              <w:widowControl/>
              <w:jc w:val="center"/>
              <w:rPr>
                <w:bCs/>
                <w:kern w:val="0"/>
                <w:szCs w:val="21"/>
              </w:rPr>
            </w:pPr>
            <w:r>
              <w:rPr>
                <w:rFonts w:hint="eastAsia"/>
                <w:bCs/>
                <w:kern w:val="0"/>
                <w:szCs w:val="21"/>
              </w:rPr>
              <w:t>施工期</w:t>
            </w:r>
          </w:p>
        </w:tc>
        <w:tc>
          <w:tcPr>
            <w:tcW w:w="1264" w:type="dxa"/>
            <w:vAlign w:val="center"/>
          </w:tcPr>
          <w:p w:rsidR="003D1639" w:rsidRDefault="0030224D">
            <w:pPr>
              <w:widowControl/>
              <w:jc w:val="center"/>
              <w:rPr>
                <w:bCs/>
                <w:kern w:val="0"/>
                <w:szCs w:val="21"/>
              </w:rPr>
            </w:pPr>
            <w:r>
              <w:rPr>
                <w:rFonts w:hint="eastAsia"/>
                <w:bCs/>
                <w:kern w:val="0"/>
                <w:szCs w:val="21"/>
              </w:rPr>
              <w:t>颗粒物</w:t>
            </w:r>
          </w:p>
        </w:tc>
        <w:tc>
          <w:tcPr>
            <w:tcW w:w="688" w:type="dxa"/>
            <w:vAlign w:val="center"/>
          </w:tcPr>
          <w:p w:rsidR="003D1639" w:rsidRDefault="0030224D">
            <w:pPr>
              <w:widowControl/>
              <w:jc w:val="center"/>
              <w:rPr>
                <w:bCs/>
                <w:kern w:val="0"/>
                <w:szCs w:val="21"/>
              </w:rPr>
            </w:pPr>
            <w:r>
              <w:rPr>
                <w:rFonts w:hint="eastAsia"/>
                <w:bCs/>
                <w:kern w:val="0"/>
                <w:szCs w:val="21"/>
              </w:rPr>
              <w:t>/</w:t>
            </w:r>
          </w:p>
        </w:tc>
        <w:tc>
          <w:tcPr>
            <w:tcW w:w="1085" w:type="dxa"/>
            <w:vMerge w:val="restart"/>
            <w:vAlign w:val="center"/>
          </w:tcPr>
          <w:p w:rsidR="003D1639" w:rsidRDefault="0030224D">
            <w:pPr>
              <w:widowControl/>
              <w:jc w:val="center"/>
              <w:rPr>
                <w:bCs/>
                <w:kern w:val="0"/>
                <w:szCs w:val="21"/>
              </w:rPr>
            </w:pPr>
            <w:r>
              <w:t>耗氧量、氨氮、石油类等</w:t>
            </w:r>
          </w:p>
        </w:tc>
        <w:tc>
          <w:tcPr>
            <w:tcW w:w="1189" w:type="dxa"/>
            <w:vMerge w:val="restart"/>
            <w:vAlign w:val="center"/>
          </w:tcPr>
          <w:p w:rsidR="003D1639" w:rsidRDefault="0030224D">
            <w:pPr>
              <w:widowControl/>
              <w:jc w:val="center"/>
              <w:rPr>
                <w:bCs/>
                <w:kern w:val="0"/>
                <w:szCs w:val="21"/>
              </w:rPr>
            </w:pPr>
            <w:r>
              <w:rPr>
                <w:rFonts w:hint="eastAsia"/>
                <w:bCs/>
                <w:kern w:val="0"/>
                <w:szCs w:val="21"/>
              </w:rPr>
              <w:t>/</w:t>
            </w:r>
          </w:p>
        </w:tc>
        <w:tc>
          <w:tcPr>
            <w:tcW w:w="1640" w:type="dxa"/>
            <w:vAlign w:val="center"/>
          </w:tcPr>
          <w:p w:rsidR="003D1639" w:rsidRDefault="0030224D">
            <w:pPr>
              <w:widowControl/>
              <w:jc w:val="center"/>
              <w:rPr>
                <w:bCs/>
                <w:kern w:val="0"/>
                <w:szCs w:val="21"/>
              </w:rPr>
            </w:pPr>
            <w:r>
              <w:rPr>
                <w:bCs/>
                <w:kern w:val="0"/>
                <w:szCs w:val="21"/>
              </w:rPr>
              <w:t>地表扰动面积及类型</w:t>
            </w:r>
            <w:r>
              <w:rPr>
                <w:rFonts w:hint="eastAsia"/>
                <w:bCs/>
                <w:kern w:val="0"/>
                <w:szCs w:val="21"/>
              </w:rPr>
              <w:t>、</w:t>
            </w:r>
            <w:r>
              <w:rPr>
                <w:bCs/>
                <w:kern w:val="0"/>
                <w:szCs w:val="21"/>
              </w:rPr>
              <w:t>植被覆盖度、生物量损失、物种多样性、生态系统完整性等</w:t>
            </w:r>
          </w:p>
        </w:tc>
        <w:tc>
          <w:tcPr>
            <w:tcW w:w="840" w:type="dxa"/>
            <w:vMerge w:val="restart"/>
            <w:vAlign w:val="center"/>
          </w:tcPr>
          <w:p w:rsidR="003D1639" w:rsidRDefault="0030224D">
            <w:pPr>
              <w:widowControl/>
              <w:jc w:val="center"/>
              <w:rPr>
                <w:bCs/>
                <w:i/>
                <w:iCs/>
                <w:kern w:val="0"/>
                <w:szCs w:val="21"/>
              </w:rPr>
            </w:pPr>
            <w:r>
              <w:rPr>
                <w:bCs/>
                <w:kern w:val="0"/>
                <w:szCs w:val="21"/>
              </w:rPr>
              <w:t>昼</w:t>
            </w:r>
            <w:r>
              <w:rPr>
                <w:rFonts w:hint="eastAsia"/>
                <w:bCs/>
                <w:kern w:val="0"/>
                <w:szCs w:val="21"/>
              </w:rPr>
              <w:t>、夜间</w:t>
            </w:r>
            <w:r>
              <w:rPr>
                <w:bCs/>
                <w:kern w:val="0"/>
                <w:szCs w:val="21"/>
              </w:rPr>
              <w:t>等效声级</w:t>
            </w:r>
            <w:r>
              <w:rPr>
                <w:rFonts w:hint="eastAsia"/>
                <w:bCs/>
                <w:kern w:val="0"/>
                <w:szCs w:val="21"/>
              </w:rPr>
              <w:t>（</w:t>
            </w:r>
            <w:r>
              <w:rPr>
                <w:bCs/>
                <w:i/>
                <w:iCs/>
                <w:kern w:val="0"/>
                <w:szCs w:val="21"/>
              </w:rPr>
              <w:t>L</w:t>
            </w:r>
            <w:r>
              <w:rPr>
                <w:rFonts w:hint="eastAsia"/>
                <w:bCs/>
                <w:i/>
                <w:iCs/>
                <w:kern w:val="0"/>
                <w:szCs w:val="21"/>
                <w:vertAlign w:val="subscript"/>
              </w:rPr>
              <w:t>d</w:t>
            </w:r>
            <w:r>
              <w:rPr>
                <w:rFonts w:hint="eastAsia"/>
                <w:bCs/>
                <w:kern w:val="0"/>
                <w:szCs w:val="21"/>
              </w:rPr>
              <w:t>、</w:t>
            </w:r>
          </w:p>
          <w:p w:rsidR="003D1639" w:rsidRDefault="0030224D">
            <w:pPr>
              <w:widowControl/>
              <w:jc w:val="center"/>
              <w:rPr>
                <w:bCs/>
                <w:kern w:val="0"/>
                <w:szCs w:val="21"/>
              </w:rPr>
            </w:pPr>
            <w:r>
              <w:rPr>
                <w:bCs/>
                <w:i/>
                <w:iCs/>
                <w:kern w:val="0"/>
                <w:szCs w:val="21"/>
              </w:rPr>
              <w:t>L</w:t>
            </w:r>
            <w:r>
              <w:rPr>
                <w:rFonts w:hint="eastAsia"/>
                <w:bCs/>
                <w:i/>
                <w:iCs/>
                <w:kern w:val="0"/>
                <w:szCs w:val="21"/>
                <w:vertAlign w:val="subscript"/>
              </w:rPr>
              <w:t>n</w:t>
            </w:r>
            <w:r>
              <w:rPr>
                <w:rFonts w:hint="eastAsia"/>
                <w:bCs/>
                <w:kern w:val="0"/>
                <w:szCs w:val="21"/>
              </w:rPr>
              <w:t>）</w:t>
            </w:r>
          </w:p>
        </w:tc>
      </w:tr>
      <w:tr w:rsidR="003D1639">
        <w:trPr>
          <w:trHeight w:val="780"/>
        </w:trPr>
        <w:tc>
          <w:tcPr>
            <w:tcW w:w="1011" w:type="dxa"/>
            <w:vMerge/>
            <w:vAlign w:val="center"/>
          </w:tcPr>
          <w:p w:rsidR="003D1639" w:rsidRDefault="003D1639">
            <w:pPr>
              <w:widowControl/>
              <w:jc w:val="center"/>
              <w:rPr>
                <w:bCs/>
                <w:kern w:val="0"/>
                <w:szCs w:val="21"/>
              </w:rPr>
            </w:pPr>
          </w:p>
        </w:tc>
        <w:tc>
          <w:tcPr>
            <w:tcW w:w="805" w:type="dxa"/>
            <w:vAlign w:val="center"/>
          </w:tcPr>
          <w:p w:rsidR="003D1639" w:rsidRDefault="0030224D">
            <w:pPr>
              <w:widowControl/>
              <w:jc w:val="center"/>
              <w:rPr>
                <w:bCs/>
                <w:kern w:val="0"/>
                <w:szCs w:val="21"/>
              </w:rPr>
            </w:pPr>
            <w:r>
              <w:rPr>
                <w:rFonts w:hint="eastAsia"/>
                <w:bCs/>
                <w:kern w:val="0"/>
                <w:szCs w:val="21"/>
              </w:rPr>
              <w:t>运营期</w:t>
            </w:r>
          </w:p>
        </w:tc>
        <w:tc>
          <w:tcPr>
            <w:tcW w:w="1264" w:type="dxa"/>
            <w:vAlign w:val="center"/>
          </w:tcPr>
          <w:p w:rsidR="003D1639" w:rsidRDefault="0030224D">
            <w:pPr>
              <w:widowControl/>
              <w:jc w:val="center"/>
              <w:rPr>
                <w:bCs/>
                <w:kern w:val="0"/>
                <w:szCs w:val="21"/>
              </w:rPr>
            </w:pPr>
            <w:r>
              <w:rPr>
                <w:rFonts w:hint="eastAsia"/>
                <w:bCs/>
                <w:kern w:val="0"/>
                <w:szCs w:val="21"/>
              </w:rPr>
              <w:t>NMHC</w:t>
            </w:r>
          </w:p>
        </w:tc>
        <w:tc>
          <w:tcPr>
            <w:tcW w:w="688" w:type="dxa"/>
            <w:vAlign w:val="center"/>
          </w:tcPr>
          <w:p w:rsidR="003D1639" w:rsidRDefault="0030224D">
            <w:pPr>
              <w:widowControl/>
              <w:jc w:val="center"/>
              <w:rPr>
                <w:bCs/>
                <w:kern w:val="0"/>
                <w:szCs w:val="21"/>
              </w:rPr>
            </w:pPr>
            <w:r>
              <w:rPr>
                <w:rFonts w:hint="eastAsia"/>
                <w:bCs/>
                <w:kern w:val="0"/>
                <w:szCs w:val="21"/>
              </w:rPr>
              <w:t>/</w:t>
            </w:r>
          </w:p>
        </w:tc>
        <w:tc>
          <w:tcPr>
            <w:tcW w:w="1085" w:type="dxa"/>
            <w:vMerge/>
            <w:vAlign w:val="center"/>
          </w:tcPr>
          <w:p w:rsidR="003D1639" w:rsidRDefault="003D1639">
            <w:pPr>
              <w:widowControl/>
              <w:jc w:val="center"/>
              <w:rPr>
                <w:bCs/>
                <w:kern w:val="0"/>
                <w:szCs w:val="21"/>
              </w:rPr>
            </w:pPr>
          </w:p>
        </w:tc>
        <w:tc>
          <w:tcPr>
            <w:tcW w:w="1189" w:type="dxa"/>
            <w:vMerge/>
            <w:vAlign w:val="center"/>
          </w:tcPr>
          <w:p w:rsidR="003D1639" w:rsidRDefault="003D1639">
            <w:pPr>
              <w:widowControl/>
              <w:jc w:val="center"/>
              <w:rPr>
                <w:bCs/>
                <w:kern w:val="0"/>
                <w:szCs w:val="21"/>
              </w:rPr>
            </w:pPr>
          </w:p>
        </w:tc>
        <w:tc>
          <w:tcPr>
            <w:tcW w:w="1640" w:type="dxa"/>
            <w:vAlign w:val="center"/>
          </w:tcPr>
          <w:p w:rsidR="003D1639" w:rsidRDefault="0030224D">
            <w:pPr>
              <w:widowControl/>
              <w:jc w:val="center"/>
              <w:rPr>
                <w:bCs/>
                <w:kern w:val="0"/>
                <w:szCs w:val="21"/>
              </w:rPr>
            </w:pPr>
            <w:r>
              <w:rPr>
                <w:bCs/>
                <w:kern w:val="0"/>
                <w:szCs w:val="21"/>
              </w:rPr>
              <w:t>土壤肥力或林地立地条件、生物多样性、生态系统完整性等</w:t>
            </w:r>
          </w:p>
        </w:tc>
        <w:tc>
          <w:tcPr>
            <w:tcW w:w="840" w:type="dxa"/>
            <w:vMerge/>
            <w:vAlign w:val="center"/>
          </w:tcPr>
          <w:p w:rsidR="003D1639" w:rsidRDefault="003D1639">
            <w:pPr>
              <w:widowControl/>
              <w:jc w:val="center"/>
              <w:rPr>
                <w:bCs/>
                <w:kern w:val="0"/>
                <w:szCs w:val="21"/>
              </w:rPr>
            </w:pPr>
          </w:p>
        </w:tc>
      </w:tr>
      <w:tr w:rsidR="003D1639">
        <w:tc>
          <w:tcPr>
            <w:tcW w:w="1011" w:type="dxa"/>
            <w:vMerge w:val="restart"/>
            <w:vAlign w:val="center"/>
          </w:tcPr>
          <w:p w:rsidR="003D1639" w:rsidRDefault="0030224D">
            <w:pPr>
              <w:widowControl/>
              <w:jc w:val="center"/>
              <w:rPr>
                <w:bCs/>
                <w:kern w:val="0"/>
                <w:szCs w:val="21"/>
              </w:rPr>
            </w:pPr>
            <w:r>
              <w:rPr>
                <w:rFonts w:hint="eastAsia"/>
                <w:bCs/>
                <w:kern w:val="0"/>
                <w:szCs w:val="21"/>
              </w:rPr>
              <w:t>油气集输工程</w:t>
            </w:r>
          </w:p>
        </w:tc>
        <w:tc>
          <w:tcPr>
            <w:tcW w:w="805" w:type="dxa"/>
            <w:vAlign w:val="center"/>
          </w:tcPr>
          <w:p w:rsidR="003D1639" w:rsidRDefault="0030224D">
            <w:pPr>
              <w:widowControl/>
              <w:jc w:val="center"/>
              <w:rPr>
                <w:bCs/>
                <w:kern w:val="0"/>
                <w:szCs w:val="21"/>
              </w:rPr>
            </w:pPr>
            <w:r>
              <w:rPr>
                <w:rFonts w:hint="eastAsia"/>
                <w:bCs/>
                <w:kern w:val="0"/>
                <w:szCs w:val="21"/>
              </w:rPr>
              <w:t>施工期</w:t>
            </w:r>
          </w:p>
        </w:tc>
        <w:tc>
          <w:tcPr>
            <w:tcW w:w="1264" w:type="dxa"/>
            <w:vAlign w:val="center"/>
          </w:tcPr>
          <w:p w:rsidR="003D1639" w:rsidRDefault="0030224D">
            <w:pPr>
              <w:widowControl/>
              <w:jc w:val="center"/>
              <w:rPr>
                <w:bCs/>
                <w:kern w:val="0"/>
                <w:szCs w:val="21"/>
              </w:rPr>
            </w:pPr>
            <w:r>
              <w:rPr>
                <w:rFonts w:hint="eastAsia"/>
                <w:bCs/>
                <w:kern w:val="0"/>
                <w:szCs w:val="21"/>
              </w:rPr>
              <w:t>颗粒物</w:t>
            </w:r>
          </w:p>
        </w:tc>
        <w:tc>
          <w:tcPr>
            <w:tcW w:w="688" w:type="dxa"/>
            <w:vAlign w:val="center"/>
          </w:tcPr>
          <w:p w:rsidR="003D1639" w:rsidRDefault="0030224D">
            <w:pPr>
              <w:widowControl/>
              <w:jc w:val="center"/>
              <w:rPr>
                <w:bCs/>
                <w:kern w:val="0"/>
                <w:szCs w:val="21"/>
              </w:rPr>
            </w:pPr>
            <w:r>
              <w:rPr>
                <w:rFonts w:hint="eastAsia"/>
                <w:bCs/>
                <w:kern w:val="0"/>
                <w:szCs w:val="21"/>
              </w:rPr>
              <w:t>/</w:t>
            </w:r>
          </w:p>
        </w:tc>
        <w:tc>
          <w:tcPr>
            <w:tcW w:w="1085" w:type="dxa"/>
            <w:vMerge w:val="restart"/>
            <w:vAlign w:val="center"/>
          </w:tcPr>
          <w:p w:rsidR="003D1639" w:rsidRDefault="0030224D">
            <w:pPr>
              <w:widowControl/>
              <w:jc w:val="center"/>
              <w:rPr>
                <w:bCs/>
                <w:kern w:val="0"/>
                <w:szCs w:val="21"/>
              </w:rPr>
            </w:pPr>
            <w:r>
              <w:rPr>
                <w:bCs/>
                <w:kern w:val="0"/>
                <w:szCs w:val="21"/>
              </w:rPr>
              <w:t>耗氧量、氨氮、石油类等</w:t>
            </w:r>
          </w:p>
        </w:tc>
        <w:tc>
          <w:tcPr>
            <w:tcW w:w="1189" w:type="dxa"/>
            <w:vAlign w:val="center"/>
          </w:tcPr>
          <w:p w:rsidR="003D1639" w:rsidRDefault="0030224D">
            <w:pPr>
              <w:widowControl/>
              <w:jc w:val="center"/>
              <w:rPr>
                <w:bCs/>
                <w:kern w:val="0"/>
                <w:szCs w:val="21"/>
              </w:rPr>
            </w:pPr>
            <w:r>
              <w:rPr>
                <w:rFonts w:hint="eastAsia"/>
                <w:bCs/>
                <w:kern w:val="0"/>
                <w:szCs w:val="21"/>
              </w:rPr>
              <w:t>/</w:t>
            </w:r>
          </w:p>
        </w:tc>
        <w:tc>
          <w:tcPr>
            <w:tcW w:w="1640" w:type="dxa"/>
            <w:vAlign w:val="center"/>
          </w:tcPr>
          <w:p w:rsidR="003D1639" w:rsidRDefault="0030224D">
            <w:pPr>
              <w:widowControl/>
              <w:jc w:val="center"/>
              <w:rPr>
                <w:bCs/>
                <w:kern w:val="0"/>
                <w:szCs w:val="21"/>
              </w:rPr>
            </w:pPr>
            <w:r>
              <w:rPr>
                <w:bCs/>
                <w:kern w:val="0"/>
                <w:szCs w:val="21"/>
              </w:rPr>
              <w:t>地表扰动面积及类型</w:t>
            </w:r>
            <w:r>
              <w:rPr>
                <w:rFonts w:hint="eastAsia"/>
                <w:bCs/>
                <w:kern w:val="0"/>
                <w:szCs w:val="21"/>
              </w:rPr>
              <w:t>、</w:t>
            </w:r>
            <w:r>
              <w:rPr>
                <w:bCs/>
                <w:kern w:val="0"/>
                <w:szCs w:val="21"/>
              </w:rPr>
              <w:t>植被覆盖度、生物量损失、物种多样性、生态系统完整性等</w:t>
            </w:r>
          </w:p>
        </w:tc>
        <w:tc>
          <w:tcPr>
            <w:tcW w:w="840" w:type="dxa"/>
            <w:vAlign w:val="center"/>
          </w:tcPr>
          <w:p w:rsidR="003D1639" w:rsidRDefault="0030224D">
            <w:pPr>
              <w:widowControl/>
              <w:jc w:val="center"/>
              <w:rPr>
                <w:bCs/>
                <w:kern w:val="0"/>
                <w:szCs w:val="21"/>
              </w:rPr>
            </w:pPr>
            <w:r>
              <w:rPr>
                <w:rFonts w:hint="eastAsia"/>
                <w:bCs/>
                <w:kern w:val="0"/>
                <w:szCs w:val="21"/>
              </w:rPr>
              <w:t>/</w:t>
            </w:r>
          </w:p>
        </w:tc>
      </w:tr>
      <w:tr w:rsidR="003D1639">
        <w:tc>
          <w:tcPr>
            <w:tcW w:w="1011" w:type="dxa"/>
            <w:vMerge/>
            <w:vAlign w:val="center"/>
          </w:tcPr>
          <w:p w:rsidR="003D1639" w:rsidRDefault="003D1639">
            <w:pPr>
              <w:widowControl/>
              <w:jc w:val="center"/>
              <w:rPr>
                <w:bCs/>
                <w:kern w:val="0"/>
                <w:szCs w:val="21"/>
              </w:rPr>
            </w:pPr>
          </w:p>
        </w:tc>
        <w:tc>
          <w:tcPr>
            <w:tcW w:w="805" w:type="dxa"/>
            <w:vAlign w:val="center"/>
          </w:tcPr>
          <w:p w:rsidR="003D1639" w:rsidRDefault="0030224D">
            <w:pPr>
              <w:widowControl/>
              <w:jc w:val="center"/>
              <w:rPr>
                <w:bCs/>
                <w:kern w:val="0"/>
                <w:szCs w:val="21"/>
              </w:rPr>
            </w:pPr>
            <w:r>
              <w:rPr>
                <w:rFonts w:hint="eastAsia"/>
                <w:bCs/>
                <w:kern w:val="0"/>
                <w:szCs w:val="21"/>
              </w:rPr>
              <w:t>运营期</w:t>
            </w:r>
          </w:p>
        </w:tc>
        <w:tc>
          <w:tcPr>
            <w:tcW w:w="1264" w:type="dxa"/>
            <w:vAlign w:val="center"/>
          </w:tcPr>
          <w:p w:rsidR="003D1639" w:rsidRDefault="0030224D">
            <w:pPr>
              <w:widowControl/>
              <w:jc w:val="center"/>
              <w:rPr>
                <w:bCs/>
                <w:kern w:val="0"/>
                <w:szCs w:val="21"/>
              </w:rPr>
            </w:pPr>
            <w:r>
              <w:rPr>
                <w:rFonts w:hint="eastAsia"/>
                <w:bCs/>
                <w:kern w:val="0"/>
                <w:szCs w:val="21"/>
              </w:rPr>
              <w:t>NMHC</w:t>
            </w:r>
          </w:p>
        </w:tc>
        <w:tc>
          <w:tcPr>
            <w:tcW w:w="688" w:type="dxa"/>
            <w:vAlign w:val="center"/>
          </w:tcPr>
          <w:p w:rsidR="003D1639" w:rsidRDefault="0030224D">
            <w:pPr>
              <w:widowControl/>
              <w:jc w:val="center"/>
              <w:rPr>
                <w:bCs/>
                <w:kern w:val="0"/>
                <w:szCs w:val="21"/>
              </w:rPr>
            </w:pPr>
            <w:r>
              <w:rPr>
                <w:rFonts w:hint="eastAsia"/>
                <w:bCs/>
                <w:kern w:val="0"/>
                <w:szCs w:val="21"/>
              </w:rPr>
              <w:t>/</w:t>
            </w:r>
          </w:p>
        </w:tc>
        <w:tc>
          <w:tcPr>
            <w:tcW w:w="1085" w:type="dxa"/>
            <w:vMerge/>
            <w:vAlign w:val="center"/>
          </w:tcPr>
          <w:p w:rsidR="003D1639" w:rsidRDefault="003D1639">
            <w:pPr>
              <w:widowControl/>
              <w:jc w:val="center"/>
              <w:rPr>
                <w:bCs/>
                <w:kern w:val="0"/>
                <w:szCs w:val="21"/>
              </w:rPr>
            </w:pPr>
          </w:p>
        </w:tc>
        <w:tc>
          <w:tcPr>
            <w:tcW w:w="1189" w:type="dxa"/>
            <w:vAlign w:val="center"/>
          </w:tcPr>
          <w:p w:rsidR="003D1639" w:rsidRDefault="0030224D">
            <w:pPr>
              <w:widowControl/>
              <w:jc w:val="center"/>
              <w:rPr>
                <w:bCs/>
                <w:kern w:val="0"/>
                <w:szCs w:val="21"/>
              </w:rPr>
            </w:pPr>
            <w:r>
              <w:rPr>
                <w:bCs/>
                <w:kern w:val="0"/>
                <w:szCs w:val="21"/>
              </w:rPr>
              <w:t>石油烃</w:t>
            </w:r>
            <w:r>
              <w:rPr>
                <w:rFonts w:hint="eastAsia"/>
                <w:bCs/>
                <w:kern w:val="0"/>
                <w:szCs w:val="21"/>
              </w:rPr>
              <w:t>（</w:t>
            </w:r>
            <w:r>
              <w:rPr>
                <w:rFonts w:hint="eastAsia"/>
                <w:bCs/>
                <w:kern w:val="0"/>
                <w:szCs w:val="21"/>
              </w:rPr>
              <w:t>C</w:t>
            </w:r>
            <w:r>
              <w:rPr>
                <w:rFonts w:hint="eastAsia"/>
                <w:bCs/>
                <w:kern w:val="0"/>
                <w:szCs w:val="21"/>
                <w:vertAlign w:val="subscript"/>
              </w:rPr>
              <w:t>6</w:t>
            </w:r>
            <w:r>
              <w:rPr>
                <w:rFonts w:hint="eastAsia"/>
                <w:bCs/>
                <w:kern w:val="0"/>
                <w:szCs w:val="21"/>
              </w:rPr>
              <w:t>~C</w:t>
            </w:r>
            <w:r>
              <w:rPr>
                <w:rFonts w:hint="eastAsia"/>
                <w:bCs/>
                <w:kern w:val="0"/>
                <w:szCs w:val="21"/>
                <w:vertAlign w:val="subscript"/>
              </w:rPr>
              <w:t>9</w:t>
            </w:r>
            <w:r>
              <w:rPr>
                <w:rFonts w:hint="eastAsia"/>
                <w:bCs/>
                <w:kern w:val="0"/>
                <w:szCs w:val="21"/>
              </w:rPr>
              <w:t>）、</w:t>
            </w:r>
            <w:r>
              <w:rPr>
                <w:bCs/>
                <w:kern w:val="0"/>
                <w:szCs w:val="21"/>
              </w:rPr>
              <w:t>石油烃</w:t>
            </w:r>
            <w:r>
              <w:rPr>
                <w:bCs/>
                <w:kern w:val="0"/>
                <w:szCs w:val="21"/>
              </w:rPr>
              <w:lastRenderedPageBreak/>
              <w:t>（</w:t>
            </w:r>
            <w:r>
              <w:rPr>
                <w:bCs/>
                <w:kern w:val="0"/>
                <w:szCs w:val="21"/>
              </w:rPr>
              <w:t>C</w:t>
            </w:r>
            <w:r>
              <w:rPr>
                <w:rFonts w:hint="eastAsia"/>
                <w:bCs/>
                <w:kern w:val="0"/>
                <w:szCs w:val="21"/>
                <w:vertAlign w:val="subscript"/>
              </w:rPr>
              <w:t>10</w:t>
            </w:r>
            <w:r>
              <w:rPr>
                <w:bCs/>
                <w:kern w:val="0"/>
                <w:szCs w:val="21"/>
              </w:rPr>
              <w:t>~C</w:t>
            </w:r>
            <w:r>
              <w:rPr>
                <w:rFonts w:hint="eastAsia"/>
                <w:bCs/>
                <w:kern w:val="0"/>
                <w:szCs w:val="21"/>
                <w:vertAlign w:val="subscript"/>
              </w:rPr>
              <w:t>40</w:t>
            </w:r>
            <w:r>
              <w:rPr>
                <w:bCs/>
                <w:kern w:val="0"/>
                <w:szCs w:val="21"/>
              </w:rPr>
              <w:t>）</w:t>
            </w:r>
          </w:p>
        </w:tc>
        <w:tc>
          <w:tcPr>
            <w:tcW w:w="1640" w:type="dxa"/>
            <w:vAlign w:val="center"/>
          </w:tcPr>
          <w:p w:rsidR="003D1639" w:rsidRDefault="0030224D">
            <w:pPr>
              <w:widowControl/>
              <w:jc w:val="center"/>
              <w:rPr>
                <w:bCs/>
                <w:kern w:val="0"/>
                <w:szCs w:val="21"/>
              </w:rPr>
            </w:pPr>
            <w:r>
              <w:rPr>
                <w:bCs/>
                <w:kern w:val="0"/>
                <w:szCs w:val="21"/>
              </w:rPr>
              <w:lastRenderedPageBreak/>
              <w:t>土壤肥力或林地立地条件、生物多样性、生态</w:t>
            </w:r>
            <w:r>
              <w:rPr>
                <w:bCs/>
                <w:kern w:val="0"/>
                <w:szCs w:val="21"/>
              </w:rPr>
              <w:lastRenderedPageBreak/>
              <w:t>系统完整性等</w:t>
            </w:r>
          </w:p>
        </w:tc>
        <w:tc>
          <w:tcPr>
            <w:tcW w:w="840" w:type="dxa"/>
            <w:vAlign w:val="center"/>
          </w:tcPr>
          <w:p w:rsidR="003D1639" w:rsidRDefault="0030224D">
            <w:pPr>
              <w:widowControl/>
              <w:jc w:val="center"/>
              <w:rPr>
                <w:bCs/>
                <w:i/>
                <w:iCs/>
                <w:kern w:val="0"/>
                <w:szCs w:val="21"/>
              </w:rPr>
            </w:pPr>
            <w:r>
              <w:rPr>
                <w:bCs/>
                <w:kern w:val="0"/>
                <w:szCs w:val="21"/>
              </w:rPr>
              <w:lastRenderedPageBreak/>
              <w:t>昼、夜间等效声</w:t>
            </w:r>
            <w:r>
              <w:rPr>
                <w:bCs/>
                <w:kern w:val="0"/>
                <w:szCs w:val="21"/>
              </w:rPr>
              <w:lastRenderedPageBreak/>
              <w:t>级（</w:t>
            </w:r>
            <w:r>
              <w:rPr>
                <w:bCs/>
                <w:i/>
                <w:iCs/>
                <w:kern w:val="0"/>
                <w:szCs w:val="21"/>
              </w:rPr>
              <w:t>L</w:t>
            </w:r>
            <w:r>
              <w:rPr>
                <w:bCs/>
                <w:i/>
                <w:iCs/>
                <w:kern w:val="0"/>
                <w:szCs w:val="21"/>
                <w:vertAlign w:val="subscript"/>
              </w:rPr>
              <w:t>d</w:t>
            </w:r>
            <w:r>
              <w:rPr>
                <w:bCs/>
                <w:kern w:val="0"/>
                <w:szCs w:val="21"/>
              </w:rPr>
              <w:t>、</w:t>
            </w:r>
          </w:p>
          <w:p w:rsidR="003D1639" w:rsidRDefault="0030224D">
            <w:pPr>
              <w:widowControl/>
              <w:jc w:val="center"/>
              <w:rPr>
                <w:bCs/>
                <w:kern w:val="0"/>
                <w:szCs w:val="21"/>
              </w:rPr>
            </w:pPr>
            <w:r>
              <w:rPr>
                <w:bCs/>
                <w:i/>
                <w:iCs/>
                <w:kern w:val="0"/>
                <w:szCs w:val="21"/>
              </w:rPr>
              <w:t>L</w:t>
            </w:r>
            <w:r>
              <w:rPr>
                <w:bCs/>
                <w:i/>
                <w:iCs/>
                <w:kern w:val="0"/>
                <w:szCs w:val="21"/>
                <w:vertAlign w:val="subscript"/>
              </w:rPr>
              <w:t>n</w:t>
            </w:r>
            <w:r>
              <w:rPr>
                <w:bCs/>
                <w:kern w:val="0"/>
                <w:szCs w:val="21"/>
              </w:rPr>
              <w:t>）</w:t>
            </w:r>
          </w:p>
        </w:tc>
      </w:tr>
    </w:tbl>
    <w:p w:rsidR="003D1639" w:rsidRDefault="0030224D">
      <w:pPr>
        <w:keepNext/>
        <w:keepLines/>
        <w:widowControl/>
        <w:spacing w:before="120" w:after="120" w:line="360" w:lineRule="auto"/>
        <w:jc w:val="left"/>
        <w:outlineLvl w:val="1"/>
        <w:rPr>
          <w:b/>
          <w:kern w:val="44"/>
          <w:sz w:val="30"/>
          <w:szCs w:val="24"/>
        </w:rPr>
      </w:pPr>
      <w:bookmarkStart w:id="129" w:name="_Toc8549"/>
      <w:bookmarkEnd w:id="128"/>
      <w:r>
        <w:rPr>
          <w:b/>
          <w:kern w:val="44"/>
          <w:sz w:val="30"/>
          <w:szCs w:val="24"/>
        </w:rPr>
        <w:lastRenderedPageBreak/>
        <w:t>2.4</w:t>
      </w:r>
      <w:r>
        <w:rPr>
          <w:b/>
          <w:kern w:val="44"/>
          <w:sz w:val="30"/>
          <w:szCs w:val="24"/>
        </w:rPr>
        <w:t>环境功能区划</w:t>
      </w:r>
      <w:bookmarkEnd w:id="126"/>
      <w:bookmarkEnd w:id="127"/>
      <w:bookmarkEnd w:id="129"/>
    </w:p>
    <w:p w:rsidR="003D1639" w:rsidRDefault="0030224D">
      <w:pPr>
        <w:keepNext/>
        <w:keepLines/>
        <w:widowControl/>
        <w:spacing w:before="120" w:after="120"/>
        <w:jc w:val="left"/>
        <w:outlineLvl w:val="2"/>
        <w:rPr>
          <w:b/>
          <w:kern w:val="0"/>
          <w:sz w:val="28"/>
          <w:szCs w:val="24"/>
        </w:rPr>
      </w:pPr>
      <w:r>
        <w:rPr>
          <w:b/>
          <w:kern w:val="0"/>
          <w:sz w:val="28"/>
          <w:szCs w:val="24"/>
        </w:rPr>
        <w:t>2.4.1</w:t>
      </w:r>
      <w:r>
        <w:rPr>
          <w:b/>
          <w:kern w:val="0"/>
          <w:sz w:val="28"/>
          <w:szCs w:val="24"/>
        </w:rPr>
        <w:t>环境空气</w:t>
      </w:r>
    </w:p>
    <w:p w:rsidR="003D1639" w:rsidRDefault="0030224D">
      <w:pPr>
        <w:tabs>
          <w:tab w:val="left" w:pos="3600"/>
        </w:tabs>
        <w:spacing w:line="360" w:lineRule="auto"/>
        <w:ind w:firstLineChars="200" w:firstLine="496"/>
        <w:rPr>
          <w:spacing w:val="4"/>
          <w:sz w:val="24"/>
          <w:szCs w:val="24"/>
        </w:rPr>
      </w:pPr>
      <w:r>
        <w:rPr>
          <w:rFonts w:hint="eastAsia"/>
          <w:spacing w:val="4"/>
          <w:sz w:val="24"/>
          <w:szCs w:val="24"/>
        </w:rPr>
        <w:t>本工程</w:t>
      </w:r>
      <w:r>
        <w:rPr>
          <w:spacing w:val="4"/>
          <w:sz w:val="24"/>
          <w:szCs w:val="24"/>
        </w:rPr>
        <w:t>所在地位于</w:t>
      </w:r>
      <w:r>
        <w:rPr>
          <w:rFonts w:hint="eastAsia"/>
          <w:spacing w:val="4"/>
          <w:sz w:val="24"/>
          <w:szCs w:val="24"/>
        </w:rPr>
        <w:t>新疆维吾尔自治区昌吉回族自治州玛纳斯县</w:t>
      </w:r>
      <w:r>
        <w:rPr>
          <w:rFonts w:hint="eastAsia"/>
          <w:spacing w:val="4"/>
          <w:sz w:val="24"/>
          <w:szCs w:val="24"/>
        </w:rPr>
        <w:t>及塔城地区沙湾市</w:t>
      </w:r>
      <w:r>
        <w:rPr>
          <w:rFonts w:hint="eastAsia"/>
          <w:spacing w:val="4"/>
          <w:sz w:val="24"/>
          <w:szCs w:val="24"/>
        </w:rPr>
        <w:t>境内</w:t>
      </w:r>
      <w:r>
        <w:rPr>
          <w:spacing w:val="4"/>
          <w:sz w:val="24"/>
          <w:szCs w:val="24"/>
        </w:rPr>
        <w:t>，</w:t>
      </w:r>
      <w:r>
        <w:rPr>
          <w:rFonts w:hint="eastAsia"/>
          <w:spacing w:val="4"/>
          <w:sz w:val="24"/>
          <w:szCs w:val="24"/>
        </w:rPr>
        <w:t>工程区</w:t>
      </w:r>
      <w:r>
        <w:rPr>
          <w:spacing w:val="4"/>
          <w:sz w:val="24"/>
          <w:szCs w:val="24"/>
        </w:rPr>
        <w:t>远离</w:t>
      </w:r>
      <w:r>
        <w:rPr>
          <w:rFonts w:hint="eastAsia"/>
          <w:spacing w:val="4"/>
          <w:sz w:val="24"/>
          <w:szCs w:val="24"/>
        </w:rPr>
        <w:t>污水</w:t>
      </w:r>
      <w:r>
        <w:rPr>
          <w:rFonts w:hint="eastAsia"/>
          <w:spacing w:val="4"/>
          <w:sz w:val="24"/>
          <w:szCs w:val="24"/>
        </w:rPr>
        <w:t>市</w:t>
      </w:r>
      <w:r>
        <w:rPr>
          <w:spacing w:val="4"/>
          <w:sz w:val="24"/>
          <w:szCs w:val="24"/>
        </w:rPr>
        <w:t>城镇规划区。按《环境空气质量标准》（</w:t>
      </w:r>
      <w:r>
        <w:rPr>
          <w:spacing w:val="4"/>
          <w:sz w:val="24"/>
          <w:szCs w:val="24"/>
        </w:rPr>
        <w:t>GB3095-2012</w:t>
      </w:r>
      <w:r>
        <w:rPr>
          <w:spacing w:val="4"/>
          <w:sz w:val="24"/>
          <w:szCs w:val="24"/>
        </w:rPr>
        <w:t>）及其修改单的规定，该区域的环境空气质量功能区划属二类功能区。</w:t>
      </w:r>
    </w:p>
    <w:p w:rsidR="003D1639" w:rsidRDefault="0030224D">
      <w:pPr>
        <w:keepNext/>
        <w:keepLines/>
        <w:widowControl/>
        <w:spacing w:before="120" w:after="120"/>
        <w:outlineLvl w:val="2"/>
        <w:rPr>
          <w:b/>
          <w:kern w:val="0"/>
          <w:sz w:val="28"/>
          <w:szCs w:val="24"/>
        </w:rPr>
      </w:pPr>
      <w:r>
        <w:rPr>
          <w:b/>
          <w:kern w:val="0"/>
          <w:sz w:val="28"/>
          <w:szCs w:val="24"/>
        </w:rPr>
        <w:t>2.4.2</w:t>
      </w:r>
      <w:r>
        <w:rPr>
          <w:b/>
          <w:kern w:val="0"/>
          <w:sz w:val="28"/>
          <w:szCs w:val="24"/>
        </w:rPr>
        <w:t>水环境</w:t>
      </w:r>
    </w:p>
    <w:p w:rsidR="003D1639" w:rsidRDefault="0030224D">
      <w:pPr>
        <w:widowControl/>
        <w:spacing w:line="360" w:lineRule="auto"/>
        <w:ind w:firstLineChars="200" w:firstLine="480"/>
        <w:rPr>
          <w:rFonts w:cs="宋体"/>
          <w:kern w:val="0"/>
          <w:sz w:val="24"/>
          <w:szCs w:val="24"/>
        </w:rPr>
      </w:pPr>
      <w:r>
        <w:rPr>
          <w:rFonts w:cs="宋体" w:hint="eastAsia"/>
          <w:kern w:val="0"/>
          <w:sz w:val="24"/>
          <w:szCs w:val="24"/>
        </w:rPr>
        <w:t>工程</w:t>
      </w:r>
      <w:r>
        <w:rPr>
          <w:rFonts w:cs="宋体"/>
          <w:kern w:val="0"/>
          <w:sz w:val="24"/>
          <w:szCs w:val="24"/>
        </w:rPr>
        <w:t>所在区域无地表水体</w:t>
      </w:r>
      <w:r>
        <w:rPr>
          <w:rFonts w:cs="宋体" w:hint="eastAsia"/>
          <w:kern w:val="0"/>
          <w:sz w:val="24"/>
          <w:szCs w:val="24"/>
        </w:rPr>
        <w:t>。</w:t>
      </w:r>
    </w:p>
    <w:p w:rsidR="003D1639" w:rsidRDefault="0030224D">
      <w:pPr>
        <w:widowControl/>
        <w:spacing w:line="360" w:lineRule="auto"/>
        <w:ind w:firstLineChars="200" w:firstLine="480"/>
        <w:rPr>
          <w:rFonts w:cs="宋体"/>
          <w:kern w:val="0"/>
          <w:sz w:val="24"/>
          <w:szCs w:val="24"/>
        </w:rPr>
      </w:pPr>
      <w:r>
        <w:rPr>
          <w:rFonts w:cs="宋体"/>
          <w:kern w:val="0"/>
          <w:sz w:val="24"/>
          <w:szCs w:val="24"/>
        </w:rPr>
        <w:t>根据《地下水质量标准》（</w:t>
      </w:r>
      <w:r>
        <w:rPr>
          <w:rFonts w:cs="宋体"/>
          <w:kern w:val="0"/>
          <w:sz w:val="24"/>
          <w:szCs w:val="24"/>
        </w:rPr>
        <w:t>GB/T14848-2017</w:t>
      </w:r>
      <w:r>
        <w:rPr>
          <w:rFonts w:cs="宋体"/>
          <w:kern w:val="0"/>
          <w:sz w:val="24"/>
          <w:szCs w:val="24"/>
        </w:rPr>
        <w:t>）中地下水分类标准，该区域地下水划分为</w:t>
      </w:r>
      <w:r>
        <w:rPr>
          <w:rFonts w:cs="宋体"/>
          <w:kern w:val="0"/>
          <w:sz w:val="24"/>
          <w:szCs w:val="24"/>
        </w:rPr>
        <w:t>Ⅲ</w:t>
      </w:r>
      <w:r>
        <w:rPr>
          <w:rFonts w:cs="宋体"/>
          <w:kern w:val="0"/>
          <w:sz w:val="24"/>
          <w:szCs w:val="24"/>
        </w:rPr>
        <w:t>类功能区。</w:t>
      </w:r>
    </w:p>
    <w:p w:rsidR="003D1639" w:rsidRDefault="0030224D">
      <w:pPr>
        <w:keepNext/>
        <w:keepLines/>
        <w:widowControl/>
        <w:spacing w:before="120" w:after="120"/>
        <w:outlineLvl w:val="2"/>
        <w:rPr>
          <w:b/>
          <w:kern w:val="0"/>
          <w:sz w:val="28"/>
          <w:szCs w:val="24"/>
        </w:rPr>
      </w:pPr>
      <w:r>
        <w:rPr>
          <w:b/>
          <w:kern w:val="0"/>
          <w:sz w:val="28"/>
          <w:szCs w:val="24"/>
        </w:rPr>
        <w:t>2.4.3</w:t>
      </w:r>
      <w:r>
        <w:rPr>
          <w:b/>
          <w:kern w:val="0"/>
          <w:sz w:val="28"/>
          <w:szCs w:val="24"/>
        </w:rPr>
        <w:t>声环境</w:t>
      </w:r>
    </w:p>
    <w:p w:rsidR="003D1639" w:rsidRDefault="0030224D">
      <w:pPr>
        <w:widowControl/>
        <w:spacing w:line="360" w:lineRule="auto"/>
        <w:ind w:firstLineChars="200" w:firstLine="480"/>
        <w:rPr>
          <w:kern w:val="0"/>
          <w:sz w:val="24"/>
          <w:szCs w:val="24"/>
        </w:rPr>
      </w:pPr>
      <w:r>
        <w:rPr>
          <w:kern w:val="0"/>
          <w:sz w:val="24"/>
          <w:szCs w:val="24"/>
        </w:rPr>
        <w:t>根据《声环境质量标准》（</w:t>
      </w:r>
      <w:r>
        <w:rPr>
          <w:kern w:val="0"/>
          <w:sz w:val="24"/>
          <w:szCs w:val="24"/>
        </w:rPr>
        <w:t>GB3096-2008</w:t>
      </w:r>
      <w:r>
        <w:rPr>
          <w:kern w:val="0"/>
          <w:sz w:val="24"/>
          <w:szCs w:val="24"/>
        </w:rPr>
        <w:t>）要求，划定为</w:t>
      </w:r>
      <w:r>
        <w:rPr>
          <w:kern w:val="0"/>
          <w:sz w:val="24"/>
          <w:szCs w:val="24"/>
        </w:rPr>
        <w:t>2</w:t>
      </w:r>
      <w:r>
        <w:rPr>
          <w:kern w:val="0"/>
          <w:sz w:val="24"/>
          <w:szCs w:val="24"/>
        </w:rPr>
        <w:t>类声环境功能区。</w:t>
      </w:r>
    </w:p>
    <w:p w:rsidR="003D1639" w:rsidRDefault="0030224D">
      <w:pPr>
        <w:keepNext/>
        <w:keepLines/>
        <w:widowControl/>
        <w:spacing w:before="120" w:after="120"/>
        <w:jc w:val="left"/>
        <w:outlineLvl w:val="2"/>
        <w:rPr>
          <w:b/>
          <w:kern w:val="0"/>
          <w:sz w:val="28"/>
          <w:szCs w:val="24"/>
        </w:rPr>
      </w:pPr>
      <w:r>
        <w:rPr>
          <w:b/>
          <w:kern w:val="0"/>
          <w:sz w:val="28"/>
          <w:szCs w:val="24"/>
        </w:rPr>
        <w:t>2.4.4</w:t>
      </w:r>
      <w:r>
        <w:rPr>
          <w:b/>
          <w:kern w:val="0"/>
          <w:sz w:val="28"/>
          <w:szCs w:val="24"/>
        </w:rPr>
        <w:t>生态环境</w:t>
      </w:r>
    </w:p>
    <w:p w:rsidR="003D1639" w:rsidRDefault="0030224D">
      <w:pPr>
        <w:widowControl/>
        <w:spacing w:line="360" w:lineRule="auto"/>
        <w:ind w:firstLineChars="200" w:firstLine="480"/>
        <w:rPr>
          <w:kern w:val="0"/>
          <w:sz w:val="24"/>
          <w:szCs w:val="24"/>
        </w:rPr>
      </w:pPr>
      <w:r>
        <w:rPr>
          <w:kern w:val="0"/>
          <w:sz w:val="24"/>
          <w:szCs w:val="24"/>
        </w:rPr>
        <w:t>根据《新疆生态功能区划》，工程所在区域属于准噶尔盆地温性荒漠与绿洲农业生态区（</w:t>
      </w:r>
      <w:r>
        <w:rPr>
          <w:rFonts w:hint="eastAsia"/>
          <w:kern w:val="0"/>
          <w:sz w:val="24"/>
          <w:szCs w:val="24"/>
        </w:rPr>
        <w:t>Ⅱ</w:t>
      </w:r>
      <w:r>
        <w:rPr>
          <w:kern w:val="0"/>
          <w:sz w:val="24"/>
          <w:szCs w:val="24"/>
        </w:rPr>
        <w:t>），准噶尔盆地中部固定、半固定沙漠生态亚区（</w:t>
      </w:r>
      <w:r>
        <w:rPr>
          <w:kern w:val="0"/>
          <w:sz w:val="24"/>
          <w:szCs w:val="24"/>
        </w:rPr>
        <w:t>II3</w:t>
      </w:r>
      <w:r>
        <w:rPr>
          <w:kern w:val="0"/>
          <w:sz w:val="24"/>
          <w:szCs w:val="24"/>
        </w:rPr>
        <w:t>），古尔班通古特沙漠化敏感及植被保护生态功能区（</w:t>
      </w:r>
      <w:r>
        <w:rPr>
          <w:kern w:val="0"/>
          <w:sz w:val="24"/>
          <w:szCs w:val="24"/>
        </w:rPr>
        <w:t>23</w:t>
      </w:r>
      <w:r>
        <w:rPr>
          <w:kern w:val="0"/>
          <w:sz w:val="24"/>
          <w:szCs w:val="24"/>
        </w:rPr>
        <w:t>）。</w:t>
      </w:r>
    </w:p>
    <w:p w:rsidR="003D1639" w:rsidRDefault="0030224D">
      <w:pPr>
        <w:pStyle w:val="2"/>
        <w:spacing w:line="240" w:lineRule="auto"/>
        <w:rPr>
          <w:color w:val="auto"/>
          <w:kern w:val="2"/>
        </w:rPr>
      </w:pPr>
      <w:bookmarkStart w:id="130" w:name="_Toc14562"/>
      <w:bookmarkStart w:id="131" w:name="_Toc508291874"/>
      <w:bookmarkStart w:id="132" w:name="_Toc374724172"/>
      <w:bookmarkStart w:id="133" w:name="_Toc148518792"/>
      <w:r>
        <w:rPr>
          <w:color w:val="auto"/>
          <w:kern w:val="2"/>
        </w:rPr>
        <w:t>2.5</w:t>
      </w:r>
      <w:r>
        <w:rPr>
          <w:color w:val="auto"/>
          <w:kern w:val="2"/>
        </w:rPr>
        <w:t>评价因子和评价标准</w:t>
      </w:r>
      <w:bookmarkEnd w:id="130"/>
      <w:bookmarkEnd w:id="131"/>
      <w:bookmarkEnd w:id="132"/>
      <w:bookmarkEnd w:id="133"/>
    </w:p>
    <w:p w:rsidR="003D1639" w:rsidRDefault="0030224D">
      <w:pPr>
        <w:pStyle w:val="3"/>
        <w:spacing w:before="0" w:after="0" w:line="360" w:lineRule="auto"/>
      </w:pPr>
      <w:r>
        <w:t>2.5.1</w:t>
      </w:r>
      <w:r>
        <w:t>环境质量评价因子及标准</w:t>
      </w:r>
    </w:p>
    <w:p w:rsidR="003D1639" w:rsidRDefault="0030224D">
      <w:pPr>
        <w:spacing w:line="360" w:lineRule="auto"/>
        <w:ind w:firstLineChars="200" w:firstLine="480"/>
        <w:rPr>
          <w:sz w:val="24"/>
        </w:rPr>
      </w:pPr>
      <w:r>
        <w:rPr>
          <w:sz w:val="24"/>
        </w:rPr>
        <w:t>根据工程所在区域的自然环境特点，采用以下评价因子及环境标准。</w:t>
      </w:r>
    </w:p>
    <w:p w:rsidR="003D1639" w:rsidRDefault="0030224D">
      <w:pPr>
        <w:spacing w:line="360" w:lineRule="auto"/>
        <w:ind w:firstLineChars="200" w:firstLine="480"/>
        <w:rPr>
          <w:sz w:val="24"/>
        </w:rPr>
      </w:pPr>
      <w:r>
        <w:rPr>
          <w:sz w:val="24"/>
        </w:rPr>
        <w:t>（</w:t>
      </w:r>
      <w:r>
        <w:rPr>
          <w:sz w:val="24"/>
        </w:rPr>
        <w:t>1</w:t>
      </w:r>
      <w:r>
        <w:rPr>
          <w:sz w:val="24"/>
        </w:rPr>
        <w:t>）环境空气</w:t>
      </w:r>
    </w:p>
    <w:p w:rsidR="003D1639" w:rsidRDefault="0030224D">
      <w:pPr>
        <w:widowControl/>
        <w:spacing w:line="360" w:lineRule="auto"/>
        <w:ind w:firstLineChars="225" w:firstLine="540"/>
        <w:rPr>
          <w:snapToGrid w:val="0"/>
          <w:kern w:val="0"/>
          <w:sz w:val="24"/>
        </w:rPr>
      </w:pPr>
      <w:r>
        <w:rPr>
          <w:snapToGrid w:val="0"/>
          <w:kern w:val="0"/>
          <w:sz w:val="24"/>
        </w:rPr>
        <w:t>环境空气质量评价中</w:t>
      </w:r>
      <w:r>
        <w:rPr>
          <w:snapToGrid w:val="0"/>
          <w:kern w:val="0"/>
          <w:sz w:val="24"/>
        </w:rPr>
        <w:t>TSP</w:t>
      </w:r>
      <w:r>
        <w:rPr>
          <w:snapToGrid w:val="0"/>
          <w:kern w:val="0"/>
          <w:sz w:val="24"/>
        </w:rPr>
        <w:t>、</w:t>
      </w:r>
      <w:r>
        <w:rPr>
          <w:snapToGrid w:val="0"/>
          <w:kern w:val="0"/>
          <w:sz w:val="24"/>
        </w:rPr>
        <w:t>SO</w:t>
      </w:r>
      <w:r>
        <w:rPr>
          <w:snapToGrid w:val="0"/>
          <w:kern w:val="0"/>
          <w:sz w:val="24"/>
          <w:vertAlign w:val="subscript"/>
        </w:rPr>
        <w:t>2</w:t>
      </w:r>
      <w:r>
        <w:rPr>
          <w:snapToGrid w:val="0"/>
          <w:kern w:val="0"/>
          <w:sz w:val="24"/>
        </w:rPr>
        <w:t>、</w:t>
      </w:r>
      <w:r>
        <w:rPr>
          <w:snapToGrid w:val="0"/>
          <w:kern w:val="0"/>
          <w:sz w:val="24"/>
        </w:rPr>
        <w:t>NO</w:t>
      </w:r>
      <w:r>
        <w:rPr>
          <w:snapToGrid w:val="0"/>
          <w:kern w:val="0"/>
          <w:sz w:val="24"/>
          <w:vertAlign w:val="subscript"/>
        </w:rPr>
        <w:t>2</w:t>
      </w:r>
      <w:r>
        <w:rPr>
          <w:snapToGrid w:val="0"/>
          <w:kern w:val="0"/>
          <w:sz w:val="24"/>
        </w:rPr>
        <w:t>、</w:t>
      </w:r>
      <w:r>
        <w:rPr>
          <w:snapToGrid w:val="0"/>
          <w:kern w:val="0"/>
          <w:sz w:val="24"/>
        </w:rPr>
        <w:t>PM</w:t>
      </w:r>
      <w:r>
        <w:rPr>
          <w:snapToGrid w:val="0"/>
          <w:kern w:val="0"/>
          <w:sz w:val="24"/>
          <w:vertAlign w:val="subscript"/>
        </w:rPr>
        <w:t>2.5</w:t>
      </w:r>
      <w:r>
        <w:rPr>
          <w:snapToGrid w:val="0"/>
          <w:kern w:val="0"/>
          <w:sz w:val="24"/>
        </w:rPr>
        <w:t>、</w:t>
      </w:r>
      <w:r>
        <w:rPr>
          <w:snapToGrid w:val="0"/>
          <w:kern w:val="0"/>
          <w:sz w:val="24"/>
        </w:rPr>
        <w:t>PM</w:t>
      </w:r>
      <w:r>
        <w:rPr>
          <w:snapToGrid w:val="0"/>
          <w:kern w:val="0"/>
          <w:sz w:val="24"/>
          <w:vertAlign w:val="subscript"/>
        </w:rPr>
        <w:t>10</w:t>
      </w:r>
      <w:r>
        <w:rPr>
          <w:snapToGrid w:val="0"/>
          <w:kern w:val="0"/>
          <w:sz w:val="24"/>
        </w:rPr>
        <w:t>、</w:t>
      </w:r>
      <w:r>
        <w:rPr>
          <w:snapToGrid w:val="0"/>
          <w:kern w:val="0"/>
          <w:sz w:val="24"/>
        </w:rPr>
        <w:t>CO</w:t>
      </w:r>
      <w:r>
        <w:rPr>
          <w:snapToGrid w:val="0"/>
          <w:kern w:val="0"/>
          <w:sz w:val="24"/>
        </w:rPr>
        <w:t>、</w:t>
      </w:r>
      <w:r>
        <w:rPr>
          <w:snapToGrid w:val="0"/>
          <w:kern w:val="0"/>
          <w:sz w:val="24"/>
        </w:rPr>
        <w:t>O</w:t>
      </w:r>
      <w:r>
        <w:rPr>
          <w:snapToGrid w:val="0"/>
          <w:kern w:val="0"/>
          <w:sz w:val="24"/>
          <w:vertAlign w:val="subscript"/>
        </w:rPr>
        <w:t>3</w:t>
      </w:r>
      <w:r>
        <w:rPr>
          <w:snapToGrid w:val="0"/>
          <w:kern w:val="0"/>
          <w:sz w:val="24"/>
        </w:rPr>
        <w:t>六项指标执行《环境空气质量标准》（</w:t>
      </w:r>
      <w:r>
        <w:rPr>
          <w:snapToGrid w:val="0"/>
          <w:kern w:val="0"/>
          <w:sz w:val="24"/>
        </w:rPr>
        <w:t>GB3095-2012</w:t>
      </w:r>
      <w:r>
        <w:rPr>
          <w:snapToGrid w:val="0"/>
          <w:kern w:val="0"/>
          <w:sz w:val="24"/>
        </w:rPr>
        <w:t>）二级标准。对于未作出规定的</w:t>
      </w:r>
      <w:r>
        <w:rPr>
          <w:rFonts w:hint="eastAsia"/>
          <w:snapToGrid w:val="0"/>
          <w:kern w:val="0"/>
          <w:sz w:val="24"/>
        </w:rPr>
        <w:t>NMHC</w:t>
      </w:r>
      <w:r>
        <w:rPr>
          <w:snapToGrid w:val="0"/>
          <w:kern w:val="0"/>
          <w:sz w:val="24"/>
        </w:rPr>
        <w:t>参照执行《大气污染物综合排放标准详解》</w:t>
      </w:r>
      <w:r>
        <w:rPr>
          <w:snapToGrid w:val="0"/>
          <w:kern w:val="0"/>
          <w:sz w:val="24"/>
        </w:rPr>
        <w:t>2.0mg/m</w:t>
      </w:r>
      <w:r>
        <w:rPr>
          <w:rFonts w:hint="eastAsia"/>
          <w:snapToGrid w:val="0"/>
          <w:kern w:val="0"/>
          <w:sz w:val="24"/>
          <w:vertAlign w:val="superscript"/>
        </w:rPr>
        <w:t>3</w:t>
      </w:r>
      <w:r>
        <w:rPr>
          <w:snapToGrid w:val="0"/>
          <w:kern w:val="0"/>
          <w:sz w:val="24"/>
        </w:rPr>
        <w:t>的标准，</w:t>
      </w:r>
      <w:r>
        <w:rPr>
          <w:snapToGrid w:val="0"/>
          <w:kern w:val="0"/>
          <w:sz w:val="24"/>
        </w:rPr>
        <w:t>H</w:t>
      </w:r>
      <w:r>
        <w:rPr>
          <w:snapToGrid w:val="0"/>
          <w:kern w:val="0"/>
          <w:sz w:val="24"/>
          <w:vertAlign w:val="subscript"/>
        </w:rPr>
        <w:t>2</w:t>
      </w:r>
      <w:r>
        <w:rPr>
          <w:snapToGrid w:val="0"/>
          <w:kern w:val="0"/>
          <w:sz w:val="24"/>
        </w:rPr>
        <w:t>S</w:t>
      </w:r>
      <w:r>
        <w:rPr>
          <w:snapToGrid w:val="0"/>
          <w:kern w:val="0"/>
          <w:sz w:val="24"/>
        </w:rPr>
        <w:t>参考执行《环</w:t>
      </w:r>
      <w:r>
        <w:rPr>
          <w:snapToGrid w:val="0"/>
          <w:kern w:val="0"/>
          <w:sz w:val="24"/>
        </w:rPr>
        <w:lastRenderedPageBreak/>
        <w:t>境影响评价技术导则</w:t>
      </w:r>
      <w:r>
        <w:rPr>
          <w:snapToGrid w:val="0"/>
          <w:kern w:val="0"/>
          <w:sz w:val="24"/>
        </w:rPr>
        <w:t xml:space="preserve">  </w:t>
      </w:r>
      <w:r>
        <w:rPr>
          <w:snapToGrid w:val="0"/>
          <w:kern w:val="0"/>
          <w:sz w:val="24"/>
        </w:rPr>
        <w:t>大气环境》（</w:t>
      </w:r>
      <w:r>
        <w:rPr>
          <w:snapToGrid w:val="0"/>
          <w:kern w:val="0"/>
          <w:sz w:val="24"/>
        </w:rPr>
        <w:t>HJ2.2-2018</w:t>
      </w:r>
      <w:r>
        <w:rPr>
          <w:snapToGrid w:val="0"/>
          <w:kern w:val="0"/>
          <w:sz w:val="24"/>
        </w:rPr>
        <w:t>）附录</w:t>
      </w:r>
      <w:r>
        <w:rPr>
          <w:snapToGrid w:val="0"/>
          <w:kern w:val="0"/>
          <w:sz w:val="24"/>
        </w:rPr>
        <w:t>D</w:t>
      </w:r>
      <w:r>
        <w:rPr>
          <w:snapToGrid w:val="0"/>
          <w:kern w:val="0"/>
          <w:sz w:val="24"/>
        </w:rPr>
        <w:t>中的</w:t>
      </w:r>
      <w:r>
        <w:rPr>
          <w:snapToGrid w:val="0"/>
          <w:kern w:val="0"/>
          <w:sz w:val="24"/>
        </w:rPr>
        <w:t>1h</w:t>
      </w:r>
      <w:r>
        <w:rPr>
          <w:snapToGrid w:val="0"/>
          <w:kern w:val="0"/>
          <w:sz w:val="24"/>
        </w:rPr>
        <w:t>平均浓度限值</w:t>
      </w:r>
      <w:r>
        <w:rPr>
          <w:snapToGrid w:val="0"/>
          <w:kern w:val="0"/>
          <w:sz w:val="24"/>
        </w:rPr>
        <w:t>10μg/m</w:t>
      </w:r>
      <w:r>
        <w:rPr>
          <w:rFonts w:hint="eastAsia"/>
          <w:snapToGrid w:val="0"/>
          <w:kern w:val="0"/>
          <w:sz w:val="24"/>
          <w:vertAlign w:val="superscript"/>
        </w:rPr>
        <w:t>3</w:t>
      </w:r>
      <w:r>
        <w:rPr>
          <w:snapToGrid w:val="0"/>
          <w:kern w:val="0"/>
          <w:sz w:val="24"/>
        </w:rPr>
        <w:t>。指标标准取值见表</w:t>
      </w:r>
      <w:r>
        <w:rPr>
          <w:snapToGrid w:val="0"/>
          <w:kern w:val="0"/>
          <w:sz w:val="24"/>
        </w:rPr>
        <w:t>2.5-1</w:t>
      </w:r>
      <w:r>
        <w:rPr>
          <w:snapToGrid w:val="0"/>
          <w:kern w:val="0"/>
          <w:sz w:val="24"/>
        </w:rPr>
        <w:t>。</w:t>
      </w:r>
    </w:p>
    <w:p w:rsidR="003D1639" w:rsidRDefault="0030224D" w:rsidP="005C02E3">
      <w:pPr>
        <w:widowControl/>
        <w:spacing w:beforeLines="50" w:before="120"/>
        <w:jc w:val="center"/>
        <w:rPr>
          <w:rFonts w:ascii="黑体" w:eastAsia="黑体" w:hAnsi="黑体" w:cs="黑体"/>
          <w:bCs/>
          <w:kern w:val="0"/>
          <w:szCs w:val="22"/>
        </w:rPr>
      </w:pPr>
      <w:r>
        <w:rPr>
          <w:rFonts w:ascii="黑体" w:eastAsia="黑体" w:hAnsi="黑体" w:cs="黑体" w:hint="eastAsia"/>
          <w:bCs/>
          <w:kern w:val="0"/>
          <w:szCs w:val="22"/>
        </w:rPr>
        <w:t>表</w:t>
      </w:r>
      <w:r>
        <w:rPr>
          <w:rFonts w:ascii="黑体" w:eastAsia="黑体" w:hAnsi="黑体" w:cs="黑体" w:hint="eastAsia"/>
          <w:bCs/>
          <w:kern w:val="0"/>
          <w:szCs w:val="22"/>
        </w:rPr>
        <w:t xml:space="preserve">2.5-1   </w:t>
      </w:r>
      <w:r>
        <w:rPr>
          <w:rFonts w:ascii="黑体" w:eastAsia="黑体" w:hAnsi="黑体" w:cs="黑体" w:hint="eastAsia"/>
          <w:bCs/>
          <w:kern w:val="0"/>
          <w:szCs w:val="22"/>
        </w:rPr>
        <w:t>环境空气质量标准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220"/>
        <w:gridCol w:w="616"/>
        <w:gridCol w:w="1142"/>
        <w:gridCol w:w="1199"/>
        <w:gridCol w:w="2682"/>
      </w:tblGrid>
      <w:tr w:rsidR="003D1639">
        <w:trPr>
          <w:trHeight w:val="341"/>
          <w:tblHeader/>
        </w:trPr>
        <w:tc>
          <w:tcPr>
            <w:tcW w:w="437" w:type="dxa"/>
            <w:vMerge w:val="restart"/>
            <w:vAlign w:val="center"/>
          </w:tcPr>
          <w:p w:rsidR="003D1639" w:rsidRDefault="0030224D">
            <w:pPr>
              <w:widowControl/>
              <w:ind w:left="-108" w:right="-105"/>
              <w:jc w:val="center"/>
              <w:rPr>
                <w:bCs/>
                <w:kern w:val="0"/>
                <w:szCs w:val="21"/>
              </w:rPr>
            </w:pPr>
            <w:r>
              <w:rPr>
                <w:bCs/>
                <w:kern w:val="0"/>
                <w:szCs w:val="21"/>
              </w:rPr>
              <w:t>序号</w:t>
            </w:r>
          </w:p>
        </w:tc>
        <w:tc>
          <w:tcPr>
            <w:tcW w:w="2220" w:type="dxa"/>
            <w:vMerge w:val="restart"/>
            <w:vAlign w:val="center"/>
          </w:tcPr>
          <w:p w:rsidR="003D1639" w:rsidRDefault="0030224D">
            <w:pPr>
              <w:widowControl/>
              <w:ind w:left="-108" w:right="-105"/>
              <w:jc w:val="center"/>
              <w:rPr>
                <w:bCs/>
                <w:kern w:val="0"/>
                <w:szCs w:val="21"/>
              </w:rPr>
            </w:pPr>
            <w:r>
              <w:rPr>
                <w:bCs/>
                <w:kern w:val="0"/>
                <w:szCs w:val="21"/>
              </w:rPr>
              <w:t>评价因子</w:t>
            </w:r>
          </w:p>
        </w:tc>
        <w:tc>
          <w:tcPr>
            <w:tcW w:w="2957" w:type="dxa"/>
            <w:gridSpan w:val="3"/>
            <w:vAlign w:val="center"/>
          </w:tcPr>
          <w:p w:rsidR="003D1639" w:rsidRDefault="0030224D">
            <w:pPr>
              <w:widowControl/>
              <w:ind w:left="-108" w:right="-105"/>
              <w:jc w:val="center"/>
              <w:rPr>
                <w:bCs/>
                <w:kern w:val="0"/>
                <w:szCs w:val="21"/>
              </w:rPr>
            </w:pPr>
            <w:r>
              <w:rPr>
                <w:bCs/>
                <w:kern w:val="0"/>
                <w:szCs w:val="21"/>
              </w:rPr>
              <w:t>二级标准限值（</w:t>
            </w:r>
            <w:r>
              <w:rPr>
                <w:bCs/>
                <w:kern w:val="24"/>
                <w:szCs w:val="21"/>
              </w:rPr>
              <w:t>μg</w:t>
            </w:r>
            <w:r>
              <w:rPr>
                <w:bCs/>
                <w:kern w:val="0"/>
                <w:szCs w:val="21"/>
              </w:rPr>
              <w:t xml:space="preserve"> /m</w:t>
            </w:r>
            <w:r>
              <w:rPr>
                <w:rFonts w:hint="eastAsia"/>
                <w:bCs/>
                <w:kern w:val="0"/>
                <w:szCs w:val="21"/>
                <w:vertAlign w:val="superscript"/>
              </w:rPr>
              <w:t>3</w:t>
            </w:r>
            <w:r>
              <w:rPr>
                <w:bCs/>
                <w:kern w:val="0"/>
                <w:szCs w:val="21"/>
              </w:rPr>
              <w:t>）</w:t>
            </w:r>
          </w:p>
        </w:tc>
        <w:tc>
          <w:tcPr>
            <w:tcW w:w="2682" w:type="dxa"/>
            <w:vMerge w:val="restart"/>
            <w:vAlign w:val="center"/>
          </w:tcPr>
          <w:p w:rsidR="003D1639" w:rsidRDefault="0030224D">
            <w:pPr>
              <w:widowControl/>
              <w:ind w:left="-108" w:rightChars="-33" w:right="-69"/>
              <w:jc w:val="center"/>
              <w:rPr>
                <w:bCs/>
                <w:kern w:val="0"/>
                <w:szCs w:val="21"/>
              </w:rPr>
            </w:pPr>
            <w:r>
              <w:rPr>
                <w:bCs/>
                <w:kern w:val="0"/>
                <w:szCs w:val="21"/>
              </w:rPr>
              <w:t>标准来源</w:t>
            </w:r>
          </w:p>
        </w:tc>
      </w:tr>
      <w:tr w:rsidR="003D1639">
        <w:trPr>
          <w:trHeight w:val="283"/>
          <w:tblHeader/>
        </w:trPr>
        <w:tc>
          <w:tcPr>
            <w:tcW w:w="437" w:type="dxa"/>
            <w:vMerge/>
            <w:vAlign w:val="center"/>
          </w:tcPr>
          <w:p w:rsidR="003D1639" w:rsidRDefault="003D1639">
            <w:pPr>
              <w:widowControl/>
              <w:ind w:left="-108" w:right="-105"/>
              <w:jc w:val="center"/>
              <w:rPr>
                <w:bCs/>
                <w:kern w:val="0"/>
                <w:szCs w:val="21"/>
              </w:rPr>
            </w:pPr>
          </w:p>
        </w:tc>
        <w:tc>
          <w:tcPr>
            <w:tcW w:w="2220" w:type="dxa"/>
            <w:vMerge/>
            <w:vAlign w:val="center"/>
          </w:tcPr>
          <w:p w:rsidR="003D1639" w:rsidRDefault="003D1639">
            <w:pPr>
              <w:widowControl/>
              <w:ind w:left="-108" w:right="-105"/>
              <w:jc w:val="center"/>
              <w:rPr>
                <w:bCs/>
                <w:kern w:val="0"/>
                <w:szCs w:val="21"/>
              </w:rPr>
            </w:pPr>
          </w:p>
        </w:tc>
        <w:tc>
          <w:tcPr>
            <w:tcW w:w="616" w:type="dxa"/>
            <w:vAlign w:val="center"/>
          </w:tcPr>
          <w:p w:rsidR="003D1639" w:rsidRDefault="0030224D">
            <w:pPr>
              <w:widowControl/>
              <w:ind w:left="-108" w:right="-105"/>
              <w:jc w:val="center"/>
              <w:rPr>
                <w:bCs/>
                <w:kern w:val="0"/>
                <w:szCs w:val="21"/>
              </w:rPr>
            </w:pPr>
            <w:r>
              <w:rPr>
                <w:bCs/>
                <w:kern w:val="0"/>
                <w:szCs w:val="21"/>
              </w:rPr>
              <w:t>年平均</w:t>
            </w:r>
          </w:p>
        </w:tc>
        <w:tc>
          <w:tcPr>
            <w:tcW w:w="1142" w:type="dxa"/>
            <w:vAlign w:val="center"/>
          </w:tcPr>
          <w:p w:rsidR="003D1639" w:rsidRDefault="0030224D">
            <w:pPr>
              <w:widowControl/>
              <w:ind w:left="-108" w:right="-105"/>
              <w:jc w:val="center"/>
              <w:rPr>
                <w:bCs/>
                <w:kern w:val="0"/>
                <w:szCs w:val="21"/>
              </w:rPr>
            </w:pPr>
            <w:r>
              <w:rPr>
                <w:bCs/>
                <w:kern w:val="0"/>
                <w:szCs w:val="21"/>
              </w:rPr>
              <w:t>24</w:t>
            </w:r>
            <w:r>
              <w:rPr>
                <w:bCs/>
                <w:kern w:val="0"/>
                <w:szCs w:val="21"/>
              </w:rPr>
              <w:t>小时</w:t>
            </w:r>
          </w:p>
          <w:p w:rsidR="003D1639" w:rsidRDefault="0030224D">
            <w:pPr>
              <w:widowControl/>
              <w:ind w:left="-108" w:right="-105"/>
              <w:jc w:val="center"/>
              <w:rPr>
                <w:bCs/>
                <w:kern w:val="0"/>
                <w:szCs w:val="21"/>
              </w:rPr>
            </w:pPr>
            <w:r>
              <w:rPr>
                <w:bCs/>
                <w:kern w:val="0"/>
                <w:szCs w:val="21"/>
              </w:rPr>
              <w:t>平均</w:t>
            </w:r>
          </w:p>
        </w:tc>
        <w:tc>
          <w:tcPr>
            <w:tcW w:w="1199" w:type="dxa"/>
            <w:vAlign w:val="center"/>
          </w:tcPr>
          <w:p w:rsidR="003D1639" w:rsidRDefault="0030224D">
            <w:pPr>
              <w:widowControl/>
              <w:ind w:left="-108" w:right="-105"/>
              <w:jc w:val="center"/>
              <w:rPr>
                <w:bCs/>
                <w:kern w:val="0"/>
                <w:szCs w:val="21"/>
              </w:rPr>
            </w:pPr>
            <w:r>
              <w:rPr>
                <w:bCs/>
                <w:kern w:val="0"/>
                <w:szCs w:val="21"/>
              </w:rPr>
              <w:t>1</w:t>
            </w:r>
            <w:r>
              <w:rPr>
                <w:bCs/>
                <w:kern w:val="0"/>
                <w:szCs w:val="21"/>
              </w:rPr>
              <w:t>小时</w:t>
            </w:r>
          </w:p>
          <w:p w:rsidR="003D1639" w:rsidRDefault="0030224D">
            <w:pPr>
              <w:widowControl/>
              <w:ind w:left="-108" w:right="-105"/>
              <w:jc w:val="center"/>
              <w:rPr>
                <w:bCs/>
                <w:kern w:val="0"/>
                <w:szCs w:val="21"/>
              </w:rPr>
            </w:pPr>
            <w:r>
              <w:rPr>
                <w:bCs/>
                <w:kern w:val="0"/>
                <w:szCs w:val="21"/>
              </w:rPr>
              <w:t>平均</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1</w:t>
            </w:r>
          </w:p>
        </w:tc>
        <w:tc>
          <w:tcPr>
            <w:tcW w:w="2220" w:type="dxa"/>
            <w:vAlign w:val="center"/>
          </w:tcPr>
          <w:p w:rsidR="003D1639" w:rsidRDefault="0030224D">
            <w:pPr>
              <w:widowControl/>
              <w:ind w:left="-108" w:right="-105"/>
              <w:jc w:val="center"/>
              <w:rPr>
                <w:bCs/>
                <w:kern w:val="0"/>
                <w:szCs w:val="21"/>
              </w:rPr>
            </w:pPr>
            <w:r>
              <w:rPr>
                <w:bCs/>
                <w:kern w:val="0"/>
                <w:szCs w:val="21"/>
              </w:rPr>
              <w:t>总悬浮颗粒物（</w:t>
            </w:r>
            <w:r>
              <w:rPr>
                <w:bCs/>
                <w:kern w:val="0"/>
                <w:szCs w:val="21"/>
              </w:rPr>
              <w:t>TSP</w:t>
            </w:r>
            <w:r>
              <w:rPr>
                <w:bCs/>
                <w:kern w:val="0"/>
                <w:szCs w:val="21"/>
              </w:rPr>
              <w:t>）</w:t>
            </w:r>
          </w:p>
        </w:tc>
        <w:tc>
          <w:tcPr>
            <w:tcW w:w="616" w:type="dxa"/>
            <w:vAlign w:val="center"/>
          </w:tcPr>
          <w:p w:rsidR="003D1639" w:rsidRDefault="0030224D">
            <w:pPr>
              <w:widowControl/>
              <w:ind w:left="-108" w:right="-105"/>
              <w:jc w:val="center"/>
              <w:rPr>
                <w:bCs/>
                <w:kern w:val="0"/>
                <w:szCs w:val="21"/>
              </w:rPr>
            </w:pPr>
            <w:r>
              <w:rPr>
                <w:bCs/>
                <w:kern w:val="0"/>
                <w:szCs w:val="21"/>
              </w:rPr>
              <w:t>200</w:t>
            </w:r>
          </w:p>
        </w:tc>
        <w:tc>
          <w:tcPr>
            <w:tcW w:w="1142" w:type="dxa"/>
            <w:vAlign w:val="center"/>
          </w:tcPr>
          <w:p w:rsidR="003D1639" w:rsidRDefault="0030224D">
            <w:pPr>
              <w:widowControl/>
              <w:ind w:left="-108" w:right="-105"/>
              <w:jc w:val="center"/>
              <w:rPr>
                <w:bCs/>
                <w:kern w:val="0"/>
                <w:szCs w:val="21"/>
              </w:rPr>
            </w:pPr>
            <w:r>
              <w:rPr>
                <w:bCs/>
                <w:kern w:val="0"/>
                <w:szCs w:val="21"/>
              </w:rPr>
              <w:t>300</w:t>
            </w:r>
          </w:p>
        </w:tc>
        <w:tc>
          <w:tcPr>
            <w:tcW w:w="1199" w:type="dxa"/>
            <w:vAlign w:val="center"/>
          </w:tcPr>
          <w:p w:rsidR="003D1639" w:rsidRDefault="0030224D">
            <w:pPr>
              <w:widowControl/>
              <w:ind w:left="-108" w:right="-105"/>
              <w:jc w:val="center"/>
              <w:rPr>
                <w:bCs/>
                <w:kern w:val="0"/>
                <w:szCs w:val="21"/>
              </w:rPr>
            </w:pPr>
            <w:r>
              <w:rPr>
                <w:bCs/>
                <w:kern w:val="0"/>
                <w:szCs w:val="21"/>
              </w:rPr>
              <w:t>/</w:t>
            </w:r>
          </w:p>
        </w:tc>
        <w:tc>
          <w:tcPr>
            <w:tcW w:w="2682" w:type="dxa"/>
            <w:vMerge w:val="restart"/>
            <w:vAlign w:val="center"/>
          </w:tcPr>
          <w:p w:rsidR="003D1639" w:rsidRDefault="0030224D">
            <w:pPr>
              <w:widowControl/>
              <w:ind w:left="-108" w:rightChars="-33" w:right="-69"/>
              <w:jc w:val="center"/>
              <w:rPr>
                <w:bCs/>
                <w:kern w:val="0"/>
                <w:szCs w:val="21"/>
              </w:rPr>
            </w:pPr>
            <w:r>
              <w:rPr>
                <w:bCs/>
                <w:kern w:val="0"/>
                <w:szCs w:val="21"/>
              </w:rPr>
              <w:t>《环境空气质量标准》（</w:t>
            </w:r>
            <w:r>
              <w:rPr>
                <w:bCs/>
                <w:kern w:val="0"/>
                <w:szCs w:val="21"/>
              </w:rPr>
              <w:t>GB3095-2012</w:t>
            </w:r>
            <w:r>
              <w:rPr>
                <w:bCs/>
                <w:kern w:val="0"/>
                <w:szCs w:val="21"/>
              </w:rPr>
              <w:t>）及修改单</w:t>
            </w: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2</w:t>
            </w:r>
          </w:p>
        </w:tc>
        <w:tc>
          <w:tcPr>
            <w:tcW w:w="2220" w:type="dxa"/>
            <w:vAlign w:val="center"/>
          </w:tcPr>
          <w:p w:rsidR="003D1639" w:rsidRDefault="0030224D">
            <w:pPr>
              <w:widowControl/>
              <w:ind w:left="-108" w:right="-105"/>
              <w:jc w:val="center"/>
              <w:rPr>
                <w:bCs/>
                <w:kern w:val="0"/>
                <w:szCs w:val="21"/>
              </w:rPr>
            </w:pPr>
            <w:r>
              <w:rPr>
                <w:bCs/>
                <w:kern w:val="0"/>
                <w:szCs w:val="21"/>
              </w:rPr>
              <w:t>二氧化硫（</w:t>
            </w:r>
            <w:r>
              <w:rPr>
                <w:bCs/>
                <w:kern w:val="0"/>
                <w:szCs w:val="21"/>
              </w:rPr>
              <w:t>SO</w:t>
            </w:r>
            <w:r>
              <w:rPr>
                <w:bCs/>
                <w:kern w:val="0"/>
                <w:szCs w:val="21"/>
                <w:vertAlign w:val="subscript"/>
              </w:rPr>
              <w:t>2</w:t>
            </w:r>
            <w:r>
              <w:rPr>
                <w:bCs/>
                <w:kern w:val="0"/>
                <w:szCs w:val="21"/>
              </w:rPr>
              <w:t>）</w:t>
            </w:r>
          </w:p>
        </w:tc>
        <w:tc>
          <w:tcPr>
            <w:tcW w:w="616" w:type="dxa"/>
            <w:noWrap/>
            <w:vAlign w:val="center"/>
          </w:tcPr>
          <w:p w:rsidR="003D1639" w:rsidRDefault="0030224D">
            <w:pPr>
              <w:widowControl/>
              <w:ind w:left="-108" w:right="-105"/>
              <w:jc w:val="center"/>
              <w:rPr>
                <w:bCs/>
                <w:kern w:val="0"/>
                <w:szCs w:val="21"/>
              </w:rPr>
            </w:pPr>
            <w:r>
              <w:rPr>
                <w:bCs/>
                <w:kern w:val="0"/>
                <w:szCs w:val="21"/>
              </w:rPr>
              <w:t>60</w:t>
            </w:r>
          </w:p>
        </w:tc>
        <w:tc>
          <w:tcPr>
            <w:tcW w:w="1142" w:type="dxa"/>
            <w:noWrap/>
            <w:vAlign w:val="center"/>
          </w:tcPr>
          <w:p w:rsidR="003D1639" w:rsidRDefault="0030224D">
            <w:pPr>
              <w:widowControl/>
              <w:ind w:left="-108" w:right="-105"/>
              <w:jc w:val="center"/>
              <w:rPr>
                <w:bCs/>
                <w:kern w:val="0"/>
                <w:szCs w:val="21"/>
              </w:rPr>
            </w:pPr>
            <w:r>
              <w:rPr>
                <w:bCs/>
                <w:kern w:val="0"/>
                <w:szCs w:val="21"/>
              </w:rPr>
              <w:t>150</w:t>
            </w:r>
          </w:p>
        </w:tc>
        <w:tc>
          <w:tcPr>
            <w:tcW w:w="1199" w:type="dxa"/>
            <w:noWrap/>
            <w:vAlign w:val="center"/>
          </w:tcPr>
          <w:p w:rsidR="003D1639" w:rsidRDefault="0030224D">
            <w:pPr>
              <w:widowControl/>
              <w:ind w:left="-108" w:right="-105"/>
              <w:jc w:val="center"/>
              <w:rPr>
                <w:bCs/>
                <w:kern w:val="0"/>
                <w:szCs w:val="21"/>
              </w:rPr>
            </w:pPr>
            <w:r>
              <w:rPr>
                <w:bCs/>
                <w:kern w:val="0"/>
                <w:szCs w:val="21"/>
              </w:rPr>
              <w:t>500</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3</w:t>
            </w:r>
          </w:p>
        </w:tc>
        <w:tc>
          <w:tcPr>
            <w:tcW w:w="2220" w:type="dxa"/>
            <w:vAlign w:val="center"/>
          </w:tcPr>
          <w:p w:rsidR="003D1639" w:rsidRDefault="0030224D">
            <w:pPr>
              <w:widowControl/>
              <w:ind w:left="-108" w:right="-105"/>
              <w:jc w:val="center"/>
              <w:rPr>
                <w:bCs/>
                <w:kern w:val="0"/>
                <w:szCs w:val="21"/>
              </w:rPr>
            </w:pPr>
            <w:r>
              <w:rPr>
                <w:bCs/>
                <w:kern w:val="0"/>
                <w:szCs w:val="21"/>
              </w:rPr>
              <w:t>二氧化氮（</w:t>
            </w:r>
            <w:r>
              <w:rPr>
                <w:bCs/>
                <w:kern w:val="0"/>
                <w:szCs w:val="21"/>
              </w:rPr>
              <w:t>NO</w:t>
            </w:r>
            <w:r>
              <w:rPr>
                <w:bCs/>
                <w:kern w:val="0"/>
                <w:szCs w:val="21"/>
                <w:vertAlign w:val="subscript"/>
              </w:rPr>
              <w:t>2</w:t>
            </w:r>
            <w:r>
              <w:rPr>
                <w:bCs/>
                <w:kern w:val="0"/>
                <w:szCs w:val="21"/>
              </w:rPr>
              <w:t>）</w:t>
            </w:r>
          </w:p>
        </w:tc>
        <w:tc>
          <w:tcPr>
            <w:tcW w:w="616" w:type="dxa"/>
            <w:noWrap/>
            <w:vAlign w:val="center"/>
          </w:tcPr>
          <w:p w:rsidR="003D1639" w:rsidRDefault="0030224D">
            <w:pPr>
              <w:widowControl/>
              <w:ind w:left="-108" w:right="-105"/>
              <w:jc w:val="center"/>
              <w:rPr>
                <w:bCs/>
                <w:kern w:val="0"/>
                <w:szCs w:val="21"/>
              </w:rPr>
            </w:pPr>
            <w:r>
              <w:rPr>
                <w:rFonts w:hint="eastAsia"/>
                <w:bCs/>
                <w:kern w:val="0"/>
                <w:szCs w:val="21"/>
              </w:rPr>
              <w:t>4</w:t>
            </w:r>
            <w:r>
              <w:rPr>
                <w:bCs/>
                <w:kern w:val="0"/>
                <w:szCs w:val="21"/>
              </w:rPr>
              <w:t>0</w:t>
            </w:r>
          </w:p>
        </w:tc>
        <w:tc>
          <w:tcPr>
            <w:tcW w:w="1142" w:type="dxa"/>
            <w:noWrap/>
            <w:vAlign w:val="center"/>
          </w:tcPr>
          <w:p w:rsidR="003D1639" w:rsidRDefault="0030224D">
            <w:pPr>
              <w:widowControl/>
              <w:ind w:left="-108" w:right="-105"/>
              <w:jc w:val="center"/>
              <w:rPr>
                <w:bCs/>
                <w:kern w:val="0"/>
                <w:szCs w:val="21"/>
              </w:rPr>
            </w:pPr>
            <w:r>
              <w:rPr>
                <w:bCs/>
                <w:kern w:val="0"/>
                <w:szCs w:val="21"/>
              </w:rPr>
              <w:t>80</w:t>
            </w:r>
          </w:p>
        </w:tc>
        <w:tc>
          <w:tcPr>
            <w:tcW w:w="1199" w:type="dxa"/>
            <w:noWrap/>
            <w:vAlign w:val="center"/>
          </w:tcPr>
          <w:p w:rsidR="003D1639" w:rsidRDefault="0030224D">
            <w:pPr>
              <w:widowControl/>
              <w:ind w:left="-108" w:right="-105"/>
              <w:jc w:val="center"/>
              <w:rPr>
                <w:bCs/>
                <w:kern w:val="0"/>
                <w:szCs w:val="21"/>
              </w:rPr>
            </w:pPr>
            <w:r>
              <w:rPr>
                <w:bCs/>
                <w:kern w:val="0"/>
                <w:szCs w:val="21"/>
              </w:rPr>
              <w:t>200</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4</w:t>
            </w:r>
          </w:p>
        </w:tc>
        <w:tc>
          <w:tcPr>
            <w:tcW w:w="2220" w:type="dxa"/>
            <w:vAlign w:val="center"/>
          </w:tcPr>
          <w:p w:rsidR="003D1639" w:rsidRDefault="0030224D">
            <w:pPr>
              <w:widowControl/>
              <w:ind w:left="-108" w:right="-105"/>
              <w:jc w:val="center"/>
              <w:rPr>
                <w:bCs/>
                <w:kern w:val="0"/>
                <w:szCs w:val="21"/>
              </w:rPr>
            </w:pPr>
            <w:r>
              <w:rPr>
                <w:bCs/>
                <w:kern w:val="0"/>
                <w:szCs w:val="21"/>
              </w:rPr>
              <w:t>细颗粒物（粒径小于等于</w:t>
            </w:r>
            <w:r>
              <w:rPr>
                <w:bCs/>
                <w:kern w:val="0"/>
                <w:szCs w:val="21"/>
              </w:rPr>
              <w:t>2.5</w:t>
            </w:r>
            <w:r>
              <w:rPr>
                <w:bCs/>
                <w:kern w:val="0"/>
                <w:szCs w:val="21"/>
              </w:rPr>
              <w:t>微米，</w:t>
            </w:r>
            <w:r>
              <w:rPr>
                <w:bCs/>
                <w:kern w:val="0"/>
                <w:szCs w:val="21"/>
              </w:rPr>
              <w:t>PM</w:t>
            </w:r>
            <w:r>
              <w:rPr>
                <w:bCs/>
                <w:kern w:val="0"/>
                <w:szCs w:val="21"/>
                <w:vertAlign w:val="subscript"/>
              </w:rPr>
              <w:t>2.5</w:t>
            </w:r>
            <w:r>
              <w:rPr>
                <w:bCs/>
                <w:kern w:val="0"/>
                <w:szCs w:val="21"/>
              </w:rPr>
              <w:t>）</w:t>
            </w:r>
          </w:p>
        </w:tc>
        <w:tc>
          <w:tcPr>
            <w:tcW w:w="616" w:type="dxa"/>
            <w:noWrap/>
            <w:vAlign w:val="center"/>
          </w:tcPr>
          <w:p w:rsidR="003D1639" w:rsidRDefault="0030224D">
            <w:pPr>
              <w:widowControl/>
              <w:ind w:left="-108" w:right="-105"/>
              <w:jc w:val="center"/>
              <w:rPr>
                <w:bCs/>
                <w:kern w:val="0"/>
                <w:szCs w:val="21"/>
              </w:rPr>
            </w:pPr>
            <w:r>
              <w:rPr>
                <w:bCs/>
                <w:kern w:val="0"/>
                <w:szCs w:val="21"/>
              </w:rPr>
              <w:t>35</w:t>
            </w:r>
          </w:p>
        </w:tc>
        <w:tc>
          <w:tcPr>
            <w:tcW w:w="1142" w:type="dxa"/>
            <w:noWrap/>
            <w:vAlign w:val="center"/>
          </w:tcPr>
          <w:p w:rsidR="003D1639" w:rsidRDefault="0030224D">
            <w:pPr>
              <w:widowControl/>
              <w:ind w:left="-108" w:right="-105"/>
              <w:jc w:val="center"/>
              <w:rPr>
                <w:bCs/>
                <w:kern w:val="0"/>
                <w:szCs w:val="21"/>
              </w:rPr>
            </w:pPr>
            <w:r>
              <w:rPr>
                <w:bCs/>
                <w:kern w:val="0"/>
                <w:szCs w:val="21"/>
              </w:rPr>
              <w:t>75</w:t>
            </w:r>
          </w:p>
        </w:tc>
        <w:tc>
          <w:tcPr>
            <w:tcW w:w="1199" w:type="dxa"/>
            <w:vAlign w:val="center"/>
          </w:tcPr>
          <w:p w:rsidR="003D1639" w:rsidRDefault="0030224D">
            <w:pPr>
              <w:widowControl/>
              <w:ind w:left="-108" w:right="-105"/>
              <w:jc w:val="center"/>
              <w:rPr>
                <w:bCs/>
                <w:kern w:val="0"/>
                <w:szCs w:val="21"/>
              </w:rPr>
            </w:pPr>
            <w:r>
              <w:rPr>
                <w:bCs/>
                <w:kern w:val="0"/>
                <w:szCs w:val="21"/>
              </w:rPr>
              <w:t>/</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5</w:t>
            </w:r>
          </w:p>
        </w:tc>
        <w:tc>
          <w:tcPr>
            <w:tcW w:w="2220" w:type="dxa"/>
            <w:vAlign w:val="center"/>
          </w:tcPr>
          <w:p w:rsidR="003D1639" w:rsidRDefault="0030224D">
            <w:pPr>
              <w:widowControl/>
              <w:ind w:left="-108" w:right="-105"/>
              <w:jc w:val="center"/>
              <w:rPr>
                <w:bCs/>
                <w:kern w:val="0"/>
                <w:szCs w:val="21"/>
              </w:rPr>
            </w:pPr>
            <w:r>
              <w:rPr>
                <w:bCs/>
                <w:kern w:val="0"/>
                <w:szCs w:val="21"/>
              </w:rPr>
              <w:t>可吸入颗粒物（粒径小于等于</w:t>
            </w:r>
            <w:r>
              <w:rPr>
                <w:bCs/>
                <w:kern w:val="0"/>
                <w:szCs w:val="21"/>
              </w:rPr>
              <w:t>10</w:t>
            </w:r>
            <w:r>
              <w:rPr>
                <w:bCs/>
                <w:kern w:val="0"/>
                <w:szCs w:val="21"/>
              </w:rPr>
              <w:t>微米，</w:t>
            </w:r>
            <w:r>
              <w:rPr>
                <w:bCs/>
                <w:kern w:val="0"/>
                <w:szCs w:val="21"/>
              </w:rPr>
              <w:t>PM</w:t>
            </w:r>
            <w:r>
              <w:rPr>
                <w:bCs/>
                <w:kern w:val="0"/>
                <w:szCs w:val="21"/>
                <w:vertAlign w:val="subscript"/>
              </w:rPr>
              <w:t>10</w:t>
            </w:r>
            <w:r>
              <w:rPr>
                <w:bCs/>
                <w:kern w:val="0"/>
                <w:szCs w:val="21"/>
              </w:rPr>
              <w:t>）</w:t>
            </w:r>
          </w:p>
        </w:tc>
        <w:tc>
          <w:tcPr>
            <w:tcW w:w="616" w:type="dxa"/>
            <w:noWrap/>
            <w:vAlign w:val="center"/>
          </w:tcPr>
          <w:p w:rsidR="003D1639" w:rsidRDefault="0030224D">
            <w:pPr>
              <w:widowControl/>
              <w:ind w:left="-108" w:right="-105"/>
              <w:jc w:val="center"/>
              <w:rPr>
                <w:bCs/>
                <w:kern w:val="0"/>
                <w:szCs w:val="21"/>
              </w:rPr>
            </w:pPr>
            <w:r>
              <w:rPr>
                <w:bCs/>
                <w:kern w:val="0"/>
                <w:szCs w:val="21"/>
              </w:rPr>
              <w:t>70</w:t>
            </w:r>
          </w:p>
        </w:tc>
        <w:tc>
          <w:tcPr>
            <w:tcW w:w="1142" w:type="dxa"/>
            <w:noWrap/>
            <w:vAlign w:val="center"/>
          </w:tcPr>
          <w:p w:rsidR="003D1639" w:rsidRDefault="0030224D">
            <w:pPr>
              <w:widowControl/>
              <w:ind w:left="-108" w:right="-105"/>
              <w:jc w:val="center"/>
              <w:rPr>
                <w:bCs/>
                <w:kern w:val="0"/>
                <w:szCs w:val="21"/>
              </w:rPr>
            </w:pPr>
            <w:r>
              <w:rPr>
                <w:bCs/>
                <w:kern w:val="0"/>
                <w:szCs w:val="21"/>
              </w:rPr>
              <w:t>150</w:t>
            </w:r>
          </w:p>
        </w:tc>
        <w:tc>
          <w:tcPr>
            <w:tcW w:w="1199" w:type="dxa"/>
            <w:vAlign w:val="center"/>
          </w:tcPr>
          <w:p w:rsidR="003D1639" w:rsidRDefault="0030224D">
            <w:pPr>
              <w:widowControl/>
              <w:ind w:left="-108" w:right="-105"/>
              <w:jc w:val="center"/>
              <w:rPr>
                <w:bCs/>
                <w:kern w:val="0"/>
                <w:szCs w:val="21"/>
              </w:rPr>
            </w:pPr>
            <w:r>
              <w:rPr>
                <w:bCs/>
                <w:kern w:val="0"/>
                <w:szCs w:val="21"/>
              </w:rPr>
              <w:t>/</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6</w:t>
            </w:r>
          </w:p>
        </w:tc>
        <w:tc>
          <w:tcPr>
            <w:tcW w:w="2220" w:type="dxa"/>
            <w:vAlign w:val="center"/>
          </w:tcPr>
          <w:p w:rsidR="003D1639" w:rsidRDefault="0030224D">
            <w:pPr>
              <w:widowControl/>
              <w:ind w:left="-108" w:right="-105"/>
              <w:jc w:val="center"/>
              <w:rPr>
                <w:bCs/>
                <w:kern w:val="0"/>
                <w:szCs w:val="21"/>
              </w:rPr>
            </w:pPr>
            <w:r>
              <w:rPr>
                <w:bCs/>
                <w:kern w:val="0"/>
                <w:szCs w:val="21"/>
              </w:rPr>
              <w:t>一氧化碳（</w:t>
            </w:r>
            <w:r>
              <w:rPr>
                <w:bCs/>
                <w:kern w:val="0"/>
                <w:szCs w:val="21"/>
              </w:rPr>
              <w:t>CO</w:t>
            </w:r>
            <w:r>
              <w:rPr>
                <w:bCs/>
                <w:kern w:val="0"/>
                <w:szCs w:val="21"/>
              </w:rPr>
              <w:t>）</w:t>
            </w:r>
          </w:p>
        </w:tc>
        <w:tc>
          <w:tcPr>
            <w:tcW w:w="616" w:type="dxa"/>
            <w:noWrap/>
            <w:vAlign w:val="center"/>
          </w:tcPr>
          <w:p w:rsidR="003D1639" w:rsidRDefault="0030224D">
            <w:pPr>
              <w:widowControl/>
              <w:ind w:left="-108" w:right="-105"/>
              <w:jc w:val="center"/>
              <w:rPr>
                <w:bCs/>
                <w:kern w:val="0"/>
                <w:szCs w:val="21"/>
              </w:rPr>
            </w:pPr>
            <w:r>
              <w:rPr>
                <w:bCs/>
                <w:kern w:val="0"/>
                <w:szCs w:val="21"/>
              </w:rPr>
              <w:t>/</w:t>
            </w:r>
          </w:p>
        </w:tc>
        <w:tc>
          <w:tcPr>
            <w:tcW w:w="1142" w:type="dxa"/>
            <w:noWrap/>
            <w:vAlign w:val="center"/>
          </w:tcPr>
          <w:p w:rsidR="003D1639" w:rsidRDefault="0030224D">
            <w:pPr>
              <w:widowControl/>
              <w:ind w:left="-108" w:right="-105"/>
              <w:jc w:val="center"/>
              <w:rPr>
                <w:bCs/>
                <w:kern w:val="0"/>
                <w:szCs w:val="21"/>
              </w:rPr>
            </w:pPr>
            <w:r>
              <w:rPr>
                <w:bCs/>
                <w:kern w:val="0"/>
                <w:szCs w:val="21"/>
              </w:rPr>
              <w:t>4000</w:t>
            </w:r>
          </w:p>
        </w:tc>
        <w:tc>
          <w:tcPr>
            <w:tcW w:w="1199" w:type="dxa"/>
            <w:vAlign w:val="center"/>
          </w:tcPr>
          <w:p w:rsidR="003D1639" w:rsidRDefault="0030224D">
            <w:pPr>
              <w:widowControl/>
              <w:ind w:left="-108" w:right="-105"/>
              <w:jc w:val="center"/>
              <w:rPr>
                <w:bCs/>
                <w:kern w:val="0"/>
                <w:szCs w:val="21"/>
              </w:rPr>
            </w:pPr>
            <w:r>
              <w:rPr>
                <w:bCs/>
                <w:kern w:val="0"/>
                <w:szCs w:val="21"/>
              </w:rPr>
              <w:t>10000</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7</w:t>
            </w:r>
          </w:p>
        </w:tc>
        <w:tc>
          <w:tcPr>
            <w:tcW w:w="2220" w:type="dxa"/>
            <w:vAlign w:val="center"/>
          </w:tcPr>
          <w:p w:rsidR="003D1639" w:rsidRDefault="0030224D">
            <w:pPr>
              <w:widowControl/>
              <w:ind w:left="-108" w:right="-105"/>
              <w:jc w:val="center"/>
              <w:rPr>
                <w:bCs/>
                <w:kern w:val="0"/>
                <w:szCs w:val="21"/>
              </w:rPr>
            </w:pPr>
            <w:r>
              <w:rPr>
                <w:bCs/>
                <w:kern w:val="0"/>
                <w:szCs w:val="21"/>
              </w:rPr>
              <w:t>臭氧（</w:t>
            </w:r>
            <w:r>
              <w:rPr>
                <w:bCs/>
                <w:kern w:val="0"/>
                <w:szCs w:val="21"/>
              </w:rPr>
              <w:t>O</w:t>
            </w:r>
            <w:r>
              <w:rPr>
                <w:bCs/>
                <w:kern w:val="0"/>
                <w:szCs w:val="21"/>
                <w:vertAlign w:val="subscript"/>
              </w:rPr>
              <w:t>3</w:t>
            </w:r>
            <w:r>
              <w:rPr>
                <w:bCs/>
                <w:kern w:val="0"/>
                <w:szCs w:val="21"/>
              </w:rPr>
              <w:t>）</w:t>
            </w:r>
          </w:p>
        </w:tc>
        <w:tc>
          <w:tcPr>
            <w:tcW w:w="616" w:type="dxa"/>
            <w:noWrap/>
            <w:vAlign w:val="center"/>
          </w:tcPr>
          <w:p w:rsidR="003D1639" w:rsidRDefault="0030224D">
            <w:pPr>
              <w:widowControl/>
              <w:ind w:left="-108" w:right="-105"/>
              <w:jc w:val="center"/>
              <w:rPr>
                <w:bCs/>
                <w:kern w:val="0"/>
                <w:szCs w:val="21"/>
              </w:rPr>
            </w:pPr>
            <w:r>
              <w:rPr>
                <w:bCs/>
                <w:kern w:val="0"/>
                <w:szCs w:val="21"/>
              </w:rPr>
              <w:t>/</w:t>
            </w:r>
          </w:p>
        </w:tc>
        <w:tc>
          <w:tcPr>
            <w:tcW w:w="1142" w:type="dxa"/>
            <w:noWrap/>
            <w:vAlign w:val="center"/>
          </w:tcPr>
          <w:p w:rsidR="003D1639" w:rsidRDefault="0030224D">
            <w:pPr>
              <w:widowControl/>
              <w:ind w:left="-108" w:right="-105"/>
              <w:jc w:val="center"/>
            </w:pPr>
            <w:r>
              <w:rPr>
                <w:rFonts w:hint="eastAsia"/>
                <w:bCs/>
                <w:kern w:val="0"/>
                <w:szCs w:val="21"/>
              </w:rPr>
              <w:t>160</w:t>
            </w:r>
            <w:r>
              <w:rPr>
                <w:rFonts w:hint="eastAsia"/>
                <w:bCs/>
                <w:kern w:val="0"/>
                <w:szCs w:val="21"/>
              </w:rPr>
              <w:t>(</w:t>
            </w:r>
            <w:r>
              <w:rPr>
                <w:rFonts w:hint="eastAsia"/>
                <w:bCs/>
                <w:kern w:val="0"/>
                <w:szCs w:val="21"/>
              </w:rPr>
              <w:t>日最大</w:t>
            </w:r>
            <w:r>
              <w:rPr>
                <w:rFonts w:hint="eastAsia"/>
                <w:bCs/>
                <w:kern w:val="0"/>
                <w:szCs w:val="21"/>
              </w:rPr>
              <w:t>8</w:t>
            </w:r>
            <w:r>
              <w:rPr>
                <w:rFonts w:hint="eastAsia"/>
                <w:bCs/>
                <w:kern w:val="0"/>
                <w:szCs w:val="21"/>
              </w:rPr>
              <w:t>小时均值</w:t>
            </w:r>
            <w:r>
              <w:rPr>
                <w:rFonts w:hint="eastAsia"/>
                <w:bCs/>
                <w:kern w:val="0"/>
                <w:szCs w:val="21"/>
              </w:rPr>
              <w:t>)</w:t>
            </w:r>
          </w:p>
        </w:tc>
        <w:tc>
          <w:tcPr>
            <w:tcW w:w="1199" w:type="dxa"/>
            <w:vAlign w:val="center"/>
          </w:tcPr>
          <w:p w:rsidR="003D1639" w:rsidRDefault="0030224D">
            <w:pPr>
              <w:widowControl/>
              <w:ind w:left="-108" w:right="-105"/>
              <w:jc w:val="center"/>
              <w:rPr>
                <w:bCs/>
                <w:kern w:val="0"/>
                <w:szCs w:val="21"/>
              </w:rPr>
            </w:pPr>
            <w:r>
              <w:rPr>
                <w:bCs/>
                <w:kern w:val="0"/>
                <w:szCs w:val="21"/>
              </w:rPr>
              <w:t>200</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8</w:t>
            </w:r>
          </w:p>
        </w:tc>
        <w:tc>
          <w:tcPr>
            <w:tcW w:w="2220" w:type="dxa"/>
            <w:vAlign w:val="center"/>
          </w:tcPr>
          <w:p w:rsidR="003D1639" w:rsidRDefault="0030224D">
            <w:pPr>
              <w:widowControl/>
              <w:ind w:left="-108" w:right="-105"/>
              <w:jc w:val="center"/>
              <w:rPr>
                <w:bCs/>
                <w:kern w:val="0"/>
                <w:szCs w:val="21"/>
              </w:rPr>
            </w:pPr>
            <w:r>
              <w:rPr>
                <w:bCs/>
                <w:kern w:val="0"/>
                <w:szCs w:val="21"/>
              </w:rPr>
              <w:t>氮氧化物（</w:t>
            </w:r>
            <w:r>
              <w:rPr>
                <w:bCs/>
                <w:kern w:val="0"/>
                <w:szCs w:val="21"/>
              </w:rPr>
              <w:t>NOx</w:t>
            </w:r>
            <w:r>
              <w:rPr>
                <w:bCs/>
                <w:kern w:val="0"/>
                <w:szCs w:val="21"/>
              </w:rPr>
              <w:t>）</w:t>
            </w:r>
          </w:p>
        </w:tc>
        <w:tc>
          <w:tcPr>
            <w:tcW w:w="616" w:type="dxa"/>
            <w:noWrap/>
            <w:vAlign w:val="center"/>
          </w:tcPr>
          <w:p w:rsidR="003D1639" w:rsidRDefault="0030224D">
            <w:pPr>
              <w:widowControl/>
              <w:ind w:left="-108" w:right="-105"/>
              <w:jc w:val="center"/>
              <w:rPr>
                <w:bCs/>
                <w:kern w:val="0"/>
                <w:szCs w:val="21"/>
              </w:rPr>
            </w:pPr>
            <w:r>
              <w:rPr>
                <w:bCs/>
                <w:kern w:val="0"/>
                <w:szCs w:val="21"/>
              </w:rPr>
              <w:t>50</w:t>
            </w:r>
          </w:p>
        </w:tc>
        <w:tc>
          <w:tcPr>
            <w:tcW w:w="1142" w:type="dxa"/>
            <w:noWrap/>
            <w:vAlign w:val="center"/>
          </w:tcPr>
          <w:p w:rsidR="003D1639" w:rsidRDefault="0030224D">
            <w:pPr>
              <w:widowControl/>
              <w:ind w:left="-108" w:right="-105"/>
              <w:jc w:val="center"/>
              <w:rPr>
                <w:bCs/>
                <w:kern w:val="0"/>
                <w:szCs w:val="21"/>
              </w:rPr>
            </w:pPr>
            <w:r>
              <w:rPr>
                <w:bCs/>
                <w:kern w:val="0"/>
                <w:szCs w:val="21"/>
              </w:rPr>
              <w:t>100</w:t>
            </w:r>
          </w:p>
        </w:tc>
        <w:tc>
          <w:tcPr>
            <w:tcW w:w="1199" w:type="dxa"/>
            <w:vAlign w:val="center"/>
          </w:tcPr>
          <w:p w:rsidR="003D1639" w:rsidRDefault="0030224D">
            <w:pPr>
              <w:widowControl/>
              <w:ind w:left="-108" w:right="-105"/>
              <w:jc w:val="center"/>
              <w:rPr>
                <w:bCs/>
                <w:kern w:val="0"/>
                <w:szCs w:val="21"/>
              </w:rPr>
            </w:pPr>
            <w:r>
              <w:rPr>
                <w:bCs/>
                <w:kern w:val="0"/>
                <w:szCs w:val="21"/>
              </w:rPr>
              <w:t>250</w:t>
            </w:r>
          </w:p>
        </w:tc>
        <w:tc>
          <w:tcPr>
            <w:tcW w:w="2682" w:type="dxa"/>
            <w:vMerge/>
            <w:vAlign w:val="center"/>
          </w:tcPr>
          <w:p w:rsidR="003D1639" w:rsidRDefault="003D1639">
            <w:pPr>
              <w:widowControl/>
              <w:ind w:left="-108" w:rightChars="-33" w:right="-69"/>
              <w:jc w:val="center"/>
              <w:rPr>
                <w:bCs/>
                <w:kern w:val="0"/>
                <w:szCs w:val="21"/>
              </w:rPr>
            </w:pPr>
          </w:p>
        </w:tc>
      </w:tr>
      <w:tr w:rsidR="003D1639">
        <w:trPr>
          <w:trHeight w:val="283"/>
        </w:trPr>
        <w:tc>
          <w:tcPr>
            <w:tcW w:w="437" w:type="dxa"/>
            <w:vAlign w:val="center"/>
          </w:tcPr>
          <w:p w:rsidR="003D1639" w:rsidRDefault="0030224D">
            <w:pPr>
              <w:widowControl/>
              <w:ind w:left="-108" w:right="-105"/>
              <w:jc w:val="center"/>
              <w:rPr>
                <w:bCs/>
                <w:kern w:val="0"/>
                <w:szCs w:val="21"/>
              </w:rPr>
            </w:pPr>
            <w:r>
              <w:rPr>
                <w:bCs/>
                <w:kern w:val="0"/>
                <w:szCs w:val="21"/>
              </w:rPr>
              <w:t>9</w:t>
            </w:r>
          </w:p>
        </w:tc>
        <w:tc>
          <w:tcPr>
            <w:tcW w:w="2220" w:type="dxa"/>
            <w:vAlign w:val="center"/>
          </w:tcPr>
          <w:p w:rsidR="003D1639" w:rsidRDefault="0030224D">
            <w:pPr>
              <w:widowControl/>
              <w:ind w:left="-108" w:right="-105"/>
              <w:jc w:val="center"/>
              <w:rPr>
                <w:bCs/>
                <w:kern w:val="0"/>
                <w:szCs w:val="21"/>
              </w:rPr>
            </w:pPr>
            <w:r>
              <w:rPr>
                <w:bCs/>
                <w:kern w:val="0"/>
                <w:szCs w:val="21"/>
              </w:rPr>
              <w:t>非甲烷总烃（</w:t>
            </w:r>
            <w:r>
              <w:rPr>
                <w:bCs/>
                <w:kern w:val="0"/>
                <w:szCs w:val="21"/>
              </w:rPr>
              <w:t>NMHC</w:t>
            </w:r>
            <w:r>
              <w:rPr>
                <w:bCs/>
                <w:kern w:val="0"/>
                <w:szCs w:val="21"/>
              </w:rPr>
              <w:t>）</w:t>
            </w:r>
          </w:p>
        </w:tc>
        <w:tc>
          <w:tcPr>
            <w:tcW w:w="616" w:type="dxa"/>
            <w:vAlign w:val="center"/>
          </w:tcPr>
          <w:p w:rsidR="003D1639" w:rsidRDefault="0030224D">
            <w:pPr>
              <w:widowControl/>
              <w:ind w:left="-108" w:right="-105"/>
              <w:jc w:val="center"/>
              <w:rPr>
                <w:bCs/>
                <w:kern w:val="0"/>
                <w:szCs w:val="21"/>
              </w:rPr>
            </w:pPr>
            <w:r>
              <w:rPr>
                <w:bCs/>
                <w:kern w:val="0"/>
                <w:szCs w:val="21"/>
              </w:rPr>
              <w:t>/</w:t>
            </w:r>
          </w:p>
        </w:tc>
        <w:tc>
          <w:tcPr>
            <w:tcW w:w="1142" w:type="dxa"/>
            <w:vAlign w:val="center"/>
          </w:tcPr>
          <w:p w:rsidR="003D1639" w:rsidRDefault="0030224D">
            <w:pPr>
              <w:widowControl/>
              <w:ind w:left="-108" w:right="-105"/>
              <w:jc w:val="center"/>
              <w:rPr>
                <w:bCs/>
                <w:kern w:val="0"/>
                <w:szCs w:val="21"/>
              </w:rPr>
            </w:pPr>
            <w:r>
              <w:rPr>
                <w:bCs/>
                <w:kern w:val="0"/>
                <w:szCs w:val="21"/>
              </w:rPr>
              <w:t>/</w:t>
            </w:r>
          </w:p>
        </w:tc>
        <w:tc>
          <w:tcPr>
            <w:tcW w:w="1199" w:type="dxa"/>
            <w:vAlign w:val="center"/>
          </w:tcPr>
          <w:p w:rsidR="003D1639" w:rsidRDefault="0030224D">
            <w:pPr>
              <w:widowControl/>
              <w:ind w:left="-108" w:right="-105"/>
              <w:jc w:val="center"/>
              <w:rPr>
                <w:bCs/>
                <w:kern w:val="0"/>
                <w:szCs w:val="21"/>
              </w:rPr>
            </w:pPr>
            <w:r>
              <w:rPr>
                <w:bCs/>
                <w:kern w:val="0"/>
                <w:szCs w:val="21"/>
              </w:rPr>
              <w:t>2000</w:t>
            </w:r>
          </w:p>
        </w:tc>
        <w:tc>
          <w:tcPr>
            <w:tcW w:w="2682" w:type="dxa"/>
            <w:vAlign w:val="center"/>
          </w:tcPr>
          <w:p w:rsidR="003D1639" w:rsidRDefault="0030224D">
            <w:pPr>
              <w:widowControl/>
              <w:ind w:left="-108" w:rightChars="-33" w:right="-69"/>
              <w:jc w:val="center"/>
              <w:rPr>
                <w:bCs/>
                <w:kern w:val="0"/>
                <w:szCs w:val="21"/>
              </w:rPr>
            </w:pPr>
            <w:r>
              <w:rPr>
                <w:bCs/>
                <w:kern w:val="0"/>
                <w:szCs w:val="21"/>
              </w:rPr>
              <w:t>参考《大气污染物综合排放标准》详解</w:t>
            </w:r>
          </w:p>
        </w:tc>
      </w:tr>
      <w:tr w:rsidR="003D1639">
        <w:trPr>
          <w:trHeight w:val="283"/>
        </w:trPr>
        <w:tc>
          <w:tcPr>
            <w:tcW w:w="437" w:type="dxa"/>
            <w:shd w:val="clear" w:color="auto" w:fill="auto"/>
            <w:vAlign w:val="center"/>
          </w:tcPr>
          <w:p w:rsidR="003D1639" w:rsidRDefault="0030224D">
            <w:pPr>
              <w:widowControl/>
              <w:ind w:left="-108" w:right="-105"/>
              <w:jc w:val="center"/>
              <w:rPr>
                <w:bCs/>
                <w:szCs w:val="21"/>
              </w:rPr>
            </w:pPr>
            <w:r>
              <w:rPr>
                <w:bCs/>
                <w:szCs w:val="21"/>
              </w:rPr>
              <w:t>10</w:t>
            </w:r>
          </w:p>
        </w:tc>
        <w:tc>
          <w:tcPr>
            <w:tcW w:w="2220" w:type="dxa"/>
            <w:shd w:val="clear" w:color="auto" w:fill="auto"/>
            <w:vAlign w:val="center"/>
          </w:tcPr>
          <w:p w:rsidR="003D1639" w:rsidRDefault="0030224D">
            <w:pPr>
              <w:widowControl/>
              <w:ind w:left="-108" w:right="-105"/>
              <w:jc w:val="center"/>
              <w:rPr>
                <w:bCs/>
                <w:szCs w:val="21"/>
              </w:rPr>
            </w:pPr>
            <w:r>
              <w:rPr>
                <w:bCs/>
                <w:szCs w:val="21"/>
              </w:rPr>
              <w:t>硫化氢</w:t>
            </w:r>
          </w:p>
          <w:p w:rsidR="003D1639" w:rsidRDefault="0030224D">
            <w:pPr>
              <w:widowControl/>
              <w:ind w:left="-108" w:right="-105"/>
              <w:jc w:val="center"/>
              <w:rPr>
                <w:bCs/>
                <w:szCs w:val="21"/>
              </w:rPr>
            </w:pPr>
            <w:r>
              <w:rPr>
                <w:bCs/>
                <w:szCs w:val="21"/>
              </w:rPr>
              <w:t>（</w:t>
            </w:r>
            <w:r>
              <w:rPr>
                <w:bCs/>
                <w:szCs w:val="21"/>
              </w:rPr>
              <w:t>H</w:t>
            </w:r>
            <w:r>
              <w:rPr>
                <w:bCs/>
                <w:szCs w:val="21"/>
                <w:vertAlign w:val="subscript"/>
              </w:rPr>
              <w:t>2</w:t>
            </w:r>
            <w:r>
              <w:rPr>
                <w:bCs/>
                <w:szCs w:val="21"/>
              </w:rPr>
              <w:t>S</w:t>
            </w:r>
            <w:r>
              <w:rPr>
                <w:bCs/>
                <w:szCs w:val="21"/>
              </w:rPr>
              <w:t>）</w:t>
            </w:r>
          </w:p>
        </w:tc>
        <w:tc>
          <w:tcPr>
            <w:tcW w:w="616" w:type="dxa"/>
            <w:shd w:val="clear" w:color="auto" w:fill="auto"/>
            <w:vAlign w:val="center"/>
          </w:tcPr>
          <w:p w:rsidR="003D1639" w:rsidRDefault="0030224D">
            <w:pPr>
              <w:widowControl/>
              <w:ind w:left="-108" w:right="-105"/>
              <w:jc w:val="center"/>
              <w:rPr>
                <w:bCs/>
                <w:szCs w:val="21"/>
              </w:rPr>
            </w:pPr>
            <w:r>
              <w:rPr>
                <w:bCs/>
                <w:szCs w:val="21"/>
              </w:rPr>
              <w:t>/</w:t>
            </w:r>
          </w:p>
        </w:tc>
        <w:tc>
          <w:tcPr>
            <w:tcW w:w="1142" w:type="dxa"/>
            <w:shd w:val="clear" w:color="auto" w:fill="auto"/>
            <w:vAlign w:val="center"/>
          </w:tcPr>
          <w:p w:rsidR="003D1639" w:rsidRDefault="0030224D">
            <w:pPr>
              <w:widowControl/>
              <w:ind w:left="-108" w:right="-105"/>
              <w:jc w:val="center"/>
              <w:rPr>
                <w:bCs/>
                <w:szCs w:val="21"/>
              </w:rPr>
            </w:pPr>
            <w:r>
              <w:rPr>
                <w:bCs/>
                <w:szCs w:val="21"/>
              </w:rPr>
              <w:t>/</w:t>
            </w:r>
          </w:p>
        </w:tc>
        <w:tc>
          <w:tcPr>
            <w:tcW w:w="1199" w:type="dxa"/>
            <w:shd w:val="clear" w:color="auto" w:fill="auto"/>
            <w:vAlign w:val="center"/>
          </w:tcPr>
          <w:p w:rsidR="003D1639" w:rsidRDefault="0030224D">
            <w:pPr>
              <w:widowControl/>
              <w:ind w:left="-108" w:right="-105"/>
              <w:jc w:val="center"/>
              <w:rPr>
                <w:bCs/>
                <w:szCs w:val="21"/>
              </w:rPr>
            </w:pPr>
            <w:r>
              <w:rPr>
                <w:bCs/>
                <w:szCs w:val="21"/>
              </w:rPr>
              <w:t>10</w:t>
            </w:r>
          </w:p>
        </w:tc>
        <w:tc>
          <w:tcPr>
            <w:tcW w:w="2682" w:type="dxa"/>
            <w:shd w:val="clear" w:color="auto" w:fill="auto"/>
            <w:vAlign w:val="center"/>
          </w:tcPr>
          <w:p w:rsidR="003D1639" w:rsidRDefault="0030224D">
            <w:pPr>
              <w:widowControl/>
              <w:ind w:left="-108" w:rightChars="-33" w:right="-69"/>
              <w:jc w:val="center"/>
              <w:rPr>
                <w:bCs/>
                <w:szCs w:val="21"/>
              </w:rPr>
            </w:pPr>
            <w:r>
              <w:rPr>
                <w:bCs/>
                <w:spacing w:val="-6"/>
                <w:kern w:val="24"/>
                <w:szCs w:val="21"/>
              </w:rPr>
              <w:t>参考执行《环境影响评价技术导则</w:t>
            </w:r>
            <w:r>
              <w:rPr>
                <w:bCs/>
                <w:spacing w:val="-6"/>
                <w:kern w:val="24"/>
                <w:szCs w:val="21"/>
              </w:rPr>
              <w:t xml:space="preserve">  </w:t>
            </w:r>
            <w:r>
              <w:rPr>
                <w:bCs/>
                <w:spacing w:val="-6"/>
                <w:kern w:val="24"/>
                <w:szCs w:val="21"/>
              </w:rPr>
              <w:t>大气环境》（</w:t>
            </w:r>
            <w:r>
              <w:rPr>
                <w:bCs/>
                <w:spacing w:val="-6"/>
                <w:kern w:val="24"/>
                <w:szCs w:val="21"/>
              </w:rPr>
              <w:t>HJ2.2-2018</w:t>
            </w:r>
            <w:r>
              <w:rPr>
                <w:bCs/>
                <w:spacing w:val="-6"/>
                <w:kern w:val="24"/>
                <w:szCs w:val="21"/>
              </w:rPr>
              <w:t>）附录</w:t>
            </w:r>
            <w:r>
              <w:rPr>
                <w:bCs/>
                <w:spacing w:val="-6"/>
                <w:kern w:val="24"/>
                <w:szCs w:val="21"/>
              </w:rPr>
              <w:t>D</w:t>
            </w:r>
            <w:r>
              <w:rPr>
                <w:bCs/>
                <w:spacing w:val="-6"/>
                <w:kern w:val="24"/>
                <w:szCs w:val="21"/>
              </w:rPr>
              <w:t>中的</w:t>
            </w:r>
            <w:r>
              <w:rPr>
                <w:bCs/>
                <w:spacing w:val="-6"/>
                <w:kern w:val="24"/>
                <w:szCs w:val="21"/>
              </w:rPr>
              <w:t>1h</w:t>
            </w:r>
            <w:r>
              <w:rPr>
                <w:bCs/>
                <w:spacing w:val="-6"/>
                <w:kern w:val="24"/>
                <w:szCs w:val="21"/>
              </w:rPr>
              <w:t>平均浓度限值</w:t>
            </w:r>
          </w:p>
        </w:tc>
      </w:tr>
    </w:tbl>
    <w:p w:rsidR="003D1639" w:rsidRDefault="0030224D">
      <w:pPr>
        <w:spacing w:line="360" w:lineRule="auto"/>
        <w:ind w:firstLineChars="200" w:firstLine="480"/>
        <w:rPr>
          <w:sz w:val="24"/>
        </w:rPr>
      </w:pPr>
      <w:r>
        <w:rPr>
          <w:sz w:val="24"/>
        </w:rPr>
        <w:t>（</w:t>
      </w:r>
      <w:r>
        <w:rPr>
          <w:sz w:val="24"/>
        </w:rPr>
        <w:t>2</w:t>
      </w:r>
      <w:r>
        <w:rPr>
          <w:sz w:val="24"/>
        </w:rPr>
        <w:t>）水环境</w:t>
      </w:r>
    </w:p>
    <w:p w:rsidR="003D1639" w:rsidRDefault="0030224D">
      <w:pPr>
        <w:spacing w:line="360" w:lineRule="auto"/>
        <w:ind w:firstLineChars="200" w:firstLine="496"/>
        <w:rPr>
          <w:sz w:val="24"/>
        </w:rPr>
      </w:pPr>
      <w:r>
        <w:rPr>
          <w:spacing w:val="4"/>
          <w:sz w:val="24"/>
          <w:szCs w:val="24"/>
        </w:rPr>
        <w:t>周边</w:t>
      </w:r>
      <w:r>
        <w:rPr>
          <w:spacing w:val="4"/>
          <w:sz w:val="24"/>
          <w:szCs w:val="24"/>
        </w:rPr>
        <w:t>3km</w:t>
      </w:r>
      <w:r>
        <w:rPr>
          <w:spacing w:val="4"/>
          <w:sz w:val="24"/>
          <w:szCs w:val="24"/>
        </w:rPr>
        <w:t>范围内</w:t>
      </w:r>
      <w:r>
        <w:rPr>
          <w:rFonts w:hint="eastAsia"/>
          <w:sz w:val="24"/>
        </w:rPr>
        <w:t>无地表水。</w:t>
      </w:r>
    </w:p>
    <w:p w:rsidR="003D1639" w:rsidRDefault="0030224D">
      <w:pPr>
        <w:spacing w:line="360" w:lineRule="auto"/>
        <w:ind w:firstLineChars="200" w:firstLine="480"/>
        <w:rPr>
          <w:sz w:val="24"/>
        </w:rPr>
      </w:pPr>
      <w:r>
        <w:rPr>
          <w:rFonts w:hint="eastAsia"/>
          <w:sz w:val="24"/>
        </w:rPr>
        <w:t>区域地下水执行《地下水质量标准》（</w:t>
      </w:r>
      <w:r>
        <w:rPr>
          <w:rFonts w:hint="eastAsia"/>
          <w:sz w:val="24"/>
        </w:rPr>
        <w:t>GB/T14848-2017</w:t>
      </w:r>
      <w:r>
        <w:rPr>
          <w:rFonts w:hint="eastAsia"/>
          <w:sz w:val="24"/>
        </w:rPr>
        <w:t>）的Ⅲ类标准；石油类参照《地表水环境质量标准》（</w:t>
      </w:r>
      <w:r>
        <w:rPr>
          <w:rFonts w:hint="eastAsia"/>
          <w:sz w:val="24"/>
        </w:rPr>
        <w:t>GB3838-2002</w:t>
      </w:r>
      <w:r>
        <w:rPr>
          <w:rFonts w:hint="eastAsia"/>
          <w:sz w:val="24"/>
        </w:rPr>
        <w:t>）中的Ⅲ类标准。</w:t>
      </w:r>
      <w:r>
        <w:rPr>
          <w:sz w:val="24"/>
        </w:rPr>
        <w:t>具体标准值见表</w:t>
      </w:r>
      <w:r>
        <w:rPr>
          <w:sz w:val="24"/>
        </w:rPr>
        <w:t>2.5-2</w:t>
      </w:r>
      <w:r>
        <w:rPr>
          <w:sz w:val="24"/>
        </w:rPr>
        <w:t>。</w:t>
      </w:r>
    </w:p>
    <w:p w:rsidR="003D1639" w:rsidRDefault="0030224D">
      <w:pPr>
        <w:widowControl/>
        <w:spacing w:beforeLines="50" w:before="120"/>
        <w:jc w:val="center"/>
        <w:rPr>
          <w:rFonts w:ascii="黑体" w:eastAsia="黑体" w:hAnsi="黑体"/>
          <w:kern w:val="0"/>
          <w:sz w:val="22"/>
          <w:szCs w:val="21"/>
        </w:rPr>
      </w:pPr>
      <w:r>
        <w:rPr>
          <w:rFonts w:ascii="黑体" w:eastAsia="黑体" w:hAnsi="黑体"/>
          <w:kern w:val="0"/>
          <w:szCs w:val="28"/>
        </w:rPr>
        <w:t>表</w:t>
      </w:r>
      <w:r>
        <w:rPr>
          <w:rFonts w:ascii="黑体" w:eastAsia="黑体" w:hAnsi="黑体"/>
          <w:kern w:val="0"/>
          <w:szCs w:val="28"/>
        </w:rPr>
        <w:t xml:space="preserve">2.5-2              </w:t>
      </w:r>
      <w:r>
        <w:rPr>
          <w:rFonts w:ascii="黑体" w:eastAsia="黑体" w:hAnsi="黑体"/>
          <w:kern w:val="0"/>
          <w:szCs w:val="28"/>
        </w:rPr>
        <w:t>地下水质量标准值</w:t>
      </w:r>
      <w:r>
        <w:rPr>
          <w:rFonts w:ascii="黑体" w:eastAsia="黑体" w:hAnsi="黑体"/>
          <w:kern w:val="0"/>
          <w:szCs w:val="28"/>
        </w:rPr>
        <w:t xml:space="preserve">                </w:t>
      </w:r>
      <w:r>
        <w:rPr>
          <w:rFonts w:ascii="黑体" w:eastAsia="黑体" w:hAnsi="黑体"/>
          <w:kern w:val="0"/>
          <w:szCs w:val="28"/>
        </w:rPr>
        <w:t>单位：</w:t>
      </w:r>
      <w:r>
        <w:rPr>
          <w:rFonts w:ascii="黑体" w:eastAsia="黑体" w:hAnsi="黑体"/>
          <w:kern w:val="0"/>
          <w:szCs w:val="28"/>
        </w:rPr>
        <w:t>mg/L</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
        <w:gridCol w:w="2908"/>
        <w:gridCol w:w="1063"/>
        <w:gridCol w:w="355"/>
        <w:gridCol w:w="3101"/>
        <w:gridCol w:w="747"/>
      </w:tblGrid>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序号</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监测项目</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标准值</w:t>
            </w:r>
          </w:p>
        </w:tc>
        <w:tc>
          <w:tcPr>
            <w:tcW w:w="208" w:type="pct"/>
            <w:vAlign w:val="center"/>
          </w:tcPr>
          <w:p w:rsidR="003D1639" w:rsidRDefault="0030224D">
            <w:pPr>
              <w:widowControl/>
              <w:ind w:leftChars="-50" w:left="-105" w:rightChars="-50" w:right="-105"/>
              <w:jc w:val="center"/>
              <w:rPr>
                <w:bCs/>
                <w:kern w:val="0"/>
                <w:szCs w:val="21"/>
              </w:rPr>
            </w:pPr>
            <w:r>
              <w:rPr>
                <w:bCs/>
                <w:kern w:val="0"/>
                <w:szCs w:val="21"/>
              </w:rPr>
              <w:t>序号</w:t>
            </w:r>
          </w:p>
        </w:tc>
        <w:tc>
          <w:tcPr>
            <w:tcW w:w="1817" w:type="pct"/>
            <w:vAlign w:val="center"/>
          </w:tcPr>
          <w:p w:rsidR="003D1639" w:rsidRDefault="0030224D">
            <w:pPr>
              <w:widowControl/>
              <w:ind w:leftChars="-50" w:left="-105" w:rightChars="-50" w:right="-105"/>
              <w:jc w:val="center"/>
              <w:rPr>
                <w:bCs/>
                <w:kern w:val="0"/>
                <w:szCs w:val="21"/>
              </w:rPr>
            </w:pPr>
            <w:r>
              <w:rPr>
                <w:bCs/>
                <w:kern w:val="0"/>
                <w:szCs w:val="21"/>
              </w:rPr>
              <w:t>监测项目</w:t>
            </w:r>
          </w:p>
        </w:tc>
        <w:tc>
          <w:tcPr>
            <w:tcW w:w="438" w:type="pct"/>
            <w:vAlign w:val="center"/>
          </w:tcPr>
          <w:p w:rsidR="003D1639" w:rsidRDefault="0030224D">
            <w:pPr>
              <w:widowControl/>
              <w:ind w:leftChars="-50" w:left="-105" w:rightChars="-50" w:right="-105"/>
              <w:jc w:val="center"/>
              <w:rPr>
                <w:bCs/>
                <w:kern w:val="0"/>
                <w:szCs w:val="21"/>
              </w:rPr>
            </w:pPr>
            <w:r>
              <w:rPr>
                <w:bCs/>
                <w:kern w:val="0"/>
                <w:szCs w:val="21"/>
              </w:rPr>
              <w:t>标准值</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色（铂钴色度单位）</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≤15</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21</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总大肠菌群（</w:t>
            </w:r>
            <w:r>
              <w:rPr>
                <w:bCs/>
                <w:kern w:val="0"/>
                <w:szCs w:val="21"/>
              </w:rPr>
              <w:t>MPN/100mL</w:t>
            </w:r>
            <w:r>
              <w:rPr>
                <w:bCs/>
                <w:kern w:val="0"/>
                <w:szCs w:val="21"/>
              </w:rPr>
              <w:t>或</w:t>
            </w:r>
            <w:r>
              <w:rPr>
                <w:bCs/>
                <w:kern w:val="0"/>
                <w:szCs w:val="21"/>
              </w:rPr>
              <w:t>CFU/100mL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2</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嗅和味</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无</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22</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菌落总数（</w:t>
            </w:r>
            <w:r>
              <w:rPr>
                <w:bCs/>
                <w:kern w:val="0"/>
                <w:szCs w:val="21"/>
              </w:rPr>
              <w:t>CFU/mL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≤100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3</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浑浊度（</w:t>
            </w:r>
            <w:r>
              <w:rPr>
                <w:bCs/>
                <w:kern w:val="0"/>
                <w:szCs w:val="21"/>
              </w:rPr>
              <w:t>NTU</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≤3</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23</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亚硝酸盐（以</w:t>
            </w:r>
            <w:r>
              <w:rPr>
                <w:rFonts w:hint="eastAsia"/>
                <w:bCs/>
                <w:kern w:val="0"/>
                <w:szCs w:val="21"/>
              </w:rPr>
              <w:t>N</w:t>
            </w:r>
            <w:r>
              <w:rPr>
                <w:bCs/>
                <w:kern w:val="0"/>
                <w:szCs w:val="21"/>
              </w:rPr>
              <w:t>计）（</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≤1.0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4</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肉眼可见物</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无</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24</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硝酸盐（以</w:t>
            </w:r>
            <w:r>
              <w:rPr>
                <w:rFonts w:hint="eastAsia"/>
                <w:bCs/>
                <w:kern w:val="0"/>
                <w:szCs w:val="21"/>
              </w:rPr>
              <w:t>N</w:t>
            </w:r>
            <w:r>
              <w:rPr>
                <w:bCs/>
                <w:kern w:val="0"/>
                <w:szCs w:val="21"/>
              </w:rPr>
              <w:t>计）（</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≤20.0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5</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pH</w:t>
            </w:r>
            <w:r>
              <w:rPr>
                <w:bCs/>
                <w:kern w:val="0"/>
                <w:szCs w:val="21"/>
              </w:rPr>
              <w:t>（无量纲）</w:t>
            </w:r>
          </w:p>
        </w:tc>
        <w:tc>
          <w:tcPr>
            <w:tcW w:w="623" w:type="pct"/>
            <w:vAlign w:val="center"/>
          </w:tcPr>
          <w:p w:rsidR="003D1639" w:rsidRDefault="0030224D">
            <w:pPr>
              <w:widowControl/>
              <w:ind w:leftChars="-50" w:left="-105" w:rightChars="-50" w:right="-105"/>
              <w:jc w:val="center"/>
              <w:rPr>
                <w:bCs/>
                <w:kern w:val="0"/>
                <w:szCs w:val="21"/>
              </w:rPr>
            </w:pPr>
            <w:r>
              <w:rPr>
                <w:rFonts w:hint="eastAsia"/>
                <w:bCs/>
                <w:kern w:val="0"/>
                <w:szCs w:val="21"/>
              </w:rPr>
              <w:t>6</w:t>
            </w:r>
            <w:r>
              <w:rPr>
                <w:bCs/>
                <w:kern w:val="0"/>
                <w:szCs w:val="21"/>
              </w:rPr>
              <w:t>.5≤pH</w:t>
            </w:r>
            <w:r>
              <w:rPr>
                <w:bCs/>
                <w:kern w:val="0"/>
                <w:szCs w:val="21"/>
              </w:rPr>
              <w:t>＜</w:t>
            </w:r>
            <w:r>
              <w:rPr>
                <w:rFonts w:hint="eastAsia"/>
                <w:bCs/>
                <w:kern w:val="0"/>
                <w:szCs w:val="21"/>
              </w:rPr>
              <w:t>8</w:t>
            </w:r>
            <w:r>
              <w:rPr>
                <w:bCs/>
                <w:kern w:val="0"/>
                <w:szCs w:val="21"/>
              </w:rPr>
              <w:t>.5</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25</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氰化物（</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≤0.05</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6</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总硬度（以</w:t>
            </w:r>
            <w:r>
              <w:rPr>
                <w:bCs/>
                <w:kern w:val="0"/>
                <w:szCs w:val="21"/>
              </w:rPr>
              <w:t>CaCO</w:t>
            </w:r>
            <w:r>
              <w:rPr>
                <w:bCs/>
                <w:kern w:val="0"/>
                <w:szCs w:val="21"/>
                <w:vertAlign w:val="subscript"/>
              </w:rPr>
              <w:t>3</w:t>
            </w:r>
            <w:r>
              <w:rPr>
                <w:bCs/>
                <w:kern w:val="0"/>
                <w:szCs w:val="21"/>
              </w:rPr>
              <w:t>计）（</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≤450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26</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氟化物（</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≤1.0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7</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溶解性总固体</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≤1000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27</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碘化物（</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≤0.08</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8</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硫酸盐（</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≤250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28</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汞（</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≤0.001</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9</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氯化物（</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≤250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29</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砷（</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≤0.01</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10</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铁（</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≤0.3</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30</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硒（</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≤0.01</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lastRenderedPageBreak/>
              <w:t>11</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锰（</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≤0.10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31</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镉（</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≤0.005</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12</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铜（</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≤1.00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32</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铬</w:t>
            </w:r>
            <w:r>
              <w:rPr>
                <w:bCs/>
                <w:kern w:val="0"/>
                <w:szCs w:val="21"/>
              </w:rPr>
              <w:t>(</w:t>
            </w:r>
            <w:r>
              <w:rPr>
                <w:bCs/>
                <w:kern w:val="0"/>
                <w:szCs w:val="21"/>
              </w:rPr>
              <w:t>六价</w:t>
            </w:r>
            <w:r>
              <w:rPr>
                <w:bCs/>
                <w:kern w:val="0"/>
                <w:szCs w:val="21"/>
              </w:rPr>
              <w:t xml:space="preserve">) </w:t>
            </w:r>
            <w:r>
              <w:rPr>
                <w:bCs/>
                <w:kern w:val="0"/>
                <w:szCs w:val="21"/>
              </w:rPr>
              <w:t>（</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≤0.05</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13</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锌（</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≤1.00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33</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铅（</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≤0.01</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14</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铝（</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≤0.20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34</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三氯甲烷（</w:t>
            </w:r>
            <w:r>
              <w:rPr>
                <w:bCs/>
                <w:kern w:val="24"/>
                <w:szCs w:val="21"/>
              </w:rPr>
              <w:t>μg/L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≤60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15</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挥发性酚类</w:t>
            </w:r>
            <w:r>
              <w:rPr>
                <w:bCs/>
                <w:kern w:val="0"/>
                <w:szCs w:val="21"/>
              </w:rPr>
              <w:t>(</w:t>
            </w:r>
            <w:r>
              <w:rPr>
                <w:bCs/>
                <w:kern w:val="0"/>
                <w:szCs w:val="21"/>
              </w:rPr>
              <w:t>以苯酚计</w:t>
            </w:r>
            <w:r>
              <w:rPr>
                <w:bCs/>
                <w:kern w:val="0"/>
                <w:szCs w:val="21"/>
              </w:rPr>
              <w:t xml:space="preserve">) </w:t>
            </w:r>
            <w:r>
              <w:rPr>
                <w:bCs/>
                <w:kern w:val="0"/>
                <w:szCs w:val="21"/>
              </w:rPr>
              <w:t>（</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≤0.002</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35</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四氯化碳（</w:t>
            </w:r>
            <w:r>
              <w:rPr>
                <w:bCs/>
                <w:kern w:val="24"/>
                <w:szCs w:val="21"/>
              </w:rPr>
              <w:t>μg/L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16</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阴离子表面活性剂（</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≤0.3</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36</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苯（</w:t>
            </w:r>
            <w:r>
              <w:rPr>
                <w:bCs/>
                <w:kern w:val="24"/>
                <w:szCs w:val="21"/>
              </w:rPr>
              <w:t>μg/L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≤10.0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17</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耗氧量（</w:t>
            </w:r>
            <w:r>
              <w:rPr>
                <w:bCs/>
                <w:kern w:val="0"/>
                <w:szCs w:val="21"/>
              </w:rPr>
              <w:t>COD</w:t>
            </w:r>
            <w:r>
              <w:rPr>
                <w:bCs/>
                <w:kern w:val="0"/>
                <w:szCs w:val="21"/>
                <w:vertAlign w:val="subscript"/>
              </w:rPr>
              <w:t>Mn</w:t>
            </w:r>
            <w:r>
              <w:rPr>
                <w:bCs/>
                <w:kern w:val="0"/>
                <w:szCs w:val="21"/>
              </w:rPr>
              <w:t>法，以</w:t>
            </w:r>
            <w:r>
              <w:rPr>
                <w:bCs/>
                <w:kern w:val="0"/>
                <w:szCs w:val="21"/>
              </w:rPr>
              <w:t>O</w:t>
            </w:r>
            <w:r>
              <w:rPr>
                <w:bCs/>
                <w:kern w:val="0"/>
                <w:szCs w:val="21"/>
                <w:vertAlign w:val="subscript"/>
              </w:rPr>
              <w:t>2</w:t>
            </w:r>
            <w:r>
              <w:rPr>
                <w:bCs/>
                <w:kern w:val="0"/>
                <w:szCs w:val="21"/>
              </w:rPr>
              <w:t>计）（</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≤3.0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37</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甲苯（</w:t>
            </w:r>
            <w:r>
              <w:rPr>
                <w:bCs/>
                <w:kern w:val="24"/>
                <w:szCs w:val="21"/>
              </w:rPr>
              <w:t>μg/L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≤700</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18</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氨氮（以</w:t>
            </w:r>
            <w:r>
              <w:rPr>
                <w:rFonts w:hint="eastAsia"/>
                <w:bCs/>
                <w:kern w:val="0"/>
                <w:szCs w:val="21"/>
              </w:rPr>
              <w:t>N</w:t>
            </w:r>
            <w:r>
              <w:rPr>
                <w:bCs/>
                <w:kern w:val="0"/>
                <w:szCs w:val="21"/>
              </w:rPr>
              <w:t>计）（</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≤0.50</w:t>
            </w:r>
          </w:p>
        </w:tc>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38</w:t>
            </w:r>
          </w:p>
        </w:tc>
        <w:tc>
          <w:tcPr>
            <w:tcW w:w="1817"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石油类（</w:t>
            </w:r>
            <w:r>
              <w:rPr>
                <w:bCs/>
                <w:kern w:val="0"/>
                <w:szCs w:val="21"/>
              </w:rPr>
              <w:t>mg/L</w:t>
            </w:r>
            <w:r>
              <w:rPr>
                <w:bCs/>
                <w:kern w:val="0"/>
                <w:szCs w:val="21"/>
              </w:rPr>
              <w:t>）</w:t>
            </w:r>
          </w:p>
        </w:tc>
        <w:tc>
          <w:tcPr>
            <w:tcW w:w="43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≤0.05</w:t>
            </w:r>
          </w:p>
        </w:tc>
      </w:tr>
      <w:tr w:rsidR="003D1639">
        <w:trPr>
          <w:trHeight w:val="284"/>
          <w:jc w:val="center"/>
        </w:trPr>
        <w:tc>
          <w:tcPr>
            <w:tcW w:w="208" w:type="pct"/>
            <w:vAlign w:val="center"/>
          </w:tcPr>
          <w:p w:rsidR="003D1639" w:rsidRDefault="0030224D">
            <w:pPr>
              <w:widowControl/>
              <w:ind w:leftChars="-50" w:left="-105" w:rightChars="-50" w:right="-105"/>
              <w:jc w:val="center"/>
              <w:rPr>
                <w:bCs/>
                <w:kern w:val="0"/>
                <w:szCs w:val="21"/>
              </w:rPr>
            </w:pPr>
            <w:r>
              <w:rPr>
                <w:bCs/>
                <w:kern w:val="0"/>
                <w:szCs w:val="21"/>
              </w:rPr>
              <w:t>19</w:t>
            </w:r>
          </w:p>
        </w:tc>
        <w:tc>
          <w:tcPr>
            <w:tcW w:w="1704" w:type="pct"/>
            <w:vAlign w:val="center"/>
          </w:tcPr>
          <w:p w:rsidR="003D1639" w:rsidRDefault="0030224D">
            <w:pPr>
              <w:widowControl/>
              <w:ind w:leftChars="-50" w:left="-105" w:rightChars="-50" w:right="-105"/>
              <w:jc w:val="center"/>
              <w:rPr>
                <w:bCs/>
                <w:kern w:val="0"/>
                <w:szCs w:val="21"/>
              </w:rPr>
            </w:pPr>
            <w:r>
              <w:rPr>
                <w:bCs/>
                <w:kern w:val="0"/>
                <w:szCs w:val="21"/>
              </w:rPr>
              <w:t>硫化物（</w:t>
            </w:r>
            <w:r>
              <w:rPr>
                <w:bCs/>
                <w:kern w:val="0"/>
                <w:szCs w:val="21"/>
              </w:rPr>
              <w:t>mg/L</w:t>
            </w:r>
            <w:r>
              <w:rPr>
                <w:bCs/>
                <w:kern w:val="0"/>
                <w:szCs w:val="21"/>
              </w:rPr>
              <w:t>）</w:t>
            </w:r>
          </w:p>
        </w:tc>
        <w:tc>
          <w:tcPr>
            <w:tcW w:w="623" w:type="pct"/>
            <w:vAlign w:val="center"/>
          </w:tcPr>
          <w:p w:rsidR="003D1639" w:rsidRDefault="0030224D">
            <w:pPr>
              <w:widowControl/>
              <w:ind w:leftChars="-50" w:left="-105" w:rightChars="-50" w:right="-105"/>
              <w:jc w:val="center"/>
              <w:rPr>
                <w:bCs/>
                <w:kern w:val="0"/>
                <w:szCs w:val="21"/>
              </w:rPr>
            </w:pPr>
            <w:r>
              <w:rPr>
                <w:bCs/>
                <w:kern w:val="0"/>
                <w:szCs w:val="21"/>
              </w:rPr>
              <w:t>≤0.02</w:t>
            </w:r>
          </w:p>
        </w:tc>
        <w:tc>
          <w:tcPr>
            <w:tcW w:w="208" w:type="pct"/>
            <w:vAlign w:val="center"/>
          </w:tcPr>
          <w:p w:rsidR="003D1639" w:rsidRDefault="0030224D">
            <w:pPr>
              <w:widowControl/>
              <w:ind w:leftChars="-50" w:left="-105" w:rightChars="-50" w:right="-105"/>
              <w:jc w:val="center"/>
              <w:rPr>
                <w:bCs/>
                <w:kern w:val="0"/>
                <w:szCs w:val="21"/>
              </w:rPr>
            </w:pPr>
            <w:r>
              <w:rPr>
                <w:rFonts w:hint="eastAsia"/>
                <w:bCs/>
                <w:kern w:val="0"/>
                <w:szCs w:val="21"/>
              </w:rPr>
              <w:t>39</w:t>
            </w:r>
          </w:p>
        </w:tc>
        <w:tc>
          <w:tcPr>
            <w:tcW w:w="1817" w:type="pct"/>
            <w:vAlign w:val="center"/>
          </w:tcPr>
          <w:p w:rsidR="003D1639" w:rsidRDefault="0030224D">
            <w:pPr>
              <w:widowControl/>
              <w:ind w:leftChars="-50" w:left="-105" w:rightChars="-50" w:right="-105"/>
              <w:jc w:val="center"/>
              <w:rPr>
                <w:bCs/>
                <w:kern w:val="0"/>
                <w:szCs w:val="21"/>
              </w:rPr>
            </w:pPr>
            <w:r>
              <w:rPr>
                <w:rFonts w:hint="eastAsia"/>
                <w:bCs/>
                <w:kern w:val="0"/>
                <w:szCs w:val="21"/>
              </w:rPr>
              <w:t>钡</w:t>
            </w:r>
          </w:p>
        </w:tc>
        <w:tc>
          <w:tcPr>
            <w:tcW w:w="438" w:type="pct"/>
            <w:vAlign w:val="center"/>
          </w:tcPr>
          <w:p w:rsidR="003D1639" w:rsidRDefault="0030224D">
            <w:pPr>
              <w:widowControl/>
              <w:ind w:leftChars="-50" w:left="-105" w:rightChars="-50" w:right="-105"/>
              <w:jc w:val="center"/>
              <w:rPr>
                <w:bCs/>
                <w:kern w:val="0"/>
                <w:szCs w:val="21"/>
              </w:rPr>
            </w:pPr>
            <w:r>
              <w:rPr>
                <w:szCs w:val="21"/>
              </w:rPr>
              <w:t>≤0.</w:t>
            </w:r>
            <w:r>
              <w:rPr>
                <w:rFonts w:hint="eastAsia"/>
                <w:szCs w:val="21"/>
              </w:rPr>
              <w:t>7</w:t>
            </w:r>
          </w:p>
        </w:tc>
      </w:tr>
      <w:tr w:rsidR="003D1639">
        <w:trPr>
          <w:trHeight w:val="284"/>
          <w:jc w:val="center"/>
        </w:trPr>
        <w:tc>
          <w:tcPr>
            <w:tcW w:w="208"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20</w:t>
            </w:r>
          </w:p>
        </w:tc>
        <w:tc>
          <w:tcPr>
            <w:tcW w:w="1704"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钠（</w:t>
            </w:r>
            <w:r>
              <w:rPr>
                <w:bCs/>
                <w:kern w:val="0"/>
                <w:szCs w:val="21"/>
              </w:rPr>
              <w:t>mg/L</w:t>
            </w:r>
            <w:r>
              <w:rPr>
                <w:bCs/>
                <w:kern w:val="0"/>
                <w:szCs w:val="21"/>
              </w:rPr>
              <w:t>）</w:t>
            </w:r>
          </w:p>
        </w:tc>
        <w:tc>
          <w:tcPr>
            <w:tcW w:w="623" w:type="pct"/>
            <w:shd w:val="clear" w:color="auto" w:fill="auto"/>
            <w:vAlign w:val="center"/>
          </w:tcPr>
          <w:p w:rsidR="003D1639" w:rsidRDefault="0030224D">
            <w:pPr>
              <w:widowControl/>
              <w:ind w:leftChars="-50" w:left="-105" w:rightChars="-50" w:right="-105"/>
              <w:jc w:val="center"/>
              <w:rPr>
                <w:bCs/>
                <w:kern w:val="0"/>
                <w:szCs w:val="21"/>
              </w:rPr>
            </w:pPr>
            <w:r>
              <w:rPr>
                <w:bCs/>
                <w:kern w:val="0"/>
                <w:szCs w:val="21"/>
              </w:rPr>
              <w:t>≤200</w:t>
            </w:r>
          </w:p>
        </w:tc>
        <w:tc>
          <w:tcPr>
            <w:tcW w:w="208" w:type="pct"/>
            <w:vAlign w:val="center"/>
          </w:tcPr>
          <w:p w:rsidR="003D1639" w:rsidRDefault="003D1639">
            <w:pPr>
              <w:widowControl/>
              <w:ind w:leftChars="-50" w:left="-105" w:rightChars="-50" w:right="-105"/>
              <w:jc w:val="center"/>
              <w:rPr>
                <w:bCs/>
                <w:kern w:val="0"/>
                <w:szCs w:val="21"/>
              </w:rPr>
            </w:pPr>
          </w:p>
        </w:tc>
        <w:tc>
          <w:tcPr>
            <w:tcW w:w="1817" w:type="pct"/>
            <w:vAlign w:val="center"/>
          </w:tcPr>
          <w:p w:rsidR="003D1639" w:rsidRDefault="003D1639">
            <w:pPr>
              <w:widowControl/>
              <w:ind w:leftChars="-50" w:left="-105" w:rightChars="-50" w:right="-105"/>
              <w:jc w:val="center"/>
              <w:rPr>
                <w:bCs/>
                <w:kern w:val="0"/>
                <w:szCs w:val="21"/>
              </w:rPr>
            </w:pPr>
          </w:p>
        </w:tc>
        <w:tc>
          <w:tcPr>
            <w:tcW w:w="438" w:type="pct"/>
            <w:vAlign w:val="center"/>
          </w:tcPr>
          <w:p w:rsidR="003D1639" w:rsidRDefault="003D1639">
            <w:pPr>
              <w:widowControl/>
              <w:ind w:leftChars="-50" w:left="-105" w:rightChars="-50" w:right="-105"/>
              <w:jc w:val="center"/>
              <w:rPr>
                <w:bCs/>
                <w:kern w:val="0"/>
                <w:szCs w:val="21"/>
              </w:rPr>
            </w:pPr>
          </w:p>
        </w:tc>
      </w:tr>
    </w:tbl>
    <w:p w:rsidR="003D1639" w:rsidRDefault="0030224D">
      <w:pPr>
        <w:spacing w:line="360" w:lineRule="auto"/>
        <w:ind w:firstLineChars="200" w:firstLine="504"/>
        <w:rPr>
          <w:spacing w:val="6"/>
          <w:sz w:val="24"/>
        </w:rPr>
      </w:pPr>
      <w:r>
        <w:rPr>
          <w:spacing w:val="6"/>
          <w:sz w:val="24"/>
        </w:rPr>
        <w:t>（</w:t>
      </w:r>
      <w:r>
        <w:rPr>
          <w:spacing w:val="6"/>
          <w:sz w:val="24"/>
        </w:rPr>
        <w:t>3</w:t>
      </w:r>
      <w:r>
        <w:rPr>
          <w:spacing w:val="6"/>
          <w:sz w:val="24"/>
        </w:rPr>
        <w:t>）声环境</w:t>
      </w:r>
    </w:p>
    <w:p w:rsidR="003D1639" w:rsidRDefault="0030224D">
      <w:pPr>
        <w:spacing w:line="360" w:lineRule="auto"/>
        <w:ind w:firstLineChars="200" w:firstLine="504"/>
        <w:rPr>
          <w:spacing w:val="6"/>
          <w:sz w:val="24"/>
        </w:rPr>
      </w:pPr>
      <w:r>
        <w:rPr>
          <w:spacing w:val="6"/>
          <w:sz w:val="24"/>
        </w:rPr>
        <w:t>声环境执行《声环境质量标准》（</w:t>
      </w:r>
      <w:r>
        <w:rPr>
          <w:spacing w:val="6"/>
          <w:sz w:val="24"/>
        </w:rPr>
        <w:t>GB3096-2008</w:t>
      </w:r>
      <w:r>
        <w:rPr>
          <w:spacing w:val="6"/>
          <w:sz w:val="24"/>
        </w:rPr>
        <w:t>）中</w:t>
      </w:r>
      <w:r>
        <w:rPr>
          <w:spacing w:val="6"/>
          <w:sz w:val="24"/>
        </w:rPr>
        <w:t>2</w:t>
      </w:r>
      <w:r>
        <w:rPr>
          <w:spacing w:val="6"/>
          <w:sz w:val="24"/>
        </w:rPr>
        <w:t>类标准，即昼间</w:t>
      </w:r>
      <w:r>
        <w:rPr>
          <w:spacing w:val="6"/>
          <w:sz w:val="24"/>
        </w:rPr>
        <w:t>60dB</w:t>
      </w:r>
      <w:r>
        <w:rPr>
          <w:spacing w:val="6"/>
          <w:sz w:val="24"/>
        </w:rPr>
        <w:t>（</w:t>
      </w:r>
      <w:r>
        <w:rPr>
          <w:spacing w:val="6"/>
          <w:sz w:val="24"/>
        </w:rPr>
        <w:t>A</w:t>
      </w:r>
      <w:r>
        <w:rPr>
          <w:spacing w:val="6"/>
          <w:sz w:val="24"/>
        </w:rPr>
        <w:t>），夜间</w:t>
      </w:r>
      <w:r>
        <w:rPr>
          <w:spacing w:val="6"/>
          <w:sz w:val="24"/>
        </w:rPr>
        <w:t>50dB</w:t>
      </w:r>
      <w:r>
        <w:rPr>
          <w:spacing w:val="6"/>
          <w:sz w:val="24"/>
        </w:rPr>
        <w:t>（</w:t>
      </w:r>
      <w:r>
        <w:rPr>
          <w:spacing w:val="6"/>
          <w:sz w:val="24"/>
        </w:rPr>
        <w:t>A</w:t>
      </w:r>
      <w:r>
        <w:rPr>
          <w:spacing w:val="6"/>
          <w:sz w:val="24"/>
        </w:rPr>
        <w:t>）。</w:t>
      </w:r>
    </w:p>
    <w:p w:rsidR="003D1639" w:rsidRDefault="0030224D">
      <w:pPr>
        <w:spacing w:line="360" w:lineRule="auto"/>
        <w:ind w:firstLineChars="200" w:firstLine="504"/>
        <w:rPr>
          <w:spacing w:val="6"/>
          <w:sz w:val="24"/>
        </w:rPr>
      </w:pPr>
      <w:r>
        <w:rPr>
          <w:spacing w:val="6"/>
          <w:sz w:val="24"/>
        </w:rPr>
        <w:t>（</w:t>
      </w:r>
      <w:r>
        <w:rPr>
          <w:spacing w:val="6"/>
          <w:sz w:val="24"/>
        </w:rPr>
        <w:t>4</w:t>
      </w:r>
      <w:r>
        <w:rPr>
          <w:spacing w:val="6"/>
          <w:sz w:val="24"/>
        </w:rPr>
        <w:t>）土壤环境</w:t>
      </w:r>
    </w:p>
    <w:p w:rsidR="003D1639" w:rsidRDefault="0030224D">
      <w:pPr>
        <w:spacing w:line="360" w:lineRule="auto"/>
        <w:ind w:firstLineChars="200" w:firstLine="504"/>
        <w:rPr>
          <w:sz w:val="24"/>
          <w:szCs w:val="24"/>
        </w:rPr>
      </w:pPr>
      <w:r>
        <w:rPr>
          <w:rFonts w:hint="eastAsia"/>
          <w:spacing w:val="6"/>
          <w:sz w:val="24"/>
        </w:rPr>
        <w:t>根据工程所在区域环境特征，油田内井场等占地范围内建设用地执行《土壤环境质量</w:t>
      </w:r>
      <w:r>
        <w:rPr>
          <w:rFonts w:hint="eastAsia"/>
          <w:spacing w:val="6"/>
          <w:sz w:val="24"/>
        </w:rPr>
        <w:t xml:space="preserve"> </w:t>
      </w:r>
      <w:r>
        <w:rPr>
          <w:rFonts w:hint="eastAsia"/>
          <w:spacing w:val="6"/>
          <w:sz w:val="24"/>
        </w:rPr>
        <w:t>建设用地土壤污染风险管控标准</w:t>
      </w:r>
      <w:r>
        <w:rPr>
          <w:rFonts w:hint="eastAsia"/>
          <w:spacing w:val="6"/>
          <w:sz w:val="24"/>
        </w:rPr>
        <w:t>(</w:t>
      </w:r>
      <w:r>
        <w:rPr>
          <w:rFonts w:hint="eastAsia"/>
          <w:spacing w:val="6"/>
          <w:sz w:val="24"/>
        </w:rPr>
        <w:t>试行</w:t>
      </w:r>
      <w:r>
        <w:rPr>
          <w:rFonts w:hint="eastAsia"/>
          <w:spacing w:val="6"/>
          <w:sz w:val="24"/>
        </w:rPr>
        <w:t>)</w:t>
      </w:r>
      <w:r>
        <w:rPr>
          <w:rFonts w:hint="eastAsia"/>
          <w:spacing w:val="6"/>
          <w:sz w:val="24"/>
        </w:rPr>
        <w:t>》</w:t>
      </w:r>
      <w:r>
        <w:rPr>
          <w:rFonts w:hint="eastAsia"/>
          <w:spacing w:val="6"/>
          <w:sz w:val="24"/>
        </w:rPr>
        <w:t>(GB36600-2018)</w:t>
      </w:r>
      <w:r>
        <w:rPr>
          <w:rFonts w:hint="eastAsia"/>
          <w:spacing w:val="6"/>
          <w:sz w:val="24"/>
        </w:rPr>
        <w:t>表</w:t>
      </w:r>
      <w:r>
        <w:rPr>
          <w:rFonts w:hint="eastAsia"/>
          <w:spacing w:val="6"/>
          <w:sz w:val="24"/>
        </w:rPr>
        <w:t>1</w:t>
      </w:r>
      <w:r>
        <w:rPr>
          <w:rFonts w:hint="eastAsia"/>
          <w:spacing w:val="6"/>
          <w:sz w:val="24"/>
        </w:rPr>
        <w:t>筛选值标准。见表</w:t>
      </w:r>
      <w:r>
        <w:rPr>
          <w:rFonts w:hint="eastAsia"/>
          <w:spacing w:val="6"/>
          <w:sz w:val="24"/>
        </w:rPr>
        <w:t>2.5-</w:t>
      </w:r>
      <w:r>
        <w:rPr>
          <w:spacing w:val="6"/>
          <w:sz w:val="24"/>
        </w:rPr>
        <w:t>3</w:t>
      </w:r>
      <w:r>
        <w:rPr>
          <w:spacing w:val="6"/>
          <w:sz w:val="24"/>
          <w:lang w:val="zh-CN"/>
        </w:rPr>
        <w:t>。</w:t>
      </w:r>
      <w:r>
        <w:rPr>
          <w:rFonts w:hint="eastAsia"/>
          <w:sz w:val="24"/>
          <w:szCs w:val="24"/>
        </w:rPr>
        <w:t>占地范围</w:t>
      </w:r>
      <w:r>
        <w:rPr>
          <w:sz w:val="24"/>
          <w:szCs w:val="24"/>
        </w:rPr>
        <w:t>外土壤参照执行《土壤环境质量</w:t>
      </w:r>
      <w:r>
        <w:rPr>
          <w:sz w:val="24"/>
          <w:szCs w:val="24"/>
        </w:rPr>
        <w:t xml:space="preserve"> </w:t>
      </w:r>
      <w:r>
        <w:rPr>
          <w:sz w:val="24"/>
          <w:szCs w:val="24"/>
        </w:rPr>
        <w:t>农用地土壤污染风险管控标准（试行）》（</w:t>
      </w:r>
      <w:r>
        <w:rPr>
          <w:sz w:val="24"/>
          <w:szCs w:val="24"/>
        </w:rPr>
        <w:t>GB15618-2018</w:t>
      </w:r>
      <w:r>
        <w:rPr>
          <w:sz w:val="24"/>
          <w:szCs w:val="24"/>
        </w:rPr>
        <w:t>）表</w:t>
      </w:r>
      <w:r>
        <w:rPr>
          <w:sz w:val="24"/>
          <w:szCs w:val="24"/>
        </w:rPr>
        <w:t>1</w:t>
      </w:r>
      <w:r>
        <w:rPr>
          <w:sz w:val="24"/>
          <w:szCs w:val="24"/>
        </w:rPr>
        <w:t>筛选值标准，见表</w:t>
      </w:r>
      <w:r>
        <w:rPr>
          <w:sz w:val="24"/>
          <w:szCs w:val="24"/>
        </w:rPr>
        <w:t>2.5-</w:t>
      </w:r>
      <w:r>
        <w:rPr>
          <w:rFonts w:hint="eastAsia"/>
          <w:sz w:val="24"/>
          <w:szCs w:val="24"/>
        </w:rPr>
        <w:t>4</w:t>
      </w:r>
      <w:r>
        <w:rPr>
          <w:rFonts w:hint="eastAsia"/>
          <w:sz w:val="24"/>
          <w:szCs w:val="24"/>
        </w:rPr>
        <w:t>，</w:t>
      </w:r>
      <w:r>
        <w:rPr>
          <w:snapToGrid w:val="0"/>
          <w:sz w:val="24"/>
        </w:rPr>
        <w:t>石油烃参考《土壤环境质量</w:t>
      </w:r>
      <w:r>
        <w:rPr>
          <w:snapToGrid w:val="0"/>
          <w:sz w:val="24"/>
        </w:rPr>
        <w:t xml:space="preserve"> </w:t>
      </w:r>
      <w:r>
        <w:rPr>
          <w:snapToGrid w:val="0"/>
          <w:sz w:val="24"/>
        </w:rPr>
        <w:t>建设用地土壤污染风险管控标准（试行）》（</w:t>
      </w:r>
      <w:r>
        <w:rPr>
          <w:snapToGrid w:val="0"/>
          <w:sz w:val="24"/>
        </w:rPr>
        <w:t>GB36600-2018</w:t>
      </w:r>
      <w:r>
        <w:rPr>
          <w:snapToGrid w:val="0"/>
          <w:sz w:val="24"/>
        </w:rPr>
        <w:t>）第二类用地风险筛选值。</w:t>
      </w:r>
    </w:p>
    <w:p w:rsidR="003D1639" w:rsidRDefault="0030224D">
      <w:pPr>
        <w:widowControl/>
        <w:spacing w:beforeLines="50" w:before="120"/>
        <w:jc w:val="center"/>
        <w:rPr>
          <w:rFonts w:ascii="黑体" w:eastAsia="黑体" w:hAnsi="黑体"/>
          <w:kern w:val="0"/>
          <w:sz w:val="22"/>
          <w:szCs w:val="21"/>
        </w:rPr>
      </w:pPr>
      <w:r>
        <w:rPr>
          <w:rFonts w:ascii="黑体" w:eastAsia="黑体" w:hAnsi="黑体"/>
          <w:kern w:val="0"/>
          <w:szCs w:val="28"/>
        </w:rPr>
        <w:t>表</w:t>
      </w:r>
      <w:r>
        <w:rPr>
          <w:rFonts w:ascii="黑体" w:eastAsia="黑体" w:hAnsi="黑体"/>
          <w:kern w:val="0"/>
          <w:szCs w:val="28"/>
        </w:rPr>
        <w:t xml:space="preserve">2.5-3  </w:t>
      </w:r>
      <w:r>
        <w:rPr>
          <w:rFonts w:ascii="黑体" w:eastAsia="黑体" w:hAnsi="黑体" w:hint="eastAsia"/>
          <w:kern w:val="0"/>
          <w:szCs w:val="28"/>
        </w:rPr>
        <w:t>建设用地土壤污染风险筛选值</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2"/>
        <w:gridCol w:w="1799"/>
        <w:gridCol w:w="894"/>
        <w:gridCol w:w="894"/>
        <w:gridCol w:w="672"/>
        <w:gridCol w:w="1912"/>
        <w:gridCol w:w="795"/>
        <w:gridCol w:w="890"/>
      </w:tblGrid>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序号</w:t>
            </w:r>
          </w:p>
        </w:tc>
        <w:tc>
          <w:tcPr>
            <w:tcW w:w="1055" w:type="pct"/>
            <w:vAlign w:val="center"/>
          </w:tcPr>
          <w:p w:rsidR="003D1639" w:rsidRDefault="0030224D">
            <w:pPr>
              <w:widowControl/>
              <w:jc w:val="center"/>
              <w:textAlignment w:val="center"/>
              <w:rPr>
                <w:kern w:val="0"/>
                <w:szCs w:val="21"/>
              </w:rPr>
            </w:pPr>
            <w:r>
              <w:rPr>
                <w:kern w:val="0"/>
                <w:szCs w:val="21"/>
              </w:rPr>
              <w:t>监测项目</w:t>
            </w:r>
          </w:p>
        </w:tc>
        <w:tc>
          <w:tcPr>
            <w:tcW w:w="524" w:type="pct"/>
            <w:vAlign w:val="center"/>
          </w:tcPr>
          <w:p w:rsidR="003D1639" w:rsidRDefault="0030224D">
            <w:pPr>
              <w:widowControl/>
              <w:jc w:val="center"/>
              <w:textAlignment w:val="center"/>
              <w:rPr>
                <w:kern w:val="0"/>
                <w:szCs w:val="21"/>
              </w:rPr>
            </w:pPr>
            <w:r>
              <w:rPr>
                <w:kern w:val="0"/>
                <w:szCs w:val="21"/>
              </w:rPr>
              <w:t>单位</w:t>
            </w:r>
          </w:p>
        </w:tc>
        <w:tc>
          <w:tcPr>
            <w:tcW w:w="524" w:type="pct"/>
            <w:vAlign w:val="center"/>
          </w:tcPr>
          <w:p w:rsidR="003D1639" w:rsidRDefault="0030224D">
            <w:pPr>
              <w:widowControl/>
              <w:jc w:val="center"/>
              <w:textAlignment w:val="center"/>
              <w:rPr>
                <w:kern w:val="0"/>
                <w:szCs w:val="21"/>
              </w:rPr>
            </w:pPr>
            <w:r>
              <w:rPr>
                <w:kern w:val="0"/>
                <w:szCs w:val="21"/>
              </w:rPr>
              <w:t>标准值</w:t>
            </w:r>
          </w:p>
        </w:tc>
        <w:tc>
          <w:tcPr>
            <w:tcW w:w="394" w:type="pct"/>
            <w:vAlign w:val="center"/>
          </w:tcPr>
          <w:p w:rsidR="003D1639" w:rsidRDefault="0030224D">
            <w:pPr>
              <w:widowControl/>
              <w:jc w:val="center"/>
              <w:textAlignment w:val="center"/>
              <w:rPr>
                <w:kern w:val="0"/>
                <w:szCs w:val="21"/>
              </w:rPr>
            </w:pPr>
            <w:r>
              <w:rPr>
                <w:kern w:val="0"/>
                <w:szCs w:val="21"/>
              </w:rPr>
              <w:t>序号</w:t>
            </w:r>
          </w:p>
        </w:tc>
        <w:tc>
          <w:tcPr>
            <w:tcW w:w="1121" w:type="pct"/>
            <w:vAlign w:val="center"/>
          </w:tcPr>
          <w:p w:rsidR="003D1639" w:rsidRDefault="0030224D">
            <w:pPr>
              <w:widowControl/>
              <w:jc w:val="center"/>
              <w:textAlignment w:val="center"/>
              <w:rPr>
                <w:kern w:val="0"/>
                <w:szCs w:val="21"/>
              </w:rPr>
            </w:pPr>
            <w:r>
              <w:rPr>
                <w:kern w:val="0"/>
                <w:szCs w:val="21"/>
              </w:rPr>
              <w:t>监测项目</w:t>
            </w:r>
          </w:p>
        </w:tc>
        <w:tc>
          <w:tcPr>
            <w:tcW w:w="466" w:type="pct"/>
            <w:vAlign w:val="center"/>
          </w:tcPr>
          <w:p w:rsidR="003D1639" w:rsidRDefault="0030224D">
            <w:pPr>
              <w:widowControl/>
              <w:jc w:val="center"/>
              <w:textAlignment w:val="center"/>
              <w:rPr>
                <w:kern w:val="0"/>
                <w:szCs w:val="21"/>
              </w:rPr>
            </w:pPr>
            <w:r>
              <w:rPr>
                <w:kern w:val="0"/>
                <w:szCs w:val="21"/>
              </w:rPr>
              <w:t>单位</w:t>
            </w:r>
          </w:p>
        </w:tc>
        <w:tc>
          <w:tcPr>
            <w:tcW w:w="522" w:type="pct"/>
            <w:vAlign w:val="center"/>
          </w:tcPr>
          <w:p w:rsidR="003D1639" w:rsidRDefault="0030224D">
            <w:pPr>
              <w:widowControl/>
              <w:jc w:val="center"/>
              <w:textAlignment w:val="center"/>
              <w:rPr>
                <w:kern w:val="0"/>
                <w:szCs w:val="21"/>
              </w:rPr>
            </w:pPr>
            <w:r>
              <w:rPr>
                <w:kern w:val="0"/>
                <w:szCs w:val="21"/>
              </w:rPr>
              <w:t>标准值</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w:t>
            </w:r>
          </w:p>
        </w:tc>
        <w:tc>
          <w:tcPr>
            <w:tcW w:w="1055" w:type="pct"/>
            <w:vAlign w:val="center"/>
          </w:tcPr>
          <w:p w:rsidR="003D1639" w:rsidRDefault="0030224D">
            <w:pPr>
              <w:widowControl/>
              <w:jc w:val="center"/>
              <w:rPr>
                <w:kern w:val="0"/>
                <w:szCs w:val="21"/>
              </w:rPr>
            </w:pPr>
            <w:r>
              <w:rPr>
                <w:kern w:val="0"/>
                <w:szCs w:val="21"/>
              </w:rPr>
              <w:t>pH</w:t>
            </w:r>
          </w:p>
        </w:tc>
        <w:tc>
          <w:tcPr>
            <w:tcW w:w="524" w:type="pct"/>
            <w:vAlign w:val="center"/>
          </w:tcPr>
          <w:p w:rsidR="003D1639" w:rsidRDefault="0030224D">
            <w:pPr>
              <w:widowControl/>
              <w:jc w:val="center"/>
              <w:rPr>
                <w:kern w:val="0"/>
                <w:szCs w:val="21"/>
              </w:rPr>
            </w:pPr>
            <w:r>
              <w:rPr>
                <w:kern w:val="0"/>
                <w:szCs w:val="21"/>
              </w:rPr>
              <w:t>无量纲</w:t>
            </w:r>
          </w:p>
        </w:tc>
        <w:tc>
          <w:tcPr>
            <w:tcW w:w="524" w:type="pct"/>
            <w:vAlign w:val="center"/>
          </w:tcPr>
          <w:p w:rsidR="003D1639" w:rsidRDefault="0030224D">
            <w:pPr>
              <w:widowControl/>
              <w:jc w:val="center"/>
              <w:textAlignment w:val="center"/>
              <w:rPr>
                <w:kern w:val="0"/>
                <w:szCs w:val="21"/>
              </w:rPr>
            </w:pPr>
            <w:r>
              <w:rPr>
                <w:kern w:val="0"/>
                <w:szCs w:val="21"/>
              </w:rPr>
              <w:t>-</w:t>
            </w:r>
          </w:p>
        </w:tc>
        <w:tc>
          <w:tcPr>
            <w:tcW w:w="394" w:type="pct"/>
            <w:vAlign w:val="center"/>
          </w:tcPr>
          <w:p w:rsidR="003D1639" w:rsidRDefault="0030224D">
            <w:pPr>
              <w:widowControl/>
              <w:jc w:val="center"/>
              <w:textAlignment w:val="center"/>
              <w:rPr>
                <w:kern w:val="0"/>
                <w:szCs w:val="21"/>
              </w:rPr>
            </w:pPr>
            <w:r>
              <w:rPr>
                <w:kern w:val="0"/>
                <w:szCs w:val="21"/>
              </w:rPr>
              <w:t>25</w:t>
            </w:r>
          </w:p>
        </w:tc>
        <w:tc>
          <w:tcPr>
            <w:tcW w:w="1121"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2</w:t>
            </w:r>
            <w:r>
              <w:rPr>
                <w:rFonts w:hint="eastAsia"/>
                <w:kern w:val="0"/>
                <w:szCs w:val="21"/>
              </w:rPr>
              <w:t>，</w:t>
            </w:r>
            <w:r>
              <w:rPr>
                <w:kern w:val="0"/>
                <w:szCs w:val="21"/>
              </w:rPr>
              <w:t>3-</w:t>
            </w:r>
            <w:r>
              <w:rPr>
                <w:kern w:val="0"/>
                <w:szCs w:val="21"/>
              </w:rPr>
              <w:t>三氯丙烷</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0.5</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2</w:t>
            </w:r>
          </w:p>
        </w:tc>
        <w:tc>
          <w:tcPr>
            <w:tcW w:w="1055" w:type="pct"/>
            <w:vAlign w:val="center"/>
          </w:tcPr>
          <w:p w:rsidR="003D1639" w:rsidRDefault="0030224D">
            <w:pPr>
              <w:widowControl/>
              <w:jc w:val="center"/>
              <w:rPr>
                <w:kern w:val="0"/>
                <w:szCs w:val="21"/>
              </w:rPr>
            </w:pPr>
            <w:r>
              <w:rPr>
                <w:kern w:val="0"/>
                <w:szCs w:val="21"/>
              </w:rPr>
              <w:t>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60</w:t>
            </w:r>
          </w:p>
        </w:tc>
        <w:tc>
          <w:tcPr>
            <w:tcW w:w="394" w:type="pct"/>
            <w:vAlign w:val="center"/>
          </w:tcPr>
          <w:p w:rsidR="003D1639" w:rsidRDefault="0030224D">
            <w:pPr>
              <w:widowControl/>
              <w:jc w:val="center"/>
              <w:textAlignment w:val="center"/>
              <w:rPr>
                <w:kern w:val="0"/>
                <w:szCs w:val="21"/>
              </w:rPr>
            </w:pPr>
            <w:r>
              <w:rPr>
                <w:kern w:val="0"/>
                <w:szCs w:val="21"/>
              </w:rPr>
              <w:t>26</w:t>
            </w:r>
          </w:p>
        </w:tc>
        <w:tc>
          <w:tcPr>
            <w:tcW w:w="1121" w:type="pct"/>
            <w:vAlign w:val="center"/>
          </w:tcPr>
          <w:p w:rsidR="003D1639" w:rsidRDefault="0030224D">
            <w:pPr>
              <w:widowControl/>
              <w:jc w:val="center"/>
              <w:rPr>
                <w:kern w:val="0"/>
                <w:szCs w:val="21"/>
              </w:rPr>
            </w:pPr>
            <w:r>
              <w:rPr>
                <w:kern w:val="0"/>
                <w:szCs w:val="21"/>
              </w:rPr>
              <w:t>氯乙烯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0.43</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3</w:t>
            </w:r>
          </w:p>
        </w:tc>
        <w:tc>
          <w:tcPr>
            <w:tcW w:w="1055" w:type="pct"/>
            <w:vAlign w:val="center"/>
          </w:tcPr>
          <w:p w:rsidR="003D1639" w:rsidRDefault="0030224D">
            <w:pPr>
              <w:widowControl/>
              <w:jc w:val="center"/>
              <w:rPr>
                <w:kern w:val="0"/>
                <w:szCs w:val="21"/>
              </w:rPr>
            </w:pPr>
            <w:r>
              <w:rPr>
                <w:kern w:val="0"/>
                <w:szCs w:val="21"/>
              </w:rPr>
              <w:t>镉</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65</w:t>
            </w:r>
          </w:p>
        </w:tc>
        <w:tc>
          <w:tcPr>
            <w:tcW w:w="394" w:type="pct"/>
            <w:vAlign w:val="center"/>
          </w:tcPr>
          <w:p w:rsidR="003D1639" w:rsidRDefault="0030224D">
            <w:pPr>
              <w:widowControl/>
              <w:jc w:val="center"/>
              <w:textAlignment w:val="center"/>
              <w:rPr>
                <w:kern w:val="0"/>
                <w:szCs w:val="21"/>
              </w:rPr>
            </w:pPr>
            <w:r>
              <w:rPr>
                <w:kern w:val="0"/>
                <w:szCs w:val="21"/>
              </w:rPr>
              <w:t>27</w:t>
            </w:r>
          </w:p>
        </w:tc>
        <w:tc>
          <w:tcPr>
            <w:tcW w:w="1121" w:type="pct"/>
            <w:vAlign w:val="center"/>
          </w:tcPr>
          <w:p w:rsidR="003D1639" w:rsidRDefault="0030224D">
            <w:pPr>
              <w:widowControl/>
              <w:jc w:val="center"/>
              <w:rPr>
                <w:kern w:val="0"/>
                <w:szCs w:val="21"/>
              </w:rPr>
            </w:pPr>
            <w:r>
              <w:rPr>
                <w:kern w:val="0"/>
                <w:szCs w:val="21"/>
              </w:rPr>
              <w:t>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4</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4</w:t>
            </w:r>
          </w:p>
        </w:tc>
        <w:tc>
          <w:tcPr>
            <w:tcW w:w="1055" w:type="pct"/>
            <w:vAlign w:val="center"/>
          </w:tcPr>
          <w:p w:rsidR="003D1639" w:rsidRDefault="0030224D">
            <w:pPr>
              <w:widowControl/>
              <w:jc w:val="center"/>
              <w:rPr>
                <w:kern w:val="0"/>
                <w:szCs w:val="21"/>
              </w:rPr>
            </w:pPr>
            <w:r>
              <w:rPr>
                <w:kern w:val="0"/>
                <w:szCs w:val="21"/>
              </w:rPr>
              <w:t>铬（六价）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5.7</w:t>
            </w:r>
          </w:p>
        </w:tc>
        <w:tc>
          <w:tcPr>
            <w:tcW w:w="394" w:type="pct"/>
            <w:vAlign w:val="center"/>
          </w:tcPr>
          <w:p w:rsidR="003D1639" w:rsidRDefault="0030224D">
            <w:pPr>
              <w:widowControl/>
              <w:jc w:val="center"/>
              <w:textAlignment w:val="center"/>
              <w:rPr>
                <w:kern w:val="0"/>
                <w:szCs w:val="21"/>
              </w:rPr>
            </w:pPr>
            <w:r>
              <w:rPr>
                <w:kern w:val="0"/>
                <w:szCs w:val="21"/>
              </w:rPr>
              <w:t>28</w:t>
            </w:r>
          </w:p>
        </w:tc>
        <w:tc>
          <w:tcPr>
            <w:tcW w:w="1121" w:type="pct"/>
            <w:vAlign w:val="center"/>
          </w:tcPr>
          <w:p w:rsidR="003D1639" w:rsidRDefault="0030224D">
            <w:pPr>
              <w:widowControl/>
              <w:jc w:val="center"/>
              <w:rPr>
                <w:kern w:val="0"/>
                <w:szCs w:val="21"/>
              </w:rPr>
            </w:pPr>
            <w:r>
              <w:rPr>
                <w:kern w:val="0"/>
                <w:szCs w:val="21"/>
              </w:rPr>
              <w:t>氯苯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270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5</w:t>
            </w:r>
          </w:p>
        </w:tc>
        <w:tc>
          <w:tcPr>
            <w:tcW w:w="1055" w:type="pct"/>
            <w:vAlign w:val="center"/>
          </w:tcPr>
          <w:p w:rsidR="003D1639" w:rsidRDefault="0030224D">
            <w:pPr>
              <w:widowControl/>
              <w:jc w:val="center"/>
              <w:rPr>
                <w:kern w:val="0"/>
                <w:szCs w:val="21"/>
              </w:rPr>
            </w:pPr>
            <w:r>
              <w:rPr>
                <w:kern w:val="0"/>
                <w:szCs w:val="21"/>
              </w:rPr>
              <w:t>铜</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18000</w:t>
            </w:r>
          </w:p>
        </w:tc>
        <w:tc>
          <w:tcPr>
            <w:tcW w:w="394" w:type="pct"/>
            <w:vAlign w:val="center"/>
          </w:tcPr>
          <w:p w:rsidR="003D1639" w:rsidRDefault="0030224D">
            <w:pPr>
              <w:widowControl/>
              <w:jc w:val="center"/>
              <w:textAlignment w:val="center"/>
              <w:rPr>
                <w:kern w:val="0"/>
                <w:szCs w:val="21"/>
              </w:rPr>
            </w:pPr>
            <w:r>
              <w:rPr>
                <w:kern w:val="0"/>
                <w:szCs w:val="21"/>
              </w:rPr>
              <w:t>29</w:t>
            </w:r>
          </w:p>
        </w:tc>
        <w:tc>
          <w:tcPr>
            <w:tcW w:w="1121"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2-</w:t>
            </w:r>
            <w:r>
              <w:rPr>
                <w:kern w:val="0"/>
                <w:szCs w:val="21"/>
              </w:rPr>
              <w:t>二氯苯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560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6</w:t>
            </w:r>
          </w:p>
        </w:tc>
        <w:tc>
          <w:tcPr>
            <w:tcW w:w="1055" w:type="pct"/>
            <w:vAlign w:val="center"/>
          </w:tcPr>
          <w:p w:rsidR="003D1639" w:rsidRDefault="0030224D">
            <w:pPr>
              <w:widowControl/>
              <w:jc w:val="center"/>
              <w:rPr>
                <w:kern w:val="0"/>
                <w:szCs w:val="21"/>
              </w:rPr>
            </w:pPr>
            <w:r>
              <w:rPr>
                <w:kern w:val="0"/>
                <w:szCs w:val="21"/>
              </w:rPr>
              <w:t>铅</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800</w:t>
            </w:r>
          </w:p>
        </w:tc>
        <w:tc>
          <w:tcPr>
            <w:tcW w:w="394" w:type="pct"/>
            <w:vAlign w:val="center"/>
          </w:tcPr>
          <w:p w:rsidR="003D1639" w:rsidRDefault="0030224D">
            <w:pPr>
              <w:widowControl/>
              <w:jc w:val="center"/>
              <w:textAlignment w:val="center"/>
              <w:rPr>
                <w:kern w:val="0"/>
                <w:szCs w:val="21"/>
              </w:rPr>
            </w:pPr>
            <w:r>
              <w:rPr>
                <w:kern w:val="0"/>
                <w:szCs w:val="21"/>
              </w:rPr>
              <w:t>30</w:t>
            </w:r>
          </w:p>
        </w:tc>
        <w:tc>
          <w:tcPr>
            <w:tcW w:w="1121"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4-</w:t>
            </w:r>
            <w:r>
              <w:rPr>
                <w:kern w:val="0"/>
                <w:szCs w:val="21"/>
              </w:rPr>
              <w:t>二氯苯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20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7</w:t>
            </w:r>
          </w:p>
        </w:tc>
        <w:tc>
          <w:tcPr>
            <w:tcW w:w="1055" w:type="pct"/>
            <w:vAlign w:val="center"/>
          </w:tcPr>
          <w:p w:rsidR="003D1639" w:rsidRDefault="0030224D">
            <w:pPr>
              <w:widowControl/>
              <w:jc w:val="center"/>
              <w:rPr>
                <w:kern w:val="0"/>
                <w:szCs w:val="21"/>
              </w:rPr>
            </w:pPr>
            <w:r>
              <w:rPr>
                <w:kern w:val="0"/>
                <w:szCs w:val="21"/>
              </w:rPr>
              <w:t>汞</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38</w:t>
            </w:r>
          </w:p>
        </w:tc>
        <w:tc>
          <w:tcPr>
            <w:tcW w:w="394" w:type="pct"/>
            <w:vAlign w:val="center"/>
          </w:tcPr>
          <w:p w:rsidR="003D1639" w:rsidRDefault="0030224D">
            <w:pPr>
              <w:widowControl/>
              <w:jc w:val="center"/>
              <w:textAlignment w:val="center"/>
              <w:rPr>
                <w:kern w:val="0"/>
                <w:szCs w:val="21"/>
              </w:rPr>
            </w:pPr>
            <w:r>
              <w:rPr>
                <w:kern w:val="0"/>
                <w:szCs w:val="21"/>
              </w:rPr>
              <w:t>31</w:t>
            </w:r>
          </w:p>
        </w:tc>
        <w:tc>
          <w:tcPr>
            <w:tcW w:w="1121" w:type="pct"/>
            <w:vAlign w:val="center"/>
          </w:tcPr>
          <w:p w:rsidR="003D1639" w:rsidRDefault="0030224D">
            <w:pPr>
              <w:widowControl/>
              <w:jc w:val="center"/>
              <w:rPr>
                <w:kern w:val="0"/>
                <w:szCs w:val="21"/>
              </w:rPr>
            </w:pPr>
            <w:r>
              <w:rPr>
                <w:kern w:val="0"/>
                <w:szCs w:val="21"/>
              </w:rPr>
              <w:t>乙苯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28</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8</w:t>
            </w:r>
          </w:p>
        </w:tc>
        <w:tc>
          <w:tcPr>
            <w:tcW w:w="1055" w:type="pct"/>
            <w:vAlign w:val="center"/>
          </w:tcPr>
          <w:p w:rsidR="003D1639" w:rsidRDefault="0030224D">
            <w:pPr>
              <w:widowControl/>
              <w:jc w:val="center"/>
              <w:rPr>
                <w:kern w:val="0"/>
                <w:szCs w:val="21"/>
              </w:rPr>
            </w:pPr>
            <w:r>
              <w:rPr>
                <w:kern w:val="0"/>
                <w:szCs w:val="21"/>
              </w:rPr>
              <w:t>镍</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900</w:t>
            </w:r>
          </w:p>
        </w:tc>
        <w:tc>
          <w:tcPr>
            <w:tcW w:w="394" w:type="pct"/>
            <w:vAlign w:val="center"/>
          </w:tcPr>
          <w:p w:rsidR="003D1639" w:rsidRDefault="0030224D">
            <w:pPr>
              <w:widowControl/>
              <w:jc w:val="center"/>
              <w:textAlignment w:val="center"/>
              <w:rPr>
                <w:kern w:val="0"/>
                <w:szCs w:val="21"/>
              </w:rPr>
            </w:pPr>
            <w:r>
              <w:rPr>
                <w:kern w:val="0"/>
                <w:szCs w:val="21"/>
              </w:rPr>
              <w:t>32</w:t>
            </w:r>
          </w:p>
        </w:tc>
        <w:tc>
          <w:tcPr>
            <w:tcW w:w="1121" w:type="pct"/>
            <w:vAlign w:val="center"/>
          </w:tcPr>
          <w:p w:rsidR="003D1639" w:rsidRDefault="0030224D">
            <w:pPr>
              <w:widowControl/>
              <w:jc w:val="center"/>
              <w:rPr>
                <w:kern w:val="0"/>
                <w:szCs w:val="21"/>
              </w:rPr>
            </w:pPr>
            <w:r>
              <w:rPr>
                <w:kern w:val="0"/>
                <w:szCs w:val="21"/>
              </w:rPr>
              <w:t>苯乙烯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1290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9</w:t>
            </w:r>
          </w:p>
        </w:tc>
        <w:tc>
          <w:tcPr>
            <w:tcW w:w="1055" w:type="pct"/>
            <w:vAlign w:val="center"/>
          </w:tcPr>
          <w:p w:rsidR="003D1639" w:rsidRDefault="0030224D">
            <w:pPr>
              <w:widowControl/>
              <w:jc w:val="center"/>
              <w:rPr>
                <w:kern w:val="0"/>
                <w:szCs w:val="21"/>
              </w:rPr>
            </w:pPr>
            <w:r>
              <w:rPr>
                <w:kern w:val="0"/>
                <w:szCs w:val="21"/>
              </w:rPr>
              <w:t>四氯化碳</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2.8</w:t>
            </w:r>
          </w:p>
        </w:tc>
        <w:tc>
          <w:tcPr>
            <w:tcW w:w="394" w:type="pct"/>
            <w:vAlign w:val="center"/>
          </w:tcPr>
          <w:p w:rsidR="003D1639" w:rsidRDefault="0030224D">
            <w:pPr>
              <w:widowControl/>
              <w:jc w:val="center"/>
              <w:textAlignment w:val="center"/>
              <w:rPr>
                <w:kern w:val="0"/>
                <w:szCs w:val="21"/>
              </w:rPr>
            </w:pPr>
            <w:r>
              <w:rPr>
                <w:kern w:val="0"/>
                <w:szCs w:val="21"/>
              </w:rPr>
              <w:t>33</w:t>
            </w:r>
          </w:p>
        </w:tc>
        <w:tc>
          <w:tcPr>
            <w:tcW w:w="1121" w:type="pct"/>
            <w:vAlign w:val="center"/>
          </w:tcPr>
          <w:p w:rsidR="003D1639" w:rsidRDefault="0030224D">
            <w:pPr>
              <w:widowControl/>
              <w:jc w:val="center"/>
              <w:rPr>
                <w:kern w:val="0"/>
                <w:szCs w:val="21"/>
              </w:rPr>
            </w:pPr>
            <w:r>
              <w:rPr>
                <w:kern w:val="0"/>
                <w:szCs w:val="21"/>
              </w:rPr>
              <w:t>甲苯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1200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10</w:t>
            </w:r>
          </w:p>
        </w:tc>
        <w:tc>
          <w:tcPr>
            <w:tcW w:w="1055" w:type="pct"/>
            <w:vAlign w:val="center"/>
          </w:tcPr>
          <w:p w:rsidR="003D1639" w:rsidRDefault="0030224D">
            <w:pPr>
              <w:widowControl/>
              <w:jc w:val="center"/>
              <w:rPr>
                <w:kern w:val="0"/>
                <w:szCs w:val="21"/>
              </w:rPr>
            </w:pPr>
            <w:r>
              <w:rPr>
                <w:kern w:val="0"/>
                <w:szCs w:val="21"/>
              </w:rPr>
              <w:t>氯仿</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0.9</w:t>
            </w:r>
          </w:p>
        </w:tc>
        <w:tc>
          <w:tcPr>
            <w:tcW w:w="394" w:type="pct"/>
            <w:vAlign w:val="center"/>
          </w:tcPr>
          <w:p w:rsidR="003D1639" w:rsidRDefault="0030224D">
            <w:pPr>
              <w:widowControl/>
              <w:jc w:val="center"/>
              <w:textAlignment w:val="center"/>
              <w:rPr>
                <w:kern w:val="0"/>
                <w:szCs w:val="21"/>
              </w:rPr>
            </w:pPr>
            <w:r>
              <w:rPr>
                <w:kern w:val="0"/>
                <w:szCs w:val="21"/>
              </w:rPr>
              <w:t>34</w:t>
            </w:r>
          </w:p>
        </w:tc>
        <w:tc>
          <w:tcPr>
            <w:tcW w:w="1121" w:type="pct"/>
            <w:vAlign w:val="center"/>
          </w:tcPr>
          <w:p w:rsidR="003D1639" w:rsidRDefault="0030224D">
            <w:pPr>
              <w:widowControl/>
              <w:jc w:val="center"/>
              <w:rPr>
                <w:spacing w:val="-12"/>
                <w:kern w:val="0"/>
                <w:szCs w:val="21"/>
              </w:rPr>
            </w:pPr>
            <w:r>
              <w:rPr>
                <w:spacing w:val="-12"/>
                <w:kern w:val="0"/>
                <w:szCs w:val="21"/>
              </w:rPr>
              <w:t>间二甲苯</w:t>
            </w:r>
            <w:r>
              <w:rPr>
                <w:spacing w:val="-12"/>
                <w:kern w:val="0"/>
                <w:szCs w:val="21"/>
              </w:rPr>
              <w:t>+</w:t>
            </w:r>
            <w:r>
              <w:rPr>
                <w:spacing w:val="-12"/>
                <w:kern w:val="0"/>
                <w:szCs w:val="21"/>
              </w:rPr>
              <w:t>对二甲苯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570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11</w:t>
            </w:r>
          </w:p>
        </w:tc>
        <w:tc>
          <w:tcPr>
            <w:tcW w:w="1055" w:type="pct"/>
            <w:vAlign w:val="center"/>
          </w:tcPr>
          <w:p w:rsidR="003D1639" w:rsidRDefault="0030224D">
            <w:pPr>
              <w:widowControl/>
              <w:jc w:val="center"/>
              <w:rPr>
                <w:kern w:val="0"/>
                <w:szCs w:val="21"/>
              </w:rPr>
            </w:pPr>
            <w:r>
              <w:rPr>
                <w:kern w:val="0"/>
                <w:szCs w:val="21"/>
              </w:rPr>
              <w:t>氯甲烷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37</w:t>
            </w:r>
          </w:p>
        </w:tc>
        <w:tc>
          <w:tcPr>
            <w:tcW w:w="394" w:type="pct"/>
            <w:vAlign w:val="center"/>
          </w:tcPr>
          <w:p w:rsidR="003D1639" w:rsidRDefault="0030224D">
            <w:pPr>
              <w:widowControl/>
              <w:jc w:val="center"/>
              <w:textAlignment w:val="center"/>
              <w:rPr>
                <w:kern w:val="0"/>
                <w:szCs w:val="21"/>
              </w:rPr>
            </w:pPr>
            <w:r>
              <w:rPr>
                <w:kern w:val="0"/>
                <w:szCs w:val="21"/>
              </w:rPr>
              <w:t>35</w:t>
            </w:r>
          </w:p>
        </w:tc>
        <w:tc>
          <w:tcPr>
            <w:tcW w:w="1121" w:type="pct"/>
            <w:vAlign w:val="center"/>
          </w:tcPr>
          <w:p w:rsidR="003D1639" w:rsidRDefault="0030224D">
            <w:pPr>
              <w:widowControl/>
              <w:jc w:val="center"/>
              <w:rPr>
                <w:kern w:val="0"/>
                <w:szCs w:val="21"/>
              </w:rPr>
            </w:pPr>
            <w:r>
              <w:rPr>
                <w:kern w:val="0"/>
                <w:szCs w:val="21"/>
              </w:rPr>
              <w:t>邻二甲苯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640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12</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1-</w:t>
            </w:r>
            <w:r>
              <w:rPr>
                <w:kern w:val="0"/>
                <w:szCs w:val="21"/>
              </w:rPr>
              <w:t>二氯乙烷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9</w:t>
            </w:r>
          </w:p>
        </w:tc>
        <w:tc>
          <w:tcPr>
            <w:tcW w:w="394" w:type="pct"/>
            <w:vAlign w:val="center"/>
          </w:tcPr>
          <w:p w:rsidR="003D1639" w:rsidRDefault="0030224D">
            <w:pPr>
              <w:widowControl/>
              <w:jc w:val="center"/>
              <w:textAlignment w:val="center"/>
              <w:rPr>
                <w:kern w:val="0"/>
                <w:szCs w:val="21"/>
              </w:rPr>
            </w:pPr>
            <w:r>
              <w:rPr>
                <w:kern w:val="0"/>
                <w:szCs w:val="21"/>
              </w:rPr>
              <w:t>36</w:t>
            </w:r>
          </w:p>
        </w:tc>
        <w:tc>
          <w:tcPr>
            <w:tcW w:w="1121" w:type="pct"/>
            <w:vAlign w:val="center"/>
          </w:tcPr>
          <w:p w:rsidR="003D1639" w:rsidRDefault="0030224D">
            <w:pPr>
              <w:widowControl/>
              <w:jc w:val="center"/>
              <w:rPr>
                <w:kern w:val="0"/>
                <w:szCs w:val="21"/>
              </w:rPr>
            </w:pPr>
            <w:r>
              <w:rPr>
                <w:kern w:val="0"/>
                <w:szCs w:val="21"/>
              </w:rPr>
              <w:t>硝基苯</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76</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13</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2-</w:t>
            </w:r>
            <w:r>
              <w:rPr>
                <w:kern w:val="0"/>
                <w:szCs w:val="21"/>
              </w:rPr>
              <w:t>二氯乙烷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5</w:t>
            </w:r>
          </w:p>
        </w:tc>
        <w:tc>
          <w:tcPr>
            <w:tcW w:w="394" w:type="pct"/>
            <w:vAlign w:val="center"/>
          </w:tcPr>
          <w:p w:rsidR="003D1639" w:rsidRDefault="0030224D">
            <w:pPr>
              <w:widowControl/>
              <w:jc w:val="center"/>
              <w:textAlignment w:val="center"/>
              <w:rPr>
                <w:kern w:val="0"/>
                <w:szCs w:val="21"/>
              </w:rPr>
            </w:pPr>
            <w:r>
              <w:rPr>
                <w:kern w:val="0"/>
                <w:szCs w:val="21"/>
              </w:rPr>
              <w:t>37</w:t>
            </w:r>
          </w:p>
        </w:tc>
        <w:tc>
          <w:tcPr>
            <w:tcW w:w="1121" w:type="pct"/>
            <w:vAlign w:val="center"/>
          </w:tcPr>
          <w:p w:rsidR="003D1639" w:rsidRDefault="0030224D">
            <w:pPr>
              <w:widowControl/>
              <w:jc w:val="center"/>
              <w:rPr>
                <w:kern w:val="0"/>
                <w:szCs w:val="21"/>
              </w:rPr>
            </w:pPr>
            <w:r>
              <w:rPr>
                <w:kern w:val="0"/>
                <w:szCs w:val="21"/>
              </w:rPr>
              <w:t>苯胺</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260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lastRenderedPageBreak/>
              <w:t>14</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1-</w:t>
            </w:r>
            <w:r>
              <w:rPr>
                <w:kern w:val="0"/>
                <w:szCs w:val="21"/>
              </w:rPr>
              <w:t>二氯乙烯</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66</w:t>
            </w:r>
          </w:p>
        </w:tc>
        <w:tc>
          <w:tcPr>
            <w:tcW w:w="394" w:type="pct"/>
            <w:vAlign w:val="center"/>
          </w:tcPr>
          <w:p w:rsidR="003D1639" w:rsidRDefault="0030224D">
            <w:pPr>
              <w:widowControl/>
              <w:jc w:val="center"/>
              <w:textAlignment w:val="center"/>
              <w:rPr>
                <w:kern w:val="0"/>
                <w:szCs w:val="21"/>
              </w:rPr>
            </w:pPr>
            <w:r>
              <w:rPr>
                <w:kern w:val="0"/>
                <w:szCs w:val="21"/>
              </w:rPr>
              <w:t>38</w:t>
            </w:r>
          </w:p>
        </w:tc>
        <w:tc>
          <w:tcPr>
            <w:tcW w:w="1121" w:type="pct"/>
            <w:vAlign w:val="center"/>
          </w:tcPr>
          <w:p w:rsidR="003D1639" w:rsidRDefault="0030224D">
            <w:pPr>
              <w:widowControl/>
              <w:jc w:val="center"/>
              <w:rPr>
                <w:kern w:val="0"/>
                <w:szCs w:val="21"/>
              </w:rPr>
            </w:pPr>
            <w:r>
              <w:rPr>
                <w:kern w:val="0"/>
                <w:szCs w:val="21"/>
              </w:rPr>
              <w:t>2-</w:t>
            </w:r>
            <w:r>
              <w:rPr>
                <w:kern w:val="0"/>
                <w:szCs w:val="21"/>
              </w:rPr>
              <w:t>氯酚</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2256</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15</w:t>
            </w:r>
          </w:p>
        </w:tc>
        <w:tc>
          <w:tcPr>
            <w:tcW w:w="1055" w:type="pct"/>
            <w:vAlign w:val="center"/>
          </w:tcPr>
          <w:p w:rsidR="003D1639" w:rsidRDefault="0030224D">
            <w:pPr>
              <w:widowControl/>
              <w:jc w:val="center"/>
              <w:rPr>
                <w:kern w:val="0"/>
                <w:szCs w:val="21"/>
              </w:rPr>
            </w:pPr>
            <w:r>
              <w:rPr>
                <w:kern w:val="0"/>
                <w:szCs w:val="21"/>
              </w:rPr>
              <w:t>顺</w:t>
            </w:r>
            <w:r>
              <w:rPr>
                <w:kern w:val="0"/>
                <w:szCs w:val="21"/>
              </w:rPr>
              <w:t xml:space="preserve"> 1</w:t>
            </w:r>
            <w:r>
              <w:rPr>
                <w:rFonts w:hint="eastAsia"/>
                <w:kern w:val="0"/>
                <w:szCs w:val="21"/>
              </w:rPr>
              <w:t>，</w:t>
            </w:r>
            <w:r>
              <w:rPr>
                <w:kern w:val="0"/>
                <w:szCs w:val="21"/>
              </w:rPr>
              <w:t>2-</w:t>
            </w:r>
            <w:r>
              <w:rPr>
                <w:kern w:val="0"/>
                <w:szCs w:val="21"/>
              </w:rPr>
              <w:t>二氯乙烯</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596</w:t>
            </w:r>
          </w:p>
        </w:tc>
        <w:tc>
          <w:tcPr>
            <w:tcW w:w="394" w:type="pct"/>
            <w:vAlign w:val="center"/>
          </w:tcPr>
          <w:p w:rsidR="003D1639" w:rsidRDefault="0030224D">
            <w:pPr>
              <w:widowControl/>
              <w:jc w:val="center"/>
              <w:textAlignment w:val="center"/>
              <w:rPr>
                <w:kern w:val="0"/>
                <w:szCs w:val="21"/>
              </w:rPr>
            </w:pPr>
            <w:r>
              <w:rPr>
                <w:kern w:val="0"/>
                <w:szCs w:val="21"/>
              </w:rPr>
              <w:t>39</w:t>
            </w:r>
          </w:p>
        </w:tc>
        <w:tc>
          <w:tcPr>
            <w:tcW w:w="1121" w:type="pct"/>
            <w:vAlign w:val="center"/>
          </w:tcPr>
          <w:p w:rsidR="003D1639" w:rsidRDefault="0030224D">
            <w:pPr>
              <w:widowControl/>
              <w:jc w:val="center"/>
              <w:rPr>
                <w:kern w:val="0"/>
                <w:szCs w:val="21"/>
              </w:rPr>
            </w:pPr>
            <w:r>
              <w:rPr>
                <w:kern w:val="0"/>
                <w:szCs w:val="21"/>
              </w:rPr>
              <w:t>苯并</w:t>
            </w:r>
            <w:r>
              <w:rPr>
                <w:kern w:val="0"/>
                <w:szCs w:val="21"/>
              </w:rPr>
              <w:t>[a]</w:t>
            </w:r>
            <w:r>
              <w:rPr>
                <w:kern w:val="0"/>
                <w:szCs w:val="21"/>
              </w:rPr>
              <w:t>蒽</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15</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16</w:t>
            </w:r>
          </w:p>
        </w:tc>
        <w:tc>
          <w:tcPr>
            <w:tcW w:w="1055" w:type="pct"/>
            <w:vAlign w:val="center"/>
          </w:tcPr>
          <w:p w:rsidR="003D1639" w:rsidRDefault="0030224D">
            <w:pPr>
              <w:widowControl/>
              <w:jc w:val="center"/>
              <w:rPr>
                <w:kern w:val="0"/>
                <w:szCs w:val="21"/>
              </w:rPr>
            </w:pPr>
            <w:r>
              <w:rPr>
                <w:kern w:val="0"/>
                <w:szCs w:val="21"/>
              </w:rPr>
              <w:t>反</w:t>
            </w:r>
            <w:r>
              <w:rPr>
                <w:kern w:val="0"/>
                <w:szCs w:val="21"/>
              </w:rPr>
              <w:t>-1</w:t>
            </w:r>
            <w:r>
              <w:rPr>
                <w:rFonts w:hint="eastAsia"/>
                <w:kern w:val="0"/>
                <w:szCs w:val="21"/>
              </w:rPr>
              <w:t>，</w:t>
            </w:r>
            <w:r>
              <w:rPr>
                <w:kern w:val="0"/>
                <w:szCs w:val="21"/>
              </w:rPr>
              <w:t>2-</w:t>
            </w:r>
            <w:r>
              <w:rPr>
                <w:kern w:val="0"/>
                <w:szCs w:val="21"/>
              </w:rPr>
              <w:t>二氯乙烯</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54</w:t>
            </w:r>
          </w:p>
        </w:tc>
        <w:tc>
          <w:tcPr>
            <w:tcW w:w="394" w:type="pct"/>
            <w:vAlign w:val="center"/>
          </w:tcPr>
          <w:p w:rsidR="003D1639" w:rsidRDefault="0030224D">
            <w:pPr>
              <w:widowControl/>
              <w:jc w:val="center"/>
              <w:textAlignment w:val="center"/>
              <w:rPr>
                <w:kern w:val="0"/>
                <w:szCs w:val="21"/>
              </w:rPr>
            </w:pPr>
            <w:r>
              <w:rPr>
                <w:kern w:val="0"/>
                <w:szCs w:val="21"/>
              </w:rPr>
              <w:t>40</w:t>
            </w:r>
          </w:p>
        </w:tc>
        <w:tc>
          <w:tcPr>
            <w:tcW w:w="1121" w:type="pct"/>
            <w:vAlign w:val="center"/>
          </w:tcPr>
          <w:p w:rsidR="003D1639" w:rsidRDefault="0030224D">
            <w:pPr>
              <w:widowControl/>
              <w:jc w:val="center"/>
              <w:rPr>
                <w:kern w:val="0"/>
                <w:szCs w:val="21"/>
              </w:rPr>
            </w:pPr>
            <w:r>
              <w:rPr>
                <w:kern w:val="0"/>
                <w:szCs w:val="21"/>
              </w:rPr>
              <w:t>苯并</w:t>
            </w:r>
            <w:r>
              <w:rPr>
                <w:kern w:val="0"/>
                <w:szCs w:val="21"/>
              </w:rPr>
              <w:t>[a]</w:t>
            </w:r>
            <w:r>
              <w:rPr>
                <w:kern w:val="0"/>
                <w:szCs w:val="21"/>
              </w:rPr>
              <w:t>芘</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1.5</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17</w:t>
            </w:r>
          </w:p>
        </w:tc>
        <w:tc>
          <w:tcPr>
            <w:tcW w:w="1055" w:type="pct"/>
            <w:vAlign w:val="center"/>
          </w:tcPr>
          <w:p w:rsidR="003D1639" w:rsidRDefault="0030224D">
            <w:pPr>
              <w:widowControl/>
              <w:jc w:val="center"/>
              <w:rPr>
                <w:kern w:val="0"/>
                <w:szCs w:val="21"/>
              </w:rPr>
            </w:pPr>
            <w:r>
              <w:rPr>
                <w:kern w:val="0"/>
                <w:szCs w:val="21"/>
              </w:rPr>
              <w:t>二氯甲烷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616</w:t>
            </w:r>
          </w:p>
        </w:tc>
        <w:tc>
          <w:tcPr>
            <w:tcW w:w="394" w:type="pct"/>
            <w:vAlign w:val="center"/>
          </w:tcPr>
          <w:p w:rsidR="003D1639" w:rsidRDefault="0030224D">
            <w:pPr>
              <w:widowControl/>
              <w:jc w:val="center"/>
              <w:textAlignment w:val="center"/>
              <w:rPr>
                <w:kern w:val="0"/>
                <w:szCs w:val="21"/>
              </w:rPr>
            </w:pPr>
            <w:r>
              <w:rPr>
                <w:kern w:val="0"/>
                <w:szCs w:val="21"/>
              </w:rPr>
              <w:t>41</w:t>
            </w:r>
          </w:p>
        </w:tc>
        <w:tc>
          <w:tcPr>
            <w:tcW w:w="1121" w:type="pct"/>
            <w:vAlign w:val="center"/>
          </w:tcPr>
          <w:p w:rsidR="003D1639" w:rsidRDefault="0030224D">
            <w:pPr>
              <w:widowControl/>
              <w:jc w:val="center"/>
              <w:rPr>
                <w:kern w:val="0"/>
                <w:szCs w:val="21"/>
              </w:rPr>
            </w:pPr>
            <w:r>
              <w:rPr>
                <w:kern w:val="0"/>
                <w:szCs w:val="21"/>
              </w:rPr>
              <w:t>苯并</w:t>
            </w:r>
            <w:r>
              <w:rPr>
                <w:kern w:val="0"/>
                <w:szCs w:val="21"/>
              </w:rPr>
              <w:t>[b]</w:t>
            </w:r>
            <w:r>
              <w:rPr>
                <w:kern w:val="0"/>
                <w:szCs w:val="21"/>
              </w:rPr>
              <w:t>荧蒽</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15</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18</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2-</w:t>
            </w:r>
            <w:r>
              <w:rPr>
                <w:kern w:val="0"/>
                <w:szCs w:val="21"/>
              </w:rPr>
              <w:t>二氯乙烷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5</w:t>
            </w:r>
          </w:p>
        </w:tc>
        <w:tc>
          <w:tcPr>
            <w:tcW w:w="394" w:type="pct"/>
            <w:vAlign w:val="center"/>
          </w:tcPr>
          <w:p w:rsidR="003D1639" w:rsidRDefault="0030224D">
            <w:pPr>
              <w:widowControl/>
              <w:jc w:val="center"/>
              <w:textAlignment w:val="center"/>
              <w:rPr>
                <w:kern w:val="0"/>
                <w:szCs w:val="21"/>
              </w:rPr>
            </w:pPr>
            <w:r>
              <w:rPr>
                <w:kern w:val="0"/>
                <w:szCs w:val="21"/>
              </w:rPr>
              <w:t>42</w:t>
            </w:r>
          </w:p>
        </w:tc>
        <w:tc>
          <w:tcPr>
            <w:tcW w:w="1121" w:type="pct"/>
            <w:vAlign w:val="center"/>
          </w:tcPr>
          <w:p w:rsidR="003D1639" w:rsidRDefault="0030224D">
            <w:pPr>
              <w:widowControl/>
              <w:jc w:val="center"/>
              <w:rPr>
                <w:kern w:val="0"/>
                <w:szCs w:val="21"/>
              </w:rPr>
            </w:pPr>
            <w:r>
              <w:rPr>
                <w:kern w:val="0"/>
                <w:szCs w:val="21"/>
              </w:rPr>
              <w:t>苯并</w:t>
            </w:r>
            <w:r>
              <w:rPr>
                <w:kern w:val="0"/>
                <w:szCs w:val="21"/>
              </w:rPr>
              <w:t>[k]</w:t>
            </w:r>
            <w:r>
              <w:rPr>
                <w:kern w:val="0"/>
                <w:szCs w:val="21"/>
              </w:rPr>
              <w:t>荧蒽</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151</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19</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1</w:t>
            </w:r>
            <w:r>
              <w:rPr>
                <w:rFonts w:hint="eastAsia"/>
                <w:kern w:val="0"/>
                <w:szCs w:val="21"/>
              </w:rPr>
              <w:t>，</w:t>
            </w:r>
            <w:r>
              <w:rPr>
                <w:kern w:val="0"/>
                <w:szCs w:val="21"/>
              </w:rPr>
              <w:t>1</w:t>
            </w:r>
            <w:r>
              <w:rPr>
                <w:rFonts w:hint="eastAsia"/>
                <w:kern w:val="0"/>
                <w:szCs w:val="21"/>
              </w:rPr>
              <w:t>，</w:t>
            </w:r>
            <w:r>
              <w:rPr>
                <w:kern w:val="0"/>
                <w:szCs w:val="21"/>
              </w:rPr>
              <w:t>2-</w:t>
            </w:r>
            <w:r>
              <w:rPr>
                <w:kern w:val="0"/>
                <w:szCs w:val="21"/>
              </w:rPr>
              <w:t>四氯乙烷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10</w:t>
            </w:r>
          </w:p>
        </w:tc>
        <w:tc>
          <w:tcPr>
            <w:tcW w:w="394" w:type="pct"/>
            <w:vAlign w:val="center"/>
          </w:tcPr>
          <w:p w:rsidR="003D1639" w:rsidRDefault="0030224D">
            <w:pPr>
              <w:widowControl/>
              <w:jc w:val="center"/>
              <w:textAlignment w:val="center"/>
              <w:rPr>
                <w:kern w:val="0"/>
                <w:szCs w:val="21"/>
              </w:rPr>
            </w:pPr>
            <w:r>
              <w:rPr>
                <w:kern w:val="0"/>
                <w:szCs w:val="21"/>
              </w:rPr>
              <w:t>43</w:t>
            </w:r>
          </w:p>
        </w:tc>
        <w:tc>
          <w:tcPr>
            <w:tcW w:w="1121" w:type="pct"/>
            <w:vAlign w:val="center"/>
          </w:tcPr>
          <w:p w:rsidR="003D1639" w:rsidRDefault="0030224D">
            <w:pPr>
              <w:widowControl/>
              <w:jc w:val="center"/>
              <w:rPr>
                <w:kern w:val="0"/>
                <w:szCs w:val="21"/>
              </w:rPr>
            </w:pPr>
            <w:r>
              <w:rPr>
                <w:kern w:val="0"/>
                <w:szCs w:val="21"/>
              </w:rPr>
              <w:t>䓛</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1293</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20</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1</w:t>
            </w:r>
            <w:r>
              <w:rPr>
                <w:rFonts w:hint="eastAsia"/>
                <w:kern w:val="0"/>
                <w:szCs w:val="21"/>
              </w:rPr>
              <w:t>，</w:t>
            </w:r>
            <w:r>
              <w:rPr>
                <w:kern w:val="0"/>
                <w:szCs w:val="21"/>
              </w:rPr>
              <w:t>2</w:t>
            </w:r>
            <w:r>
              <w:rPr>
                <w:rFonts w:hint="eastAsia"/>
                <w:kern w:val="0"/>
                <w:szCs w:val="21"/>
              </w:rPr>
              <w:t>，</w:t>
            </w:r>
            <w:r>
              <w:rPr>
                <w:kern w:val="0"/>
                <w:szCs w:val="21"/>
              </w:rPr>
              <w:t>2-</w:t>
            </w:r>
            <w:r>
              <w:rPr>
                <w:kern w:val="0"/>
                <w:szCs w:val="21"/>
              </w:rPr>
              <w:t>四氯乙烷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6.8</w:t>
            </w:r>
          </w:p>
        </w:tc>
        <w:tc>
          <w:tcPr>
            <w:tcW w:w="394" w:type="pct"/>
            <w:vAlign w:val="center"/>
          </w:tcPr>
          <w:p w:rsidR="003D1639" w:rsidRDefault="0030224D">
            <w:pPr>
              <w:widowControl/>
              <w:jc w:val="center"/>
              <w:textAlignment w:val="center"/>
              <w:rPr>
                <w:kern w:val="0"/>
                <w:szCs w:val="21"/>
              </w:rPr>
            </w:pPr>
            <w:r>
              <w:rPr>
                <w:kern w:val="0"/>
                <w:szCs w:val="21"/>
              </w:rPr>
              <w:t>44</w:t>
            </w:r>
          </w:p>
        </w:tc>
        <w:tc>
          <w:tcPr>
            <w:tcW w:w="1121" w:type="pct"/>
            <w:vAlign w:val="center"/>
          </w:tcPr>
          <w:p w:rsidR="003D1639" w:rsidRDefault="0030224D">
            <w:pPr>
              <w:widowControl/>
              <w:jc w:val="center"/>
              <w:rPr>
                <w:kern w:val="0"/>
                <w:szCs w:val="21"/>
              </w:rPr>
            </w:pPr>
            <w:r>
              <w:rPr>
                <w:kern w:val="0"/>
                <w:szCs w:val="21"/>
              </w:rPr>
              <w:t>二苯并</w:t>
            </w:r>
            <w:r>
              <w:rPr>
                <w:kern w:val="0"/>
                <w:szCs w:val="21"/>
              </w:rPr>
              <w:t>[a</w:t>
            </w:r>
            <w:r>
              <w:rPr>
                <w:kern w:val="0"/>
                <w:szCs w:val="21"/>
              </w:rPr>
              <w:t>、</w:t>
            </w:r>
            <w:r>
              <w:rPr>
                <w:kern w:val="0"/>
                <w:szCs w:val="21"/>
              </w:rPr>
              <w:t>h]</w:t>
            </w:r>
            <w:r>
              <w:rPr>
                <w:kern w:val="0"/>
                <w:szCs w:val="21"/>
              </w:rPr>
              <w:t>蒽</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1.5</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21</w:t>
            </w:r>
          </w:p>
        </w:tc>
        <w:tc>
          <w:tcPr>
            <w:tcW w:w="1055" w:type="pct"/>
            <w:vAlign w:val="center"/>
          </w:tcPr>
          <w:p w:rsidR="003D1639" w:rsidRDefault="0030224D">
            <w:pPr>
              <w:widowControl/>
              <w:jc w:val="center"/>
              <w:rPr>
                <w:kern w:val="0"/>
                <w:szCs w:val="21"/>
              </w:rPr>
            </w:pPr>
            <w:r>
              <w:rPr>
                <w:kern w:val="0"/>
                <w:szCs w:val="21"/>
              </w:rPr>
              <w:t>四氯乙烯</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53</w:t>
            </w:r>
          </w:p>
        </w:tc>
        <w:tc>
          <w:tcPr>
            <w:tcW w:w="394" w:type="pct"/>
            <w:vAlign w:val="center"/>
          </w:tcPr>
          <w:p w:rsidR="003D1639" w:rsidRDefault="0030224D">
            <w:pPr>
              <w:widowControl/>
              <w:jc w:val="center"/>
              <w:textAlignment w:val="center"/>
              <w:rPr>
                <w:kern w:val="0"/>
                <w:szCs w:val="21"/>
              </w:rPr>
            </w:pPr>
            <w:r>
              <w:rPr>
                <w:kern w:val="0"/>
                <w:szCs w:val="21"/>
              </w:rPr>
              <w:t>45</w:t>
            </w:r>
          </w:p>
        </w:tc>
        <w:tc>
          <w:tcPr>
            <w:tcW w:w="1121" w:type="pct"/>
            <w:vAlign w:val="center"/>
          </w:tcPr>
          <w:p w:rsidR="003D1639" w:rsidRDefault="0030224D">
            <w:pPr>
              <w:widowControl/>
              <w:jc w:val="center"/>
              <w:rPr>
                <w:spacing w:val="-24"/>
                <w:kern w:val="0"/>
                <w:szCs w:val="21"/>
              </w:rPr>
            </w:pPr>
            <w:r>
              <w:rPr>
                <w:spacing w:val="-24"/>
                <w:kern w:val="0"/>
                <w:szCs w:val="21"/>
              </w:rPr>
              <w:t>茚并</w:t>
            </w:r>
            <w:r>
              <w:rPr>
                <w:spacing w:val="-24"/>
                <w:kern w:val="0"/>
                <w:szCs w:val="21"/>
              </w:rPr>
              <w:t>[1</w:t>
            </w:r>
            <w:r>
              <w:rPr>
                <w:spacing w:val="-24"/>
                <w:kern w:val="0"/>
                <w:szCs w:val="21"/>
              </w:rPr>
              <w:t>、</w:t>
            </w:r>
            <w:r>
              <w:rPr>
                <w:spacing w:val="-24"/>
                <w:kern w:val="0"/>
                <w:szCs w:val="21"/>
              </w:rPr>
              <w:t>2</w:t>
            </w:r>
            <w:r>
              <w:rPr>
                <w:spacing w:val="-24"/>
                <w:kern w:val="0"/>
                <w:szCs w:val="21"/>
              </w:rPr>
              <w:t>、</w:t>
            </w:r>
            <w:r>
              <w:rPr>
                <w:spacing w:val="-24"/>
                <w:kern w:val="0"/>
                <w:szCs w:val="21"/>
              </w:rPr>
              <w:t>3-cd]</w:t>
            </w:r>
            <w:r>
              <w:rPr>
                <w:spacing w:val="-24"/>
                <w:kern w:val="0"/>
                <w:szCs w:val="21"/>
              </w:rPr>
              <w:t>芘</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15</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22</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1</w:t>
            </w:r>
            <w:r>
              <w:rPr>
                <w:rFonts w:hint="eastAsia"/>
                <w:kern w:val="0"/>
                <w:szCs w:val="21"/>
              </w:rPr>
              <w:t>，</w:t>
            </w:r>
            <w:r>
              <w:rPr>
                <w:kern w:val="0"/>
                <w:szCs w:val="21"/>
              </w:rPr>
              <w:t>1-</w:t>
            </w:r>
            <w:r>
              <w:rPr>
                <w:kern w:val="0"/>
                <w:szCs w:val="21"/>
              </w:rPr>
              <w:t>三氯乙烷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840</w:t>
            </w:r>
          </w:p>
        </w:tc>
        <w:tc>
          <w:tcPr>
            <w:tcW w:w="394" w:type="pct"/>
            <w:vAlign w:val="center"/>
          </w:tcPr>
          <w:p w:rsidR="003D1639" w:rsidRDefault="0030224D">
            <w:pPr>
              <w:widowControl/>
              <w:jc w:val="center"/>
              <w:textAlignment w:val="center"/>
              <w:rPr>
                <w:kern w:val="0"/>
                <w:szCs w:val="21"/>
              </w:rPr>
            </w:pPr>
            <w:r>
              <w:rPr>
                <w:kern w:val="0"/>
                <w:szCs w:val="21"/>
              </w:rPr>
              <w:t>46</w:t>
            </w:r>
          </w:p>
        </w:tc>
        <w:tc>
          <w:tcPr>
            <w:tcW w:w="1121" w:type="pct"/>
            <w:vAlign w:val="center"/>
          </w:tcPr>
          <w:p w:rsidR="003D1639" w:rsidRDefault="0030224D">
            <w:pPr>
              <w:widowControl/>
              <w:jc w:val="center"/>
              <w:rPr>
                <w:kern w:val="0"/>
                <w:szCs w:val="21"/>
              </w:rPr>
            </w:pPr>
            <w:r>
              <w:rPr>
                <w:kern w:val="0"/>
                <w:szCs w:val="21"/>
              </w:rPr>
              <w:t>萘</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70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23</w:t>
            </w:r>
          </w:p>
        </w:tc>
        <w:tc>
          <w:tcPr>
            <w:tcW w:w="1055" w:type="pct"/>
            <w:vAlign w:val="center"/>
          </w:tcPr>
          <w:p w:rsidR="003D1639" w:rsidRDefault="0030224D">
            <w:pPr>
              <w:widowControl/>
              <w:jc w:val="center"/>
              <w:rPr>
                <w:kern w:val="0"/>
                <w:szCs w:val="21"/>
              </w:rPr>
            </w:pPr>
            <w:r>
              <w:rPr>
                <w:kern w:val="0"/>
                <w:szCs w:val="21"/>
              </w:rPr>
              <w:t>1</w:t>
            </w:r>
            <w:r>
              <w:rPr>
                <w:rFonts w:hint="eastAsia"/>
                <w:kern w:val="0"/>
                <w:szCs w:val="21"/>
              </w:rPr>
              <w:t>，</w:t>
            </w:r>
            <w:r>
              <w:rPr>
                <w:kern w:val="0"/>
                <w:szCs w:val="21"/>
              </w:rPr>
              <w:t>1</w:t>
            </w:r>
            <w:r>
              <w:rPr>
                <w:rFonts w:hint="eastAsia"/>
                <w:kern w:val="0"/>
                <w:szCs w:val="21"/>
              </w:rPr>
              <w:t>，</w:t>
            </w:r>
            <w:r>
              <w:rPr>
                <w:kern w:val="0"/>
                <w:szCs w:val="21"/>
              </w:rPr>
              <w:t>2-</w:t>
            </w:r>
            <w:r>
              <w:rPr>
                <w:kern w:val="0"/>
                <w:szCs w:val="21"/>
              </w:rPr>
              <w:t>三氯乙烷</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2.8</w:t>
            </w:r>
          </w:p>
        </w:tc>
        <w:tc>
          <w:tcPr>
            <w:tcW w:w="394" w:type="pct"/>
            <w:vAlign w:val="center"/>
          </w:tcPr>
          <w:p w:rsidR="003D1639" w:rsidRDefault="0030224D">
            <w:pPr>
              <w:widowControl/>
              <w:jc w:val="center"/>
              <w:textAlignment w:val="center"/>
              <w:rPr>
                <w:kern w:val="0"/>
                <w:szCs w:val="21"/>
              </w:rPr>
            </w:pPr>
            <w:r>
              <w:rPr>
                <w:kern w:val="0"/>
                <w:szCs w:val="21"/>
              </w:rPr>
              <w:t>47</w:t>
            </w:r>
          </w:p>
        </w:tc>
        <w:tc>
          <w:tcPr>
            <w:tcW w:w="1121" w:type="pct"/>
            <w:vAlign w:val="center"/>
          </w:tcPr>
          <w:p w:rsidR="003D1639" w:rsidRDefault="0030224D">
            <w:pPr>
              <w:widowControl/>
              <w:jc w:val="center"/>
              <w:rPr>
                <w:kern w:val="0"/>
                <w:szCs w:val="21"/>
              </w:rPr>
            </w:pPr>
            <w:r>
              <w:rPr>
                <w:kern w:val="0"/>
                <w:szCs w:val="21"/>
              </w:rPr>
              <w:t>石油烃</w:t>
            </w:r>
          </w:p>
        </w:tc>
        <w:tc>
          <w:tcPr>
            <w:tcW w:w="466" w:type="pct"/>
            <w:vAlign w:val="center"/>
          </w:tcPr>
          <w:p w:rsidR="003D1639" w:rsidRDefault="0030224D">
            <w:pPr>
              <w:widowControl/>
              <w:jc w:val="center"/>
              <w:rPr>
                <w:kern w:val="0"/>
                <w:szCs w:val="21"/>
              </w:rPr>
            </w:pPr>
            <w:r>
              <w:rPr>
                <w:kern w:val="0"/>
                <w:szCs w:val="21"/>
              </w:rPr>
              <w:t>mg/kg</w:t>
            </w:r>
          </w:p>
        </w:tc>
        <w:tc>
          <w:tcPr>
            <w:tcW w:w="522" w:type="pct"/>
            <w:vAlign w:val="center"/>
          </w:tcPr>
          <w:p w:rsidR="003D1639" w:rsidRDefault="0030224D">
            <w:pPr>
              <w:widowControl/>
              <w:jc w:val="center"/>
              <w:textAlignment w:val="center"/>
              <w:rPr>
                <w:kern w:val="0"/>
                <w:szCs w:val="21"/>
              </w:rPr>
            </w:pPr>
            <w:r>
              <w:rPr>
                <w:kern w:val="0"/>
                <w:szCs w:val="21"/>
              </w:rPr>
              <w:t>4500</w:t>
            </w:r>
          </w:p>
        </w:tc>
      </w:tr>
      <w:tr w:rsidR="003D1639">
        <w:trPr>
          <w:trHeight w:val="340"/>
          <w:jc w:val="center"/>
        </w:trPr>
        <w:tc>
          <w:tcPr>
            <w:tcW w:w="394" w:type="pct"/>
            <w:vAlign w:val="center"/>
          </w:tcPr>
          <w:p w:rsidR="003D1639" w:rsidRDefault="0030224D">
            <w:pPr>
              <w:widowControl/>
              <w:jc w:val="center"/>
              <w:textAlignment w:val="center"/>
              <w:rPr>
                <w:kern w:val="0"/>
                <w:szCs w:val="21"/>
              </w:rPr>
            </w:pPr>
            <w:r>
              <w:rPr>
                <w:kern w:val="0"/>
                <w:szCs w:val="21"/>
              </w:rPr>
              <w:t>24</w:t>
            </w:r>
          </w:p>
        </w:tc>
        <w:tc>
          <w:tcPr>
            <w:tcW w:w="1055" w:type="pct"/>
            <w:vAlign w:val="center"/>
          </w:tcPr>
          <w:p w:rsidR="003D1639" w:rsidRDefault="0030224D">
            <w:pPr>
              <w:widowControl/>
              <w:jc w:val="center"/>
              <w:rPr>
                <w:kern w:val="0"/>
                <w:szCs w:val="21"/>
              </w:rPr>
            </w:pPr>
            <w:r>
              <w:rPr>
                <w:kern w:val="0"/>
                <w:szCs w:val="21"/>
              </w:rPr>
              <w:t>三氯乙烯</w:t>
            </w:r>
          </w:p>
        </w:tc>
        <w:tc>
          <w:tcPr>
            <w:tcW w:w="524" w:type="pct"/>
            <w:vAlign w:val="center"/>
          </w:tcPr>
          <w:p w:rsidR="003D1639" w:rsidRDefault="0030224D">
            <w:pPr>
              <w:widowControl/>
              <w:jc w:val="center"/>
              <w:rPr>
                <w:kern w:val="0"/>
                <w:szCs w:val="21"/>
              </w:rPr>
            </w:pPr>
            <w:r>
              <w:rPr>
                <w:kern w:val="0"/>
                <w:szCs w:val="21"/>
              </w:rPr>
              <w:t>mg/kg</w:t>
            </w:r>
          </w:p>
        </w:tc>
        <w:tc>
          <w:tcPr>
            <w:tcW w:w="524" w:type="pct"/>
            <w:vAlign w:val="center"/>
          </w:tcPr>
          <w:p w:rsidR="003D1639" w:rsidRDefault="0030224D">
            <w:pPr>
              <w:widowControl/>
              <w:jc w:val="center"/>
              <w:textAlignment w:val="center"/>
              <w:rPr>
                <w:kern w:val="0"/>
                <w:szCs w:val="21"/>
              </w:rPr>
            </w:pPr>
            <w:r>
              <w:rPr>
                <w:kern w:val="0"/>
                <w:szCs w:val="21"/>
              </w:rPr>
              <w:t>2.8</w:t>
            </w:r>
          </w:p>
        </w:tc>
        <w:tc>
          <w:tcPr>
            <w:tcW w:w="2503" w:type="pct"/>
            <w:gridSpan w:val="4"/>
            <w:vAlign w:val="center"/>
          </w:tcPr>
          <w:p w:rsidR="003D1639" w:rsidRDefault="0030224D">
            <w:pPr>
              <w:widowControl/>
              <w:jc w:val="center"/>
              <w:textAlignment w:val="center"/>
              <w:rPr>
                <w:kern w:val="0"/>
                <w:szCs w:val="21"/>
              </w:rPr>
            </w:pPr>
            <w:r>
              <w:rPr>
                <w:rFonts w:hint="eastAsia"/>
                <w:kern w:val="0"/>
                <w:szCs w:val="21"/>
              </w:rPr>
              <w:t>/</w:t>
            </w:r>
          </w:p>
        </w:tc>
      </w:tr>
    </w:tbl>
    <w:p w:rsidR="003D1639" w:rsidRDefault="0030224D">
      <w:pPr>
        <w:pStyle w:val="634"/>
        <w:rPr>
          <w:b/>
        </w:rPr>
      </w:pPr>
      <w:r>
        <w:t>表</w:t>
      </w:r>
      <w:r>
        <w:t>2.5-</w:t>
      </w:r>
      <w:r>
        <w:rPr>
          <w:rFonts w:hint="eastAsia"/>
        </w:rPr>
        <w:t>4</w:t>
      </w:r>
      <w:r>
        <w:t xml:space="preserve">      </w:t>
      </w:r>
      <w:r>
        <w:t>农用地土壤污染风险筛选值</w:t>
      </w:r>
      <w:r>
        <w:rPr>
          <w:rFonts w:hint="eastAsia"/>
        </w:rPr>
        <w:t xml:space="preserve">        </w:t>
      </w:r>
      <w:r>
        <w:rPr>
          <w:rFonts w:hint="eastAsia"/>
        </w:rPr>
        <w:t>单位：</w:t>
      </w:r>
      <w:r>
        <w:t>mg/</w:t>
      </w:r>
      <w:r>
        <w:rPr>
          <w:rFonts w:hint="eastAsia"/>
        </w:rPr>
        <w:t>kg</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85"/>
        <w:gridCol w:w="2914"/>
        <w:gridCol w:w="2221"/>
        <w:gridCol w:w="2048"/>
      </w:tblGrid>
      <w:tr w:rsidR="003D1639">
        <w:trPr>
          <w:jc w:val="center"/>
        </w:trPr>
        <w:tc>
          <w:tcPr>
            <w:tcW w:w="708" w:type="pct"/>
            <w:vMerge w:val="restart"/>
            <w:vAlign w:val="center"/>
          </w:tcPr>
          <w:p w:rsidR="003D1639" w:rsidRDefault="0030224D">
            <w:pPr>
              <w:rPr>
                <w:szCs w:val="21"/>
              </w:rPr>
            </w:pPr>
            <w:r>
              <w:rPr>
                <w:szCs w:val="21"/>
              </w:rPr>
              <w:t>序号</w:t>
            </w:r>
          </w:p>
        </w:tc>
        <w:tc>
          <w:tcPr>
            <w:tcW w:w="1741" w:type="pct"/>
            <w:vMerge w:val="restart"/>
            <w:vAlign w:val="center"/>
          </w:tcPr>
          <w:p w:rsidR="003D1639" w:rsidRDefault="0030224D">
            <w:pPr>
              <w:rPr>
                <w:szCs w:val="21"/>
              </w:rPr>
            </w:pPr>
            <w:r>
              <w:rPr>
                <w:szCs w:val="21"/>
              </w:rPr>
              <w:t>项目</w:t>
            </w:r>
          </w:p>
        </w:tc>
        <w:tc>
          <w:tcPr>
            <w:tcW w:w="1327" w:type="pct"/>
            <w:vAlign w:val="center"/>
          </w:tcPr>
          <w:p w:rsidR="003D1639" w:rsidRDefault="0030224D">
            <w:pPr>
              <w:rPr>
                <w:szCs w:val="21"/>
              </w:rPr>
            </w:pPr>
            <w:r>
              <w:rPr>
                <w:szCs w:val="21"/>
              </w:rPr>
              <w:t>监测结果</w:t>
            </w:r>
          </w:p>
        </w:tc>
        <w:tc>
          <w:tcPr>
            <w:tcW w:w="1224" w:type="pct"/>
            <w:vAlign w:val="center"/>
          </w:tcPr>
          <w:p w:rsidR="003D1639" w:rsidRDefault="0030224D">
            <w:pPr>
              <w:rPr>
                <w:szCs w:val="21"/>
              </w:rPr>
            </w:pPr>
            <w:r>
              <w:rPr>
                <w:szCs w:val="21"/>
              </w:rPr>
              <w:t>标准限值</w:t>
            </w:r>
          </w:p>
          <w:p w:rsidR="003D1639" w:rsidRDefault="0030224D">
            <w:pPr>
              <w:rPr>
                <w:szCs w:val="21"/>
              </w:rPr>
            </w:pPr>
            <w:r>
              <w:rPr>
                <w:szCs w:val="21"/>
              </w:rPr>
              <w:t>pH</w:t>
            </w:r>
            <w:r>
              <w:rPr>
                <w:szCs w:val="21"/>
              </w:rPr>
              <w:t>＞</w:t>
            </w:r>
            <w:r>
              <w:rPr>
                <w:szCs w:val="21"/>
              </w:rPr>
              <w:t>7.5</w:t>
            </w:r>
          </w:p>
        </w:tc>
      </w:tr>
      <w:tr w:rsidR="003D1639">
        <w:trPr>
          <w:jc w:val="center"/>
        </w:trPr>
        <w:tc>
          <w:tcPr>
            <w:tcW w:w="708" w:type="pct"/>
            <w:vMerge/>
            <w:vAlign w:val="center"/>
          </w:tcPr>
          <w:p w:rsidR="003D1639" w:rsidRDefault="003D1639">
            <w:pPr>
              <w:jc w:val="center"/>
              <w:rPr>
                <w:szCs w:val="21"/>
              </w:rPr>
            </w:pPr>
          </w:p>
        </w:tc>
        <w:tc>
          <w:tcPr>
            <w:tcW w:w="1741" w:type="pct"/>
            <w:vMerge/>
            <w:vAlign w:val="center"/>
          </w:tcPr>
          <w:p w:rsidR="003D1639" w:rsidRDefault="003D1639">
            <w:pPr>
              <w:jc w:val="center"/>
              <w:rPr>
                <w:szCs w:val="21"/>
              </w:rPr>
            </w:pPr>
          </w:p>
        </w:tc>
        <w:tc>
          <w:tcPr>
            <w:tcW w:w="1327" w:type="pct"/>
            <w:vAlign w:val="center"/>
          </w:tcPr>
          <w:p w:rsidR="003D1639" w:rsidRDefault="0030224D">
            <w:pPr>
              <w:rPr>
                <w:szCs w:val="21"/>
              </w:rPr>
            </w:pPr>
            <w:r>
              <w:rPr>
                <w:szCs w:val="21"/>
              </w:rPr>
              <w:t>单位</w:t>
            </w:r>
          </w:p>
        </w:tc>
        <w:tc>
          <w:tcPr>
            <w:tcW w:w="1224" w:type="pct"/>
            <w:vAlign w:val="center"/>
          </w:tcPr>
          <w:p w:rsidR="003D1639" w:rsidRDefault="003D1639">
            <w:pPr>
              <w:jc w:val="center"/>
              <w:rPr>
                <w:szCs w:val="21"/>
              </w:rPr>
            </w:pPr>
          </w:p>
        </w:tc>
      </w:tr>
      <w:tr w:rsidR="003D1639">
        <w:trPr>
          <w:jc w:val="center"/>
        </w:trPr>
        <w:tc>
          <w:tcPr>
            <w:tcW w:w="708" w:type="pct"/>
            <w:vAlign w:val="center"/>
          </w:tcPr>
          <w:p w:rsidR="003D1639" w:rsidRDefault="0030224D">
            <w:pPr>
              <w:widowControl/>
              <w:jc w:val="center"/>
              <w:textAlignment w:val="center"/>
              <w:rPr>
                <w:szCs w:val="21"/>
              </w:rPr>
            </w:pPr>
            <w:r>
              <w:rPr>
                <w:kern w:val="0"/>
                <w:szCs w:val="21"/>
                <w:lang w:bidi="ar"/>
              </w:rPr>
              <w:t>1</w:t>
            </w:r>
          </w:p>
        </w:tc>
        <w:tc>
          <w:tcPr>
            <w:tcW w:w="1741" w:type="pct"/>
            <w:vAlign w:val="center"/>
          </w:tcPr>
          <w:p w:rsidR="003D1639" w:rsidRDefault="0030224D">
            <w:pPr>
              <w:jc w:val="center"/>
              <w:rPr>
                <w:szCs w:val="21"/>
              </w:rPr>
            </w:pPr>
            <w:r>
              <w:rPr>
                <w:szCs w:val="21"/>
              </w:rPr>
              <w:t>pH</w:t>
            </w:r>
          </w:p>
        </w:tc>
        <w:tc>
          <w:tcPr>
            <w:tcW w:w="1327" w:type="pct"/>
            <w:vAlign w:val="center"/>
          </w:tcPr>
          <w:p w:rsidR="003D1639" w:rsidRDefault="0030224D">
            <w:pPr>
              <w:jc w:val="center"/>
              <w:rPr>
                <w:szCs w:val="21"/>
              </w:rPr>
            </w:pPr>
            <w:r>
              <w:rPr>
                <w:szCs w:val="21"/>
              </w:rPr>
              <w:t>无量纲</w:t>
            </w:r>
          </w:p>
        </w:tc>
        <w:tc>
          <w:tcPr>
            <w:tcW w:w="1224" w:type="pct"/>
            <w:vAlign w:val="center"/>
          </w:tcPr>
          <w:p w:rsidR="003D1639" w:rsidRDefault="0030224D">
            <w:pPr>
              <w:jc w:val="center"/>
              <w:rPr>
                <w:szCs w:val="21"/>
              </w:rPr>
            </w:pPr>
            <w:r>
              <w:rPr>
                <w:szCs w:val="21"/>
              </w:rPr>
              <w:t>/</w:t>
            </w:r>
          </w:p>
        </w:tc>
      </w:tr>
      <w:tr w:rsidR="003D1639">
        <w:trPr>
          <w:trHeight w:val="90"/>
          <w:jc w:val="center"/>
        </w:trPr>
        <w:tc>
          <w:tcPr>
            <w:tcW w:w="708" w:type="pct"/>
            <w:vAlign w:val="center"/>
          </w:tcPr>
          <w:p w:rsidR="003D1639" w:rsidRDefault="0030224D">
            <w:pPr>
              <w:widowControl/>
              <w:jc w:val="center"/>
              <w:textAlignment w:val="center"/>
              <w:rPr>
                <w:szCs w:val="21"/>
              </w:rPr>
            </w:pPr>
            <w:r>
              <w:rPr>
                <w:kern w:val="0"/>
                <w:szCs w:val="21"/>
                <w:lang w:bidi="ar"/>
              </w:rPr>
              <w:t>2</w:t>
            </w:r>
          </w:p>
        </w:tc>
        <w:tc>
          <w:tcPr>
            <w:tcW w:w="1741" w:type="pct"/>
            <w:vAlign w:val="center"/>
          </w:tcPr>
          <w:p w:rsidR="003D1639" w:rsidRDefault="0030224D">
            <w:pPr>
              <w:jc w:val="center"/>
              <w:rPr>
                <w:szCs w:val="21"/>
              </w:rPr>
            </w:pPr>
            <w:r>
              <w:rPr>
                <w:szCs w:val="21"/>
              </w:rPr>
              <w:t>总砷</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60</w:t>
            </w:r>
          </w:p>
        </w:tc>
      </w:tr>
      <w:tr w:rsidR="003D1639">
        <w:trPr>
          <w:jc w:val="center"/>
        </w:trPr>
        <w:tc>
          <w:tcPr>
            <w:tcW w:w="708" w:type="pct"/>
            <w:vAlign w:val="center"/>
          </w:tcPr>
          <w:p w:rsidR="003D1639" w:rsidRDefault="0030224D">
            <w:pPr>
              <w:widowControl/>
              <w:jc w:val="center"/>
              <w:textAlignment w:val="center"/>
              <w:rPr>
                <w:szCs w:val="21"/>
              </w:rPr>
            </w:pPr>
            <w:r>
              <w:rPr>
                <w:kern w:val="0"/>
                <w:szCs w:val="21"/>
                <w:lang w:bidi="ar"/>
              </w:rPr>
              <w:t>3</w:t>
            </w:r>
          </w:p>
        </w:tc>
        <w:tc>
          <w:tcPr>
            <w:tcW w:w="1741" w:type="pct"/>
            <w:vAlign w:val="center"/>
          </w:tcPr>
          <w:p w:rsidR="003D1639" w:rsidRDefault="0030224D">
            <w:pPr>
              <w:jc w:val="center"/>
              <w:rPr>
                <w:szCs w:val="21"/>
              </w:rPr>
            </w:pPr>
            <w:r>
              <w:rPr>
                <w:szCs w:val="21"/>
              </w:rPr>
              <w:t>镉</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65</w:t>
            </w:r>
          </w:p>
        </w:tc>
      </w:tr>
      <w:tr w:rsidR="003D1639">
        <w:trPr>
          <w:trHeight w:val="90"/>
          <w:jc w:val="center"/>
        </w:trPr>
        <w:tc>
          <w:tcPr>
            <w:tcW w:w="708" w:type="pct"/>
            <w:vAlign w:val="center"/>
          </w:tcPr>
          <w:p w:rsidR="003D1639" w:rsidRDefault="0030224D">
            <w:pPr>
              <w:widowControl/>
              <w:jc w:val="center"/>
              <w:textAlignment w:val="center"/>
              <w:rPr>
                <w:kern w:val="0"/>
                <w:szCs w:val="21"/>
                <w:lang w:bidi="ar"/>
              </w:rPr>
            </w:pPr>
            <w:r>
              <w:rPr>
                <w:kern w:val="0"/>
                <w:szCs w:val="21"/>
                <w:lang w:bidi="ar"/>
              </w:rPr>
              <w:t>4</w:t>
            </w:r>
          </w:p>
        </w:tc>
        <w:tc>
          <w:tcPr>
            <w:tcW w:w="1741" w:type="pct"/>
            <w:vAlign w:val="center"/>
          </w:tcPr>
          <w:p w:rsidR="003D1639" w:rsidRDefault="0030224D">
            <w:pPr>
              <w:jc w:val="center"/>
              <w:rPr>
                <w:szCs w:val="21"/>
              </w:rPr>
            </w:pPr>
            <w:r>
              <w:rPr>
                <w:szCs w:val="21"/>
              </w:rPr>
              <w:t>铜</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18000</w:t>
            </w:r>
          </w:p>
        </w:tc>
      </w:tr>
      <w:tr w:rsidR="003D1639">
        <w:trPr>
          <w:jc w:val="center"/>
        </w:trPr>
        <w:tc>
          <w:tcPr>
            <w:tcW w:w="708" w:type="pct"/>
            <w:vAlign w:val="center"/>
          </w:tcPr>
          <w:p w:rsidR="003D1639" w:rsidRDefault="0030224D">
            <w:pPr>
              <w:widowControl/>
              <w:jc w:val="center"/>
              <w:textAlignment w:val="center"/>
              <w:rPr>
                <w:kern w:val="0"/>
                <w:szCs w:val="21"/>
                <w:lang w:bidi="ar"/>
              </w:rPr>
            </w:pPr>
            <w:r>
              <w:rPr>
                <w:kern w:val="0"/>
                <w:szCs w:val="21"/>
                <w:lang w:bidi="ar"/>
              </w:rPr>
              <w:t>5</w:t>
            </w:r>
          </w:p>
        </w:tc>
        <w:tc>
          <w:tcPr>
            <w:tcW w:w="1741" w:type="pct"/>
            <w:vAlign w:val="center"/>
          </w:tcPr>
          <w:p w:rsidR="003D1639" w:rsidRDefault="0030224D">
            <w:pPr>
              <w:jc w:val="center"/>
              <w:rPr>
                <w:szCs w:val="21"/>
              </w:rPr>
            </w:pPr>
            <w:r>
              <w:rPr>
                <w:szCs w:val="21"/>
              </w:rPr>
              <w:t>铅</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800</w:t>
            </w:r>
          </w:p>
        </w:tc>
      </w:tr>
      <w:tr w:rsidR="003D1639">
        <w:trPr>
          <w:jc w:val="center"/>
        </w:trPr>
        <w:tc>
          <w:tcPr>
            <w:tcW w:w="708" w:type="pct"/>
            <w:vAlign w:val="center"/>
          </w:tcPr>
          <w:p w:rsidR="003D1639" w:rsidRDefault="0030224D">
            <w:pPr>
              <w:widowControl/>
              <w:jc w:val="center"/>
              <w:textAlignment w:val="center"/>
              <w:rPr>
                <w:kern w:val="0"/>
                <w:szCs w:val="21"/>
                <w:lang w:bidi="ar"/>
              </w:rPr>
            </w:pPr>
            <w:r>
              <w:rPr>
                <w:kern w:val="0"/>
                <w:szCs w:val="21"/>
                <w:lang w:bidi="ar"/>
              </w:rPr>
              <w:t>6</w:t>
            </w:r>
          </w:p>
        </w:tc>
        <w:tc>
          <w:tcPr>
            <w:tcW w:w="1741" w:type="pct"/>
            <w:vAlign w:val="center"/>
          </w:tcPr>
          <w:p w:rsidR="003D1639" w:rsidRDefault="0030224D">
            <w:pPr>
              <w:jc w:val="center"/>
              <w:rPr>
                <w:szCs w:val="21"/>
              </w:rPr>
            </w:pPr>
            <w:r>
              <w:rPr>
                <w:szCs w:val="21"/>
              </w:rPr>
              <w:t>总汞</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38</w:t>
            </w:r>
          </w:p>
        </w:tc>
      </w:tr>
      <w:tr w:rsidR="003D1639">
        <w:trPr>
          <w:trHeight w:val="317"/>
          <w:jc w:val="center"/>
        </w:trPr>
        <w:tc>
          <w:tcPr>
            <w:tcW w:w="708" w:type="pct"/>
            <w:vAlign w:val="center"/>
          </w:tcPr>
          <w:p w:rsidR="003D1639" w:rsidRDefault="0030224D">
            <w:pPr>
              <w:widowControl/>
              <w:jc w:val="center"/>
              <w:textAlignment w:val="center"/>
              <w:rPr>
                <w:kern w:val="0"/>
                <w:szCs w:val="21"/>
                <w:lang w:bidi="ar"/>
              </w:rPr>
            </w:pPr>
            <w:r>
              <w:rPr>
                <w:kern w:val="0"/>
                <w:szCs w:val="21"/>
                <w:lang w:bidi="ar"/>
              </w:rPr>
              <w:t>7</w:t>
            </w:r>
          </w:p>
        </w:tc>
        <w:tc>
          <w:tcPr>
            <w:tcW w:w="1741" w:type="pct"/>
            <w:vAlign w:val="center"/>
          </w:tcPr>
          <w:p w:rsidR="003D1639" w:rsidRDefault="0030224D">
            <w:pPr>
              <w:jc w:val="center"/>
              <w:rPr>
                <w:szCs w:val="21"/>
              </w:rPr>
            </w:pPr>
            <w:r>
              <w:rPr>
                <w:szCs w:val="21"/>
              </w:rPr>
              <w:t>镍</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900</w:t>
            </w:r>
          </w:p>
        </w:tc>
      </w:tr>
      <w:tr w:rsidR="003D1639">
        <w:trPr>
          <w:jc w:val="center"/>
        </w:trPr>
        <w:tc>
          <w:tcPr>
            <w:tcW w:w="708" w:type="pct"/>
            <w:vAlign w:val="center"/>
          </w:tcPr>
          <w:p w:rsidR="003D1639" w:rsidRDefault="0030224D">
            <w:pPr>
              <w:widowControl/>
              <w:jc w:val="center"/>
              <w:textAlignment w:val="center"/>
              <w:rPr>
                <w:kern w:val="0"/>
                <w:szCs w:val="21"/>
                <w:lang w:bidi="ar"/>
              </w:rPr>
            </w:pPr>
            <w:r>
              <w:rPr>
                <w:kern w:val="0"/>
                <w:szCs w:val="21"/>
                <w:lang w:bidi="ar"/>
              </w:rPr>
              <w:t>8</w:t>
            </w:r>
          </w:p>
        </w:tc>
        <w:tc>
          <w:tcPr>
            <w:tcW w:w="1741" w:type="pct"/>
            <w:vAlign w:val="center"/>
          </w:tcPr>
          <w:p w:rsidR="003D1639" w:rsidRDefault="0030224D">
            <w:pPr>
              <w:jc w:val="center"/>
              <w:rPr>
                <w:szCs w:val="21"/>
              </w:rPr>
            </w:pPr>
            <w:r>
              <w:rPr>
                <w:szCs w:val="21"/>
              </w:rPr>
              <w:t>铬</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250</w:t>
            </w:r>
          </w:p>
        </w:tc>
      </w:tr>
      <w:tr w:rsidR="003D1639">
        <w:trPr>
          <w:jc w:val="center"/>
        </w:trPr>
        <w:tc>
          <w:tcPr>
            <w:tcW w:w="708" w:type="pct"/>
            <w:vAlign w:val="center"/>
          </w:tcPr>
          <w:p w:rsidR="003D1639" w:rsidRDefault="0030224D">
            <w:pPr>
              <w:widowControl/>
              <w:jc w:val="center"/>
              <w:textAlignment w:val="center"/>
              <w:rPr>
                <w:kern w:val="0"/>
                <w:szCs w:val="21"/>
                <w:lang w:bidi="ar"/>
              </w:rPr>
            </w:pPr>
            <w:r>
              <w:rPr>
                <w:kern w:val="0"/>
                <w:szCs w:val="21"/>
                <w:lang w:bidi="ar"/>
              </w:rPr>
              <w:t>9</w:t>
            </w:r>
          </w:p>
        </w:tc>
        <w:tc>
          <w:tcPr>
            <w:tcW w:w="1741" w:type="pct"/>
            <w:vAlign w:val="center"/>
          </w:tcPr>
          <w:p w:rsidR="003D1639" w:rsidRDefault="0030224D">
            <w:pPr>
              <w:jc w:val="center"/>
              <w:rPr>
                <w:szCs w:val="21"/>
              </w:rPr>
            </w:pPr>
            <w:r>
              <w:rPr>
                <w:szCs w:val="21"/>
              </w:rPr>
              <w:t>锌</w:t>
            </w:r>
          </w:p>
        </w:tc>
        <w:tc>
          <w:tcPr>
            <w:tcW w:w="1327" w:type="pct"/>
            <w:vAlign w:val="center"/>
          </w:tcPr>
          <w:p w:rsidR="003D1639" w:rsidRDefault="0030224D">
            <w:pPr>
              <w:jc w:val="center"/>
              <w:rPr>
                <w:szCs w:val="21"/>
              </w:rPr>
            </w:pPr>
            <w:r>
              <w:rPr>
                <w:szCs w:val="21"/>
              </w:rPr>
              <w:t>mg/kg</w:t>
            </w:r>
          </w:p>
        </w:tc>
        <w:tc>
          <w:tcPr>
            <w:tcW w:w="1224" w:type="pct"/>
            <w:vAlign w:val="center"/>
          </w:tcPr>
          <w:p w:rsidR="003D1639" w:rsidRDefault="0030224D">
            <w:pPr>
              <w:rPr>
                <w:szCs w:val="21"/>
              </w:rPr>
            </w:pPr>
            <w:r>
              <w:rPr>
                <w:szCs w:val="21"/>
              </w:rPr>
              <w:t>300</w:t>
            </w:r>
          </w:p>
        </w:tc>
      </w:tr>
    </w:tbl>
    <w:p w:rsidR="003D1639" w:rsidRDefault="0030224D">
      <w:pPr>
        <w:pStyle w:val="3"/>
        <w:spacing w:before="0" w:after="0" w:line="360" w:lineRule="auto"/>
      </w:pPr>
      <w:r>
        <w:t xml:space="preserve">2.5.2 </w:t>
      </w:r>
      <w:r>
        <w:t>污染物排放因子及标准</w:t>
      </w:r>
    </w:p>
    <w:p w:rsidR="003D1639" w:rsidRDefault="0030224D">
      <w:pPr>
        <w:spacing w:line="360" w:lineRule="auto"/>
        <w:ind w:firstLineChars="200" w:firstLine="504"/>
        <w:rPr>
          <w:spacing w:val="6"/>
          <w:sz w:val="24"/>
        </w:rPr>
      </w:pPr>
      <w:r>
        <w:rPr>
          <w:spacing w:val="6"/>
          <w:sz w:val="24"/>
        </w:rPr>
        <w:t>（</w:t>
      </w:r>
      <w:r>
        <w:rPr>
          <w:spacing w:val="6"/>
          <w:sz w:val="24"/>
        </w:rPr>
        <w:t>1</w:t>
      </w:r>
      <w:r>
        <w:rPr>
          <w:spacing w:val="6"/>
          <w:sz w:val="24"/>
        </w:rPr>
        <w:t>）废气</w:t>
      </w:r>
    </w:p>
    <w:p w:rsidR="003D1639" w:rsidRDefault="0030224D">
      <w:pPr>
        <w:spacing w:line="360" w:lineRule="auto"/>
        <w:ind w:firstLineChars="200" w:firstLine="480"/>
        <w:rPr>
          <w:spacing w:val="6"/>
          <w:sz w:val="24"/>
        </w:rPr>
      </w:pPr>
      <w:r>
        <w:rPr>
          <w:rFonts w:hint="eastAsia"/>
          <w:sz w:val="24"/>
        </w:rPr>
        <w:t>N</w:t>
      </w:r>
      <w:r>
        <w:rPr>
          <w:sz w:val="24"/>
        </w:rPr>
        <w:t>MHC</w:t>
      </w:r>
      <w:r>
        <w:rPr>
          <w:rFonts w:hint="eastAsia"/>
          <w:sz w:val="24"/>
        </w:rPr>
        <w:t>无组织排放执行《陆上石油天然气开采工业污染物排放标准》（</w:t>
      </w:r>
      <w:r>
        <w:rPr>
          <w:rFonts w:hint="eastAsia"/>
          <w:sz w:val="24"/>
        </w:rPr>
        <w:t>GB39728-2020</w:t>
      </w:r>
      <w:r>
        <w:rPr>
          <w:rFonts w:hint="eastAsia"/>
          <w:sz w:val="24"/>
        </w:rPr>
        <w:t>）企业边界污染物控制要求</w:t>
      </w:r>
      <w:r>
        <w:rPr>
          <w:rFonts w:hint="eastAsia"/>
          <w:sz w:val="24"/>
        </w:rPr>
        <w:t>；</w:t>
      </w:r>
      <w:r>
        <w:rPr>
          <w:rFonts w:hint="eastAsia"/>
          <w:sz w:val="24"/>
        </w:rPr>
        <w:t>具体标准限值要求见表</w:t>
      </w:r>
      <w:r>
        <w:rPr>
          <w:rFonts w:hint="eastAsia"/>
          <w:sz w:val="24"/>
        </w:rPr>
        <w:t>2.5-5</w:t>
      </w:r>
      <w:r>
        <w:rPr>
          <w:spacing w:val="6"/>
          <w:sz w:val="24"/>
        </w:rPr>
        <w:t>。</w:t>
      </w:r>
    </w:p>
    <w:p w:rsidR="003D1639" w:rsidRDefault="0030224D">
      <w:pPr>
        <w:widowControl/>
        <w:spacing w:beforeLines="50" w:before="120"/>
        <w:jc w:val="center"/>
        <w:rPr>
          <w:rFonts w:ascii="黑体" w:eastAsia="黑体" w:hAnsi="黑体"/>
          <w:kern w:val="0"/>
          <w:szCs w:val="28"/>
        </w:rPr>
      </w:pPr>
      <w:r>
        <w:rPr>
          <w:rFonts w:ascii="黑体" w:eastAsia="黑体" w:hAnsi="黑体"/>
          <w:kern w:val="0"/>
          <w:szCs w:val="28"/>
        </w:rPr>
        <w:t>表</w:t>
      </w:r>
      <w:r>
        <w:rPr>
          <w:rFonts w:ascii="黑体" w:eastAsia="黑体" w:hAnsi="黑体"/>
          <w:kern w:val="0"/>
          <w:szCs w:val="28"/>
        </w:rPr>
        <w:t xml:space="preserve">2.5-5  </w:t>
      </w:r>
      <w:r>
        <w:rPr>
          <w:rFonts w:ascii="黑体" w:eastAsia="黑体" w:hAnsi="黑体"/>
          <w:kern w:val="0"/>
          <w:szCs w:val="28"/>
        </w:rPr>
        <w:t>大气污染物排放标准</w:t>
      </w:r>
    </w:p>
    <w:tbl>
      <w:tblPr>
        <w:tblW w:w="49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2"/>
        <w:gridCol w:w="2345"/>
        <w:gridCol w:w="4148"/>
      </w:tblGrid>
      <w:tr w:rsidR="003D1639">
        <w:trPr>
          <w:trHeight w:val="564"/>
          <w:tblHeader/>
        </w:trPr>
        <w:tc>
          <w:tcPr>
            <w:tcW w:w="1160" w:type="pct"/>
            <w:vAlign w:val="center"/>
          </w:tcPr>
          <w:p w:rsidR="003D1639" w:rsidRDefault="0030224D">
            <w:pPr>
              <w:adjustRightInd w:val="0"/>
              <w:jc w:val="center"/>
              <w:textAlignment w:val="baseline"/>
              <w:rPr>
                <w:szCs w:val="21"/>
              </w:rPr>
            </w:pPr>
            <w:r>
              <w:rPr>
                <w:szCs w:val="21"/>
              </w:rPr>
              <w:t>污染物</w:t>
            </w:r>
          </w:p>
        </w:tc>
        <w:tc>
          <w:tcPr>
            <w:tcW w:w="1386" w:type="pct"/>
            <w:vAlign w:val="center"/>
          </w:tcPr>
          <w:p w:rsidR="003D1639" w:rsidRDefault="0030224D">
            <w:pPr>
              <w:adjustRightInd w:val="0"/>
              <w:jc w:val="center"/>
              <w:textAlignment w:val="baseline"/>
              <w:rPr>
                <w:szCs w:val="21"/>
              </w:rPr>
            </w:pPr>
            <w:r>
              <w:rPr>
                <w:szCs w:val="21"/>
              </w:rPr>
              <w:t>最高允许排放浓度（</w:t>
            </w:r>
            <w:r>
              <w:rPr>
                <w:szCs w:val="21"/>
              </w:rPr>
              <w:t>mg/m³</w:t>
            </w:r>
            <w:r>
              <w:rPr>
                <w:szCs w:val="21"/>
              </w:rPr>
              <w:t>）</w:t>
            </w:r>
          </w:p>
        </w:tc>
        <w:tc>
          <w:tcPr>
            <w:tcW w:w="2452" w:type="pct"/>
            <w:vAlign w:val="center"/>
          </w:tcPr>
          <w:p w:rsidR="003D1639" w:rsidRDefault="0030224D">
            <w:pPr>
              <w:adjustRightInd w:val="0"/>
              <w:jc w:val="center"/>
              <w:textAlignment w:val="baseline"/>
              <w:rPr>
                <w:szCs w:val="21"/>
              </w:rPr>
            </w:pPr>
            <w:r>
              <w:rPr>
                <w:szCs w:val="21"/>
              </w:rPr>
              <w:t>标准来源</w:t>
            </w:r>
          </w:p>
        </w:tc>
      </w:tr>
      <w:tr w:rsidR="003D1639">
        <w:trPr>
          <w:trHeight w:val="549"/>
        </w:trPr>
        <w:tc>
          <w:tcPr>
            <w:tcW w:w="1160" w:type="pct"/>
            <w:vAlign w:val="center"/>
          </w:tcPr>
          <w:p w:rsidR="003D1639" w:rsidRDefault="0030224D">
            <w:pPr>
              <w:adjustRightInd w:val="0"/>
              <w:jc w:val="center"/>
              <w:textAlignment w:val="baseline"/>
              <w:rPr>
                <w:szCs w:val="21"/>
              </w:rPr>
            </w:pPr>
            <w:r>
              <w:rPr>
                <w:szCs w:val="21"/>
              </w:rPr>
              <w:t>NMHC</w:t>
            </w:r>
          </w:p>
        </w:tc>
        <w:tc>
          <w:tcPr>
            <w:tcW w:w="1386" w:type="pct"/>
            <w:vAlign w:val="center"/>
          </w:tcPr>
          <w:p w:rsidR="003D1639" w:rsidRDefault="0030224D">
            <w:pPr>
              <w:adjustRightInd w:val="0"/>
              <w:jc w:val="center"/>
              <w:textAlignment w:val="baseline"/>
              <w:rPr>
                <w:szCs w:val="21"/>
              </w:rPr>
            </w:pPr>
            <w:r>
              <w:rPr>
                <w:szCs w:val="21"/>
              </w:rPr>
              <w:t>4.0</w:t>
            </w:r>
          </w:p>
        </w:tc>
        <w:tc>
          <w:tcPr>
            <w:tcW w:w="2452" w:type="pct"/>
            <w:vAlign w:val="center"/>
          </w:tcPr>
          <w:p w:rsidR="003D1639" w:rsidRDefault="0030224D">
            <w:pPr>
              <w:adjustRightInd w:val="0"/>
              <w:jc w:val="center"/>
              <w:textAlignment w:val="baseline"/>
              <w:rPr>
                <w:szCs w:val="21"/>
              </w:rPr>
            </w:pPr>
            <w:r>
              <w:rPr>
                <w:rFonts w:hint="eastAsia"/>
                <w:szCs w:val="21"/>
              </w:rPr>
              <w:t>《陆上石油天然气开采工业污染物排放标准》（</w:t>
            </w:r>
            <w:r>
              <w:rPr>
                <w:szCs w:val="21"/>
              </w:rPr>
              <w:t>GB39728-2020</w:t>
            </w:r>
            <w:r>
              <w:rPr>
                <w:rFonts w:hint="eastAsia"/>
                <w:szCs w:val="21"/>
              </w:rPr>
              <w:t>）</w:t>
            </w:r>
          </w:p>
        </w:tc>
      </w:tr>
    </w:tbl>
    <w:p w:rsidR="003D1639" w:rsidRDefault="0030224D">
      <w:pPr>
        <w:spacing w:line="360" w:lineRule="auto"/>
        <w:ind w:firstLineChars="200" w:firstLine="504"/>
        <w:rPr>
          <w:spacing w:val="6"/>
          <w:sz w:val="24"/>
        </w:rPr>
      </w:pPr>
      <w:r>
        <w:rPr>
          <w:spacing w:val="6"/>
          <w:sz w:val="24"/>
        </w:rPr>
        <w:t>（</w:t>
      </w:r>
      <w:r>
        <w:rPr>
          <w:spacing w:val="6"/>
          <w:sz w:val="24"/>
        </w:rPr>
        <w:t>2</w:t>
      </w:r>
      <w:r>
        <w:rPr>
          <w:spacing w:val="6"/>
          <w:sz w:val="24"/>
        </w:rPr>
        <w:t>）废水</w:t>
      </w:r>
    </w:p>
    <w:p w:rsidR="003D1639" w:rsidRDefault="0030224D">
      <w:pPr>
        <w:spacing w:line="360" w:lineRule="auto"/>
        <w:ind w:firstLine="480"/>
        <w:rPr>
          <w:spacing w:val="4"/>
          <w:kern w:val="24"/>
          <w:sz w:val="24"/>
          <w:szCs w:val="24"/>
        </w:rPr>
      </w:pPr>
      <w:r>
        <w:rPr>
          <w:rFonts w:hint="eastAsia"/>
          <w:sz w:val="24"/>
          <w:szCs w:val="24"/>
        </w:rPr>
        <w:t>本工程采出水</w:t>
      </w:r>
      <w:r>
        <w:rPr>
          <w:sz w:val="24"/>
          <w:szCs w:val="24"/>
        </w:rPr>
        <w:t>依托</w:t>
      </w:r>
      <w:r>
        <w:rPr>
          <w:rFonts w:hint="eastAsia"/>
          <w:sz w:val="24"/>
          <w:szCs w:val="24"/>
        </w:rPr>
        <w:t>春风联合站</w:t>
      </w:r>
      <w:r>
        <w:rPr>
          <w:sz w:val="24"/>
          <w:szCs w:val="24"/>
        </w:rPr>
        <w:t>处理后</w:t>
      </w:r>
      <w:r>
        <w:rPr>
          <w:rFonts w:hint="eastAsia"/>
          <w:sz w:val="24"/>
          <w:szCs w:val="24"/>
        </w:rPr>
        <w:t>拉运至征</w:t>
      </w:r>
      <w:r>
        <w:rPr>
          <w:rFonts w:hint="eastAsia"/>
          <w:sz w:val="24"/>
          <w:szCs w:val="24"/>
        </w:rPr>
        <w:t>1-4</w:t>
      </w:r>
      <w:r>
        <w:rPr>
          <w:rFonts w:hint="eastAsia"/>
          <w:sz w:val="24"/>
          <w:szCs w:val="24"/>
        </w:rPr>
        <w:t>井场处理</w:t>
      </w:r>
      <w:r>
        <w:rPr>
          <w:sz w:val="24"/>
          <w:szCs w:val="24"/>
        </w:rPr>
        <w:t>满足</w:t>
      </w:r>
      <w:r>
        <w:rPr>
          <w:rFonts w:hint="eastAsia"/>
          <w:sz w:val="24"/>
          <w:szCs w:val="24"/>
        </w:rPr>
        <w:t>《</w:t>
      </w:r>
      <w:bookmarkStart w:id="134" w:name="OLE_LINK24"/>
      <w:r>
        <w:rPr>
          <w:rFonts w:hint="eastAsia"/>
          <w:sz w:val="24"/>
          <w:szCs w:val="24"/>
        </w:rPr>
        <w:t>碎屑岩油藏注水水质指标技术要求及分析方法</w:t>
      </w:r>
      <w:bookmarkEnd w:id="134"/>
      <w:r>
        <w:rPr>
          <w:rFonts w:hint="eastAsia"/>
          <w:sz w:val="24"/>
          <w:szCs w:val="24"/>
        </w:rPr>
        <w:t>》（</w:t>
      </w:r>
      <w:r>
        <w:rPr>
          <w:rFonts w:hint="eastAsia"/>
          <w:sz w:val="24"/>
          <w:szCs w:val="24"/>
        </w:rPr>
        <w:t>SY/T5329-2022</w:t>
      </w:r>
      <w:r>
        <w:rPr>
          <w:rFonts w:hint="eastAsia"/>
          <w:sz w:val="24"/>
          <w:szCs w:val="24"/>
        </w:rPr>
        <w:t>）</w:t>
      </w:r>
      <w:r>
        <w:rPr>
          <w:rFonts w:hint="eastAsia"/>
          <w:sz w:val="24"/>
          <w:szCs w:val="24"/>
        </w:rPr>
        <w:t>相关</w:t>
      </w:r>
      <w:r>
        <w:rPr>
          <w:sz w:val="24"/>
          <w:szCs w:val="24"/>
        </w:rPr>
        <w:t>标准</w:t>
      </w:r>
      <w:r>
        <w:rPr>
          <w:rFonts w:hint="eastAsia"/>
          <w:sz w:val="24"/>
          <w:szCs w:val="24"/>
        </w:rPr>
        <w:t>用于注水生产</w:t>
      </w:r>
      <w:r>
        <w:rPr>
          <w:spacing w:val="4"/>
          <w:kern w:val="24"/>
          <w:sz w:val="24"/>
          <w:szCs w:val="24"/>
        </w:rPr>
        <w:t>。</w:t>
      </w:r>
    </w:p>
    <w:p w:rsidR="003D1639" w:rsidRDefault="0030224D">
      <w:pPr>
        <w:pStyle w:val="634"/>
        <w:rPr>
          <w:b/>
        </w:rPr>
      </w:pPr>
      <w:r>
        <w:lastRenderedPageBreak/>
        <w:t>表</w:t>
      </w:r>
      <w:r>
        <w:t>2.5-</w:t>
      </w:r>
      <w:r>
        <w:rPr>
          <w:rFonts w:hint="eastAsia"/>
        </w:rPr>
        <w:t>6</w:t>
      </w:r>
      <w:r>
        <w:t xml:space="preserve">      </w:t>
      </w:r>
      <w:r>
        <w:t>《碎屑岩油藏注水水质指标</w:t>
      </w:r>
      <w:r>
        <w:rPr>
          <w:rFonts w:hint="eastAsia"/>
        </w:rPr>
        <w:t>技术要求</w:t>
      </w:r>
      <w:r>
        <w:t>及分析方法》（</w:t>
      </w:r>
      <w:r>
        <w:t>SY/T5329</w:t>
      </w:r>
      <w:r>
        <w:rPr>
          <w:rFonts w:hint="eastAsia"/>
        </w:rPr>
        <w:t>-2022</w:t>
      </w:r>
      <w:r>
        <w:rPr>
          <w:rFonts w:hint="eastAsia"/>
        </w:rPr>
        <w:t>）</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6"/>
        <w:gridCol w:w="1141"/>
        <w:gridCol w:w="1258"/>
        <w:gridCol w:w="1258"/>
        <w:gridCol w:w="1258"/>
        <w:gridCol w:w="1258"/>
      </w:tblGrid>
      <w:tr w:rsidR="003D1639">
        <w:trPr>
          <w:trHeight w:val="20"/>
          <w:jc w:val="center"/>
        </w:trPr>
        <w:tc>
          <w:tcPr>
            <w:tcW w:w="2126" w:type="dxa"/>
            <w:shd w:val="clear" w:color="auto" w:fill="auto"/>
            <w:vAlign w:val="center"/>
          </w:tcPr>
          <w:p w:rsidR="003D1639" w:rsidRDefault="0030224D">
            <w:pPr>
              <w:widowControl/>
              <w:jc w:val="left"/>
              <w:textAlignment w:val="center"/>
              <w:rPr>
                <w:rFonts w:ascii="宋体" w:hAnsi="宋体" w:cs="宋体"/>
                <w:szCs w:val="21"/>
              </w:rPr>
            </w:pPr>
            <w:r>
              <w:rPr>
                <w:rFonts w:ascii="宋体" w:hAnsi="宋体" w:cs="宋体" w:hint="eastAsia"/>
                <w:kern w:val="0"/>
                <w:szCs w:val="21"/>
                <w:lang w:bidi="ar"/>
              </w:rPr>
              <w:t>储层空气渗透（</w:t>
            </w:r>
            <w:r>
              <w:rPr>
                <w:kern w:val="0"/>
                <w:szCs w:val="21"/>
                <w:lang w:bidi="ar"/>
              </w:rPr>
              <w:t>μm²</w:t>
            </w:r>
            <w:r>
              <w:rPr>
                <w:rFonts w:ascii="宋体" w:hAnsi="宋体" w:cs="宋体" w:hint="eastAsia"/>
                <w:kern w:val="0"/>
                <w:szCs w:val="21"/>
                <w:lang w:bidi="ar"/>
              </w:rPr>
              <w:t>）</w:t>
            </w:r>
          </w:p>
        </w:tc>
        <w:tc>
          <w:tcPr>
            <w:tcW w:w="1141" w:type="dxa"/>
            <w:shd w:val="clear" w:color="auto" w:fill="auto"/>
            <w:vAlign w:val="center"/>
          </w:tcPr>
          <w:p w:rsidR="003D1639" w:rsidRDefault="0030224D">
            <w:pPr>
              <w:widowControl/>
              <w:jc w:val="center"/>
              <w:textAlignment w:val="center"/>
              <w:rPr>
                <w:szCs w:val="21"/>
              </w:rPr>
            </w:pPr>
            <w:r>
              <w:rPr>
                <w:kern w:val="0"/>
                <w:szCs w:val="21"/>
                <w:lang w:bidi="ar"/>
              </w:rPr>
              <w:t>＜</w:t>
            </w:r>
            <w:r>
              <w:rPr>
                <w:kern w:val="0"/>
                <w:szCs w:val="21"/>
                <w:lang w:bidi="ar"/>
              </w:rPr>
              <w:t>0.01</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[0.01</w:t>
            </w:r>
            <w:r>
              <w:rPr>
                <w:kern w:val="0"/>
                <w:szCs w:val="21"/>
                <w:lang w:bidi="ar"/>
              </w:rPr>
              <w:t>，</w:t>
            </w:r>
            <w:r>
              <w:rPr>
                <w:kern w:val="0"/>
                <w:szCs w:val="21"/>
                <w:lang w:bidi="ar"/>
              </w:rPr>
              <w:t>0.05]</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[0.05</w:t>
            </w:r>
            <w:r>
              <w:rPr>
                <w:kern w:val="0"/>
                <w:szCs w:val="21"/>
                <w:lang w:bidi="ar"/>
              </w:rPr>
              <w:t>，</w:t>
            </w:r>
            <w:r>
              <w:rPr>
                <w:kern w:val="0"/>
                <w:szCs w:val="21"/>
                <w:lang w:bidi="ar"/>
              </w:rPr>
              <w:t>0.5]</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[0.5</w:t>
            </w:r>
            <w:r>
              <w:rPr>
                <w:kern w:val="0"/>
                <w:szCs w:val="21"/>
                <w:lang w:bidi="ar"/>
              </w:rPr>
              <w:t>，</w:t>
            </w:r>
            <w:r>
              <w:rPr>
                <w:kern w:val="0"/>
                <w:szCs w:val="21"/>
                <w:lang w:bidi="ar"/>
              </w:rPr>
              <w:t>2]</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≥2</w:t>
            </w:r>
          </w:p>
        </w:tc>
      </w:tr>
      <w:tr w:rsidR="003D1639">
        <w:trPr>
          <w:trHeight w:val="20"/>
          <w:jc w:val="center"/>
        </w:trPr>
        <w:tc>
          <w:tcPr>
            <w:tcW w:w="2126" w:type="dxa"/>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水质标准分级</w:t>
            </w:r>
          </w:p>
        </w:tc>
        <w:tc>
          <w:tcPr>
            <w:tcW w:w="1141" w:type="dxa"/>
            <w:shd w:val="clear" w:color="auto" w:fill="auto"/>
            <w:vAlign w:val="center"/>
          </w:tcPr>
          <w:p w:rsidR="003D1639" w:rsidRDefault="0030224D">
            <w:pPr>
              <w:jc w:val="center"/>
              <w:rPr>
                <w:szCs w:val="21"/>
              </w:rPr>
            </w:pPr>
            <w:r>
              <w:rPr>
                <w:snapToGrid w:val="0"/>
                <w:szCs w:val="21"/>
              </w:rPr>
              <w:t>I</w:t>
            </w:r>
          </w:p>
        </w:tc>
        <w:tc>
          <w:tcPr>
            <w:tcW w:w="1258" w:type="dxa"/>
            <w:shd w:val="clear" w:color="auto" w:fill="auto"/>
            <w:vAlign w:val="center"/>
          </w:tcPr>
          <w:p w:rsidR="003D1639" w:rsidRDefault="0030224D">
            <w:pPr>
              <w:jc w:val="center"/>
              <w:rPr>
                <w:szCs w:val="21"/>
              </w:rPr>
            </w:pPr>
            <w:r>
              <w:rPr>
                <w:snapToGrid w:val="0"/>
                <w:szCs w:val="21"/>
              </w:rPr>
              <w:t>II</w:t>
            </w:r>
          </w:p>
        </w:tc>
        <w:tc>
          <w:tcPr>
            <w:tcW w:w="1258" w:type="dxa"/>
            <w:shd w:val="clear" w:color="auto" w:fill="auto"/>
            <w:vAlign w:val="center"/>
          </w:tcPr>
          <w:p w:rsidR="003D1639" w:rsidRDefault="0030224D">
            <w:pPr>
              <w:jc w:val="center"/>
              <w:rPr>
                <w:szCs w:val="21"/>
              </w:rPr>
            </w:pPr>
            <w:r>
              <w:rPr>
                <w:szCs w:val="21"/>
              </w:rPr>
              <w:t>Ⅲ</w:t>
            </w:r>
          </w:p>
        </w:tc>
        <w:tc>
          <w:tcPr>
            <w:tcW w:w="1258" w:type="dxa"/>
            <w:shd w:val="clear" w:color="auto" w:fill="auto"/>
            <w:vAlign w:val="center"/>
          </w:tcPr>
          <w:p w:rsidR="003D1639" w:rsidRDefault="0030224D">
            <w:pPr>
              <w:jc w:val="center"/>
              <w:rPr>
                <w:szCs w:val="21"/>
              </w:rPr>
            </w:pPr>
            <w:r>
              <w:rPr>
                <w:snapToGrid w:val="0"/>
                <w:szCs w:val="21"/>
              </w:rPr>
              <w:t>IV</w:t>
            </w:r>
          </w:p>
        </w:tc>
        <w:tc>
          <w:tcPr>
            <w:tcW w:w="1258" w:type="dxa"/>
            <w:shd w:val="clear" w:color="auto" w:fill="auto"/>
            <w:vAlign w:val="center"/>
          </w:tcPr>
          <w:p w:rsidR="003D1639" w:rsidRDefault="0030224D">
            <w:pPr>
              <w:jc w:val="center"/>
              <w:rPr>
                <w:szCs w:val="21"/>
              </w:rPr>
            </w:pPr>
            <w:r>
              <w:rPr>
                <w:snapToGrid w:val="0"/>
                <w:szCs w:val="21"/>
              </w:rPr>
              <w:t>V</w:t>
            </w:r>
          </w:p>
        </w:tc>
      </w:tr>
      <w:tr w:rsidR="003D1639">
        <w:trPr>
          <w:trHeight w:val="20"/>
          <w:jc w:val="center"/>
        </w:trPr>
        <w:tc>
          <w:tcPr>
            <w:tcW w:w="2126" w:type="dxa"/>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悬浮固体含量（</w:t>
            </w:r>
            <w:r>
              <w:rPr>
                <w:kern w:val="0"/>
                <w:szCs w:val="21"/>
                <w:lang w:bidi="ar"/>
              </w:rPr>
              <w:t>mg/L</w:t>
            </w:r>
            <w:r>
              <w:rPr>
                <w:rFonts w:ascii="宋体" w:hAnsi="宋体" w:cs="宋体" w:hint="eastAsia"/>
                <w:kern w:val="0"/>
                <w:szCs w:val="21"/>
                <w:lang w:bidi="ar"/>
              </w:rPr>
              <w:t>）</w:t>
            </w:r>
          </w:p>
        </w:tc>
        <w:tc>
          <w:tcPr>
            <w:tcW w:w="1141" w:type="dxa"/>
            <w:shd w:val="clear" w:color="auto" w:fill="auto"/>
            <w:vAlign w:val="center"/>
          </w:tcPr>
          <w:p w:rsidR="003D1639" w:rsidRDefault="0030224D">
            <w:pPr>
              <w:widowControl/>
              <w:jc w:val="center"/>
              <w:textAlignment w:val="center"/>
              <w:rPr>
                <w:szCs w:val="21"/>
              </w:rPr>
            </w:pPr>
            <w:r>
              <w:rPr>
                <w:kern w:val="0"/>
                <w:szCs w:val="21"/>
                <w:lang w:bidi="ar"/>
              </w:rPr>
              <w:t>≤8.0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≤15.0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≤20.0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≤25.0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≤35.0</w:t>
            </w:r>
          </w:p>
        </w:tc>
      </w:tr>
      <w:tr w:rsidR="003D1639">
        <w:trPr>
          <w:trHeight w:val="20"/>
          <w:jc w:val="center"/>
        </w:trPr>
        <w:tc>
          <w:tcPr>
            <w:tcW w:w="2126" w:type="dxa"/>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悬浮物颗粒直径中值（</w:t>
            </w:r>
            <w:r>
              <w:rPr>
                <w:kern w:val="0"/>
                <w:szCs w:val="21"/>
                <w:lang w:bidi="ar"/>
              </w:rPr>
              <w:t>μm</w:t>
            </w:r>
            <w:r>
              <w:rPr>
                <w:rFonts w:ascii="宋体" w:hAnsi="宋体" w:cs="宋体" w:hint="eastAsia"/>
                <w:kern w:val="0"/>
                <w:szCs w:val="21"/>
                <w:lang w:bidi="ar"/>
              </w:rPr>
              <w:t>）</w:t>
            </w:r>
          </w:p>
        </w:tc>
        <w:tc>
          <w:tcPr>
            <w:tcW w:w="1141" w:type="dxa"/>
            <w:shd w:val="clear" w:color="auto" w:fill="auto"/>
            <w:vAlign w:val="center"/>
          </w:tcPr>
          <w:p w:rsidR="003D1639" w:rsidRDefault="0030224D">
            <w:pPr>
              <w:widowControl/>
              <w:jc w:val="center"/>
              <w:textAlignment w:val="center"/>
              <w:rPr>
                <w:szCs w:val="21"/>
              </w:rPr>
            </w:pPr>
            <w:r>
              <w:rPr>
                <w:kern w:val="0"/>
                <w:szCs w:val="21"/>
                <w:lang w:bidi="ar"/>
              </w:rPr>
              <w:t>≤3.0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≤5.5</w:t>
            </w:r>
          </w:p>
        </w:tc>
      </w:tr>
      <w:tr w:rsidR="003D1639">
        <w:trPr>
          <w:trHeight w:val="20"/>
          <w:jc w:val="center"/>
        </w:trPr>
        <w:tc>
          <w:tcPr>
            <w:tcW w:w="2126" w:type="dxa"/>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含油量（</w:t>
            </w:r>
            <w:r>
              <w:rPr>
                <w:kern w:val="0"/>
                <w:szCs w:val="21"/>
                <w:lang w:bidi="ar"/>
              </w:rPr>
              <w:t>mg/L</w:t>
            </w:r>
            <w:r>
              <w:rPr>
                <w:rFonts w:ascii="宋体" w:hAnsi="宋体" w:cs="宋体" w:hint="eastAsia"/>
                <w:kern w:val="0"/>
                <w:szCs w:val="21"/>
                <w:lang w:bidi="ar"/>
              </w:rPr>
              <w:t>）</w:t>
            </w:r>
          </w:p>
        </w:tc>
        <w:tc>
          <w:tcPr>
            <w:tcW w:w="1141" w:type="dxa"/>
            <w:shd w:val="clear" w:color="auto" w:fill="auto"/>
            <w:vAlign w:val="center"/>
          </w:tcPr>
          <w:p w:rsidR="003D1639" w:rsidRDefault="0030224D">
            <w:pPr>
              <w:widowControl/>
              <w:jc w:val="center"/>
              <w:textAlignment w:val="center"/>
              <w:rPr>
                <w:szCs w:val="21"/>
              </w:rPr>
            </w:pPr>
            <w:r>
              <w:rPr>
                <w:kern w:val="0"/>
                <w:szCs w:val="21"/>
                <w:lang w:bidi="ar"/>
              </w:rPr>
              <w:t>≤5.0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≤10.0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≤15.0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≤30.0</w:t>
            </w:r>
          </w:p>
        </w:tc>
        <w:tc>
          <w:tcPr>
            <w:tcW w:w="1258" w:type="dxa"/>
            <w:shd w:val="clear" w:color="auto" w:fill="auto"/>
            <w:vAlign w:val="center"/>
          </w:tcPr>
          <w:p w:rsidR="003D1639" w:rsidRDefault="0030224D">
            <w:pPr>
              <w:widowControl/>
              <w:jc w:val="center"/>
              <w:textAlignment w:val="center"/>
              <w:rPr>
                <w:szCs w:val="21"/>
              </w:rPr>
            </w:pPr>
            <w:r>
              <w:rPr>
                <w:kern w:val="0"/>
                <w:szCs w:val="21"/>
                <w:lang w:bidi="ar"/>
              </w:rPr>
              <w:t>≤100.0</w:t>
            </w:r>
          </w:p>
        </w:tc>
      </w:tr>
      <w:tr w:rsidR="003D1639">
        <w:trPr>
          <w:trHeight w:val="20"/>
          <w:jc w:val="center"/>
        </w:trPr>
        <w:tc>
          <w:tcPr>
            <w:tcW w:w="2126" w:type="dxa"/>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平均腐蚀率（</w:t>
            </w:r>
            <w:r>
              <w:rPr>
                <w:kern w:val="0"/>
                <w:szCs w:val="21"/>
                <w:lang w:bidi="ar"/>
              </w:rPr>
              <w:t>mm/a</w:t>
            </w:r>
            <w:r>
              <w:rPr>
                <w:rFonts w:ascii="宋体" w:hAnsi="宋体" w:cs="宋体" w:hint="eastAsia"/>
                <w:kern w:val="0"/>
                <w:szCs w:val="21"/>
                <w:lang w:bidi="ar"/>
              </w:rPr>
              <w:t>）</w:t>
            </w:r>
          </w:p>
        </w:tc>
        <w:tc>
          <w:tcPr>
            <w:tcW w:w="6173" w:type="dxa"/>
            <w:gridSpan w:val="5"/>
            <w:shd w:val="clear" w:color="auto" w:fill="auto"/>
            <w:vAlign w:val="center"/>
          </w:tcPr>
          <w:p w:rsidR="003D1639" w:rsidRDefault="0030224D">
            <w:pPr>
              <w:widowControl/>
              <w:jc w:val="center"/>
              <w:textAlignment w:val="center"/>
              <w:rPr>
                <w:szCs w:val="21"/>
              </w:rPr>
            </w:pPr>
            <w:r>
              <w:rPr>
                <w:kern w:val="0"/>
                <w:szCs w:val="21"/>
                <w:lang w:bidi="ar"/>
              </w:rPr>
              <w:t>≤0.076</w:t>
            </w:r>
          </w:p>
        </w:tc>
      </w:tr>
    </w:tbl>
    <w:p w:rsidR="003D1639" w:rsidRDefault="0030224D">
      <w:pPr>
        <w:spacing w:line="360" w:lineRule="auto"/>
        <w:ind w:firstLine="482"/>
        <w:rPr>
          <w:sz w:val="24"/>
          <w:szCs w:val="24"/>
        </w:rPr>
      </w:pPr>
      <w:r>
        <w:rPr>
          <w:rFonts w:hint="eastAsia"/>
          <w:sz w:val="24"/>
          <w:szCs w:val="24"/>
        </w:rPr>
        <w:t>工作人员由油田内部调剂，不新增工作人员，不新增生活污水</w:t>
      </w:r>
      <w:r>
        <w:rPr>
          <w:sz w:val="24"/>
          <w:szCs w:val="24"/>
        </w:rPr>
        <w:t>。</w:t>
      </w:r>
      <w:bookmarkStart w:id="135" w:name="_Ref272096012"/>
    </w:p>
    <w:bookmarkEnd w:id="135"/>
    <w:p w:rsidR="003D1639" w:rsidRDefault="0030224D">
      <w:pPr>
        <w:spacing w:line="360" w:lineRule="auto"/>
        <w:ind w:firstLineChars="200" w:firstLine="504"/>
        <w:rPr>
          <w:spacing w:val="6"/>
          <w:sz w:val="24"/>
        </w:rPr>
      </w:pPr>
      <w:r>
        <w:rPr>
          <w:spacing w:val="6"/>
          <w:sz w:val="24"/>
        </w:rPr>
        <w:t>（</w:t>
      </w:r>
      <w:r>
        <w:rPr>
          <w:spacing w:val="6"/>
          <w:sz w:val="24"/>
        </w:rPr>
        <w:t>3</w:t>
      </w:r>
      <w:r>
        <w:rPr>
          <w:spacing w:val="6"/>
          <w:sz w:val="24"/>
        </w:rPr>
        <w:t>）噪声</w:t>
      </w:r>
    </w:p>
    <w:p w:rsidR="003D1639" w:rsidRDefault="0030224D">
      <w:pPr>
        <w:spacing w:line="360" w:lineRule="auto"/>
        <w:ind w:firstLineChars="200" w:firstLine="504"/>
        <w:rPr>
          <w:spacing w:val="6"/>
          <w:sz w:val="24"/>
        </w:rPr>
      </w:pPr>
      <w:r>
        <w:rPr>
          <w:spacing w:val="6"/>
          <w:sz w:val="24"/>
        </w:rPr>
        <w:t>施工期采用《建筑施工场界环境噪声排放标准》（</w:t>
      </w:r>
      <w:r>
        <w:rPr>
          <w:spacing w:val="6"/>
          <w:sz w:val="24"/>
        </w:rPr>
        <w:t>GB12523-2011</w:t>
      </w:r>
      <w:r>
        <w:rPr>
          <w:spacing w:val="6"/>
          <w:sz w:val="24"/>
        </w:rPr>
        <w:t>）</w:t>
      </w:r>
      <w:r>
        <w:rPr>
          <w:rFonts w:hint="eastAsia"/>
          <w:spacing w:val="6"/>
          <w:sz w:val="24"/>
        </w:rPr>
        <w:t>〔昼间</w:t>
      </w:r>
      <w:r>
        <w:rPr>
          <w:rFonts w:hint="eastAsia"/>
          <w:spacing w:val="6"/>
          <w:sz w:val="24"/>
        </w:rPr>
        <w:t>70dB</w:t>
      </w:r>
      <w:r>
        <w:rPr>
          <w:rFonts w:hint="eastAsia"/>
          <w:spacing w:val="6"/>
          <w:sz w:val="24"/>
        </w:rPr>
        <w:t>（</w:t>
      </w:r>
      <w:r>
        <w:rPr>
          <w:rFonts w:hint="eastAsia"/>
          <w:spacing w:val="6"/>
          <w:sz w:val="24"/>
        </w:rPr>
        <w:t>A</w:t>
      </w:r>
      <w:r>
        <w:rPr>
          <w:rFonts w:hint="eastAsia"/>
          <w:spacing w:val="6"/>
          <w:sz w:val="24"/>
        </w:rPr>
        <w:t>），夜间</w:t>
      </w:r>
      <w:r>
        <w:rPr>
          <w:rFonts w:hint="eastAsia"/>
          <w:spacing w:val="6"/>
          <w:sz w:val="24"/>
        </w:rPr>
        <w:t>55dB</w:t>
      </w:r>
      <w:r>
        <w:rPr>
          <w:rFonts w:hint="eastAsia"/>
          <w:spacing w:val="6"/>
          <w:sz w:val="24"/>
        </w:rPr>
        <w:t>（</w:t>
      </w:r>
      <w:r>
        <w:rPr>
          <w:rFonts w:hint="eastAsia"/>
          <w:spacing w:val="6"/>
          <w:sz w:val="24"/>
        </w:rPr>
        <w:t>A</w:t>
      </w:r>
      <w:r>
        <w:rPr>
          <w:rFonts w:hint="eastAsia"/>
          <w:spacing w:val="6"/>
          <w:sz w:val="24"/>
        </w:rPr>
        <w:t>）〕。</w:t>
      </w:r>
    </w:p>
    <w:p w:rsidR="003D1639" w:rsidRDefault="0030224D">
      <w:pPr>
        <w:spacing w:line="360" w:lineRule="auto"/>
        <w:ind w:firstLineChars="200" w:firstLine="504"/>
        <w:rPr>
          <w:spacing w:val="6"/>
          <w:sz w:val="24"/>
        </w:rPr>
      </w:pPr>
      <w:r>
        <w:rPr>
          <w:spacing w:val="6"/>
          <w:sz w:val="24"/>
        </w:rPr>
        <w:t>运营期采用《工业企业</w:t>
      </w:r>
      <w:r>
        <w:rPr>
          <w:rFonts w:hint="eastAsia"/>
          <w:spacing w:val="6"/>
          <w:sz w:val="24"/>
        </w:rPr>
        <w:t>场界</w:t>
      </w:r>
      <w:r>
        <w:rPr>
          <w:spacing w:val="6"/>
          <w:sz w:val="24"/>
        </w:rPr>
        <w:t>环境噪声排放标准》（</w:t>
      </w:r>
      <w:r>
        <w:rPr>
          <w:spacing w:val="6"/>
          <w:sz w:val="24"/>
        </w:rPr>
        <w:t>GB12348-2008</w:t>
      </w:r>
      <w:r>
        <w:rPr>
          <w:spacing w:val="6"/>
          <w:sz w:val="24"/>
        </w:rPr>
        <w:t>）中</w:t>
      </w:r>
      <w:r>
        <w:rPr>
          <w:spacing w:val="6"/>
          <w:sz w:val="24"/>
        </w:rPr>
        <w:t>2</w:t>
      </w:r>
      <w:r>
        <w:rPr>
          <w:spacing w:val="6"/>
          <w:sz w:val="24"/>
        </w:rPr>
        <w:t>类标准</w:t>
      </w:r>
      <w:r>
        <w:rPr>
          <w:rFonts w:hint="eastAsia"/>
          <w:spacing w:val="6"/>
          <w:sz w:val="24"/>
        </w:rPr>
        <w:t>〔昼间</w:t>
      </w:r>
      <w:r>
        <w:rPr>
          <w:rFonts w:hint="eastAsia"/>
          <w:spacing w:val="6"/>
          <w:sz w:val="24"/>
        </w:rPr>
        <w:t>60dB</w:t>
      </w:r>
      <w:r>
        <w:rPr>
          <w:rFonts w:hint="eastAsia"/>
          <w:spacing w:val="6"/>
          <w:sz w:val="24"/>
        </w:rPr>
        <w:t>（</w:t>
      </w:r>
      <w:r>
        <w:rPr>
          <w:rFonts w:hint="eastAsia"/>
          <w:spacing w:val="6"/>
          <w:sz w:val="24"/>
        </w:rPr>
        <w:t>A</w:t>
      </w:r>
      <w:r>
        <w:rPr>
          <w:rFonts w:hint="eastAsia"/>
          <w:spacing w:val="6"/>
          <w:sz w:val="24"/>
        </w:rPr>
        <w:t>），夜间</w:t>
      </w:r>
      <w:r>
        <w:rPr>
          <w:rFonts w:hint="eastAsia"/>
          <w:spacing w:val="6"/>
          <w:sz w:val="24"/>
        </w:rPr>
        <w:t>50dB</w:t>
      </w:r>
      <w:r>
        <w:rPr>
          <w:rFonts w:hint="eastAsia"/>
          <w:spacing w:val="6"/>
          <w:sz w:val="24"/>
        </w:rPr>
        <w:t>（</w:t>
      </w:r>
      <w:r>
        <w:rPr>
          <w:rFonts w:hint="eastAsia"/>
          <w:spacing w:val="6"/>
          <w:sz w:val="24"/>
        </w:rPr>
        <w:t>A</w:t>
      </w:r>
      <w:r>
        <w:rPr>
          <w:rFonts w:hint="eastAsia"/>
          <w:spacing w:val="6"/>
          <w:sz w:val="24"/>
        </w:rPr>
        <w:t>）〕</w:t>
      </w:r>
      <w:r>
        <w:rPr>
          <w:spacing w:val="6"/>
          <w:sz w:val="24"/>
        </w:rPr>
        <w:t>。</w:t>
      </w:r>
    </w:p>
    <w:p w:rsidR="003D1639" w:rsidRDefault="0030224D">
      <w:pPr>
        <w:spacing w:line="360" w:lineRule="auto"/>
        <w:ind w:firstLineChars="200" w:firstLine="504"/>
        <w:rPr>
          <w:spacing w:val="6"/>
          <w:sz w:val="24"/>
        </w:rPr>
      </w:pPr>
      <w:r>
        <w:rPr>
          <w:spacing w:val="6"/>
          <w:sz w:val="24"/>
        </w:rPr>
        <w:t>（</w:t>
      </w:r>
      <w:r>
        <w:rPr>
          <w:spacing w:val="6"/>
          <w:sz w:val="24"/>
        </w:rPr>
        <w:t>4</w:t>
      </w:r>
      <w:r>
        <w:rPr>
          <w:spacing w:val="6"/>
          <w:sz w:val="24"/>
        </w:rPr>
        <w:t>）固体废物</w:t>
      </w:r>
    </w:p>
    <w:p w:rsidR="003D1639" w:rsidRDefault="0030224D">
      <w:pPr>
        <w:pStyle w:val="aff4"/>
        <w:rPr>
          <w:rFonts w:ascii="Times New Roman" w:hAnsi="Times New Roman" w:cs="Times New Roman"/>
        </w:rPr>
      </w:pPr>
      <w:bookmarkStart w:id="136" w:name="_Toc149456020"/>
      <w:bookmarkStart w:id="137" w:name="_Toc161551976"/>
      <w:bookmarkStart w:id="138" w:name="_Toc146540977"/>
      <w:bookmarkStart w:id="139" w:name="_Toc297590771"/>
      <w:bookmarkStart w:id="140" w:name="_Toc353966729"/>
      <w:bookmarkStart w:id="141" w:name="_Toc508291875"/>
      <w:bookmarkStart w:id="142" w:name="_Toc255293762"/>
      <w:bookmarkStart w:id="143" w:name="_Toc374724173"/>
      <w:bookmarkStart w:id="144" w:name="_Toc148518793"/>
      <w:bookmarkStart w:id="145" w:name="_Toc361761821"/>
      <w:bookmarkStart w:id="146" w:name="_Toc227650568"/>
      <w:bookmarkStart w:id="147" w:name="_Toc280954902"/>
      <w:bookmarkStart w:id="148" w:name="_Toc280954979"/>
      <w:bookmarkStart w:id="149" w:name="_Toc297590924"/>
      <w:r>
        <w:rPr>
          <w:rFonts w:ascii="Times New Roman" w:hAnsi="Times New Roman" w:cs="Times New Roman"/>
        </w:rPr>
        <w:t>根据项目产生的各种固体废物的性质和去向，一般工业固体废物贮存执行《一般工业固体废物贮存和填埋污染控制标准》（</w:t>
      </w:r>
      <w:r>
        <w:rPr>
          <w:rFonts w:ascii="Times New Roman" w:hAnsi="Times New Roman" w:cs="Times New Roman"/>
        </w:rPr>
        <w:t>GB 18599-2020</w:t>
      </w:r>
      <w:r>
        <w:rPr>
          <w:rFonts w:ascii="Times New Roman" w:hAnsi="Times New Roman" w:cs="Times New Roman"/>
        </w:rPr>
        <w:t>）；危险废物贮存执行</w:t>
      </w:r>
      <w:r>
        <w:rPr>
          <w:rFonts w:ascii="Times New Roman" w:hAnsi="Times New Roman" w:cs="Times New Roman"/>
        </w:rPr>
        <w:t>《危险废物贮存污染控制标准》（</w:t>
      </w:r>
      <w:r>
        <w:rPr>
          <w:rFonts w:ascii="Times New Roman" w:hAnsi="Times New Roman" w:cs="Times New Roman"/>
        </w:rPr>
        <w:t>GB18597-2023</w:t>
      </w:r>
      <w:r>
        <w:rPr>
          <w:rFonts w:ascii="Times New Roman" w:hAnsi="Times New Roman" w:cs="Times New Roman"/>
        </w:rPr>
        <w:t>）</w:t>
      </w:r>
      <w:r>
        <w:rPr>
          <w:rFonts w:ascii="Times New Roman" w:hAnsi="Times New Roman" w:cs="Times New Roman"/>
        </w:rPr>
        <w:t>。</w:t>
      </w:r>
    </w:p>
    <w:p w:rsidR="003D1639" w:rsidRDefault="0030224D">
      <w:pPr>
        <w:pStyle w:val="2"/>
        <w:spacing w:line="240" w:lineRule="auto"/>
        <w:rPr>
          <w:color w:val="auto"/>
          <w:kern w:val="2"/>
        </w:rPr>
      </w:pPr>
      <w:bookmarkStart w:id="150" w:name="_Toc25132"/>
      <w:r>
        <w:rPr>
          <w:color w:val="auto"/>
          <w:kern w:val="2"/>
        </w:rPr>
        <w:t>2.6</w:t>
      </w:r>
      <w:r>
        <w:rPr>
          <w:color w:val="auto"/>
          <w:kern w:val="2"/>
        </w:rPr>
        <w:t>评价工作等级</w:t>
      </w:r>
      <w:bookmarkEnd w:id="136"/>
      <w:bookmarkEnd w:id="137"/>
      <w:bookmarkEnd w:id="138"/>
      <w:r>
        <w:rPr>
          <w:color w:val="auto"/>
          <w:kern w:val="2"/>
        </w:rPr>
        <w:t>和评价范围</w:t>
      </w:r>
      <w:bookmarkEnd w:id="139"/>
      <w:bookmarkEnd w:id="140"/>
      <w:bookmarkEnd w:id="141"/>
      <w:bookmarkEnd w:id="142"/>
      <w:bookmarkEnd w:id="143"/>
      <w:bookmarkEnd w:id="144"/>
      <w:bookmarkEnd w:id="145"/>
      <w:bookmarkEnd w:id="146"/>
      <w:bookmarkEnd w:id="147"/>
      <w:bookmarkEnd w:id="148"/>
      <w:bookmarkEnd w:id="149"/>
      <w:bookmarkEnd w:id="150"/>
    </w:p>
    <w:p w:rsidR="003D1639" w:rsidRDefault="0030224D">
      <w:pPr>
        <w:pStyle w:val="3"/>
        <w:spacing w:before="0" w:after="0" w:line="360" w:lineRule="auto"/>
      </w:pPr>
      <w:bookmarkStart w:id="151" w:name="_Toc227650569"/>
      <w:bookmarkStart w:id="152" w:name="_Toc255293763"/>
      <w:r>
        <w:t>2.6.1</w:t>
      </w:r>
      <w:r>
        <w:rPr>
          <w:rFonts w:hint="eastAsia"/>
        </w:rPr>
        <w:t>环境空气</w:t>
      </w:r>
    </w:p>
    <w:p w:rsidR="003D1639" w:rsidRDefault="0030224D">
      <w:pPr>
        <w:widowControl/>
        <w:spacing w:line="360" w:lineRule="auto"/>
        <w:ind w:firstLineChars="200" w:firstLine="496"/>
        <w:rPr>
          <w:spacing w:val="4"/>
          <w:kern w:val="24"/>
          <w:sz w:val="24"/>
        </w:rPr>
      </w:pPr>
      <w:r>
        <w:rPr>
          <w:rFonts w:hint="eastAsia"/>
          <w:spacing w:val="4"/>
          <w:kern w:val="24"/>
          <w:sz w:val="24"/>
        </w:rPr>
        <w:t>本项目无组织排放源主要</w:t>
      </w:r>
      <w:r>
        <w:rPr>
          <w:rFonts w:hint="eastAsia"/>
          <w:kern w:val="0"/>
          <w:sz w:val="24"/>
          <w:szCs w:val="28"/>
        </w:rPr>
        <w:t>来源于</w:t>
      </w:r>
      <w:r>
        <w:rPr>
          <w:rFonts w:hint="eastAsia"/>
          <w:spacing w:val="4"/>
          <w:kern w:val="24"/>
          <w:sz w:val="24"/>
          <w:szCs w:val="22"/>
        </w:rPr>
        <w:t>装卸过程的无组织排放</w:t>
      </w:r>
      <w:r>
        <w:rPr>
          <w:rFonts w:hint="eastAsia"/>
          <w:spacing w:val="4"/>
          <w:kern w:val="24"/>
          <w:sz w:val="24"/>
          <w:szCs w:val="22"/>
        </w:rPr>
        <w:t>和</w:t>
      </w:r>
      <w:r>
        <w:rPr>
          <w:rFonts w:hint="eastAsia"/>
          <w:spacing w:val="4"/>
          <w:kern w:val="24"/>
          <w:sz w:val="24"/>
          <w:szCs w:val="22"/>
        </w:rPr>
        <w:t>阀门、法兰、泵、压缩机等位置的无组织排放</w:t>
      </w:r>
      <w:r>
        <w:rPr>
          <w:rFonts w:hint="eastAsia"/>
          <w:kern w:val="0"/>
          <w:sz w:val="24"/>
          <w:szCs w:val="28"/>
        </w:rPr>
        <w:t>。</w:t>
      </w:r>
    </w:p>
    <w:p w:rsidR="003D1639" w:rsidRDefault="0030224D">
      <w:pPr>
        <w:spacing w:line="360" w:lineRule="auto"/>
        <w:ind w:firstLineChars="200" w:firstLine="480"/>
        <w:rPr>
          <w:sz w:val="24"/>
          <w:lang w:bidi="ar"/>
        </w:rPr>
      </w:pPr>
      <w:r>
        <w:rPr>
          <w:rFonts w:hint="eastAsia"/>
          <w:sz w:val="24"/>
          <w:lang w:bidi="ar"/>
        </w:rPr>
        <w:t>本次评价根据《环境影响评价技术导则</w:t>
      </w:r>
      <w:r>
        <w:rPr>
          <w:rFonts w:hint="eastAsia"/>
          <w:sz w:val="24"/>
          <w:lang w:bidi="ar"/>
        </w:rPr>
        <w:t xml:space="preserve"> </w:t>
      </w:r>
      <w:r>
        <w:rPr>
          <w:rFonts w:hint="eastAsia"/>
          <w:sz w:val="24"/>
          <w:lang w:bidi="ar"/>
        </w:rPr>
        <w:t>大气环境》（</w:t>
      </w:r>
      <w:r>
        <w:rPr>
          <w:rFonts w:hint="eastAsia"/>
          <w:sz w:val="24"/>
          <w:lang w:bidi="ar"/>
        </w:rPr>
        <w:t>HJ2.2-2018</w:t>
      </w:r>
      <w:r>
        <w:rPr>
          <w:rFonts w:hint="eastAsia"/>
          <w:sz w:val="24"/>
          <w:lang w:bidi="ar"/>
        </w:rPr>
        <w:t>）中评价等级的判定要求，选择项目污染源正常排放的主要污染物及排放参数，采用附录</w:t>
      </w:r>
      <w:r>
        <w:rPr>
          <w:rFonts w:hint="eastAsia"/>
          <w:sz w:val="24"/>
          <w:lang w:bidi="ar"/>
        </w:rPr>
        <w:t>A</w:t>
      </w:r>
      <w:r>
        <w:rPr>
          <w:rFonts w:hint="eastAsia"/>
          <w:sz w:val="24"/>
          <w:lang w:bidi="ar"/>
        </w:rPr>
        <w:t>推荐的估算模型</w:t>
      </w:r>
      <w:r>
        <w:rPr>
          <w:rFonts w:hint="eastAsia"/>
          <w:sz w:val="24"/>
          <w:lang w:bidi="ar"/>
        </w:rPr>
        <w:t>AERSCREEN</w:t>
      </w:r>
      <w:r>
        <w:rPr>
          <w:rFonts w:hint="eastAsia"/>
          <w:sz w:val="24"/>
          <w:lang w:bidi="ar"/>
        </w:rPr>
        <w:t>分别计算项目污染源的最大环境影响，然后按评价工作分级判据进行分级。</w:t>
      </w:r>
    </w:p>
    <w:p w:rsidR="003D1639" w:rsidRDefault="0030224D">
      <w:pPr>
        <w:spacing w:line="360" w:lineRule="auto"/>
        <w:ind w:firstLineChars="200" w:firstLine="480"/>
        <w:rPr>
          <w:sz w:val="24"/>
          <w:lang w:bidi="ar"/>
        </w:rPr>
      </w:pPr>
      <w:r>
        <w:rPr>
          <w:rFonts w:hint="eastAsia"/>
          <w:sz w:val="24"/>
          <w:lang w:bidi="ar"/>
        </w:rPr>
        <w:t>根据项目污染源初步调查结果，分别计算项目排放主要污染物的最大地面空气质量浓度占标率</w:t>
      </w:r>
      <w:r>
        <w:rPr>
          <w:rFonts w:hint="eastAsia"/>
          <w:sz w:val="24"/>
          <w:lang w:bidi="ar"/>
        </w:rPr>
        <w:t>Pi</w:t>
      </w:r>
      <w:r>
        <w:rPr>
          <w:rFonts w:hint="eastAsia"/>
          <w:sz w:val="24"/>
          <w:lang w:bidi="ar"/>
        </w:rPr>
        <w:t>（第</w:t>
      </w:r>
      <w:r>
        <w:rPr>
          <w:rFonts w:hint="eastAsia"/>
          <w:sz w:val="24"/>
          <w:lang w:bidi="ar"/>
        </w:rPr>
        <w:t>i</w:t>
      </w:r>
      <w:r>
        <w:rPr>
          <w:rFonts w:hint="eastAsia"/>
          <w:sz w:val="24"/>
          <w:lang w:bidi="ar"/>
        </w:rPr>
        <w:t>个污染物，简称“最大浓度占标率”），及第</w:t>
      </w:r>
      <w:r>
        <w:rPr>
          <w:rFonts w:hint="eastAsia"/>
          <w:sz w:val="24"/>
          <w:lang w:bidi="ar"/>
        </w:rPr>
        <w:t>i</w:t>
      </w:r>
      <w:r>
        <w:rPr>
          <w:rFonts w:hint="eastAsia"/>
          <w:sz w:val="24"/>
          <w:lang w:bidi="ar"/>
        </w:rPr>
        <w:t>个污染物的地面空气质量浓度达到标准值的</w:t>
      </w:r>
      <w:r>
        <w:rPr>
          <w:rFonts w:hint="eastAsia"/>
          <w:sz w:val="24"/>
          <w:lang w:bidi="ar"/>
        </w:rPr>
        <w:t>10%</w:t>
      </w:r>
      <w:r>
        <w:rPr>
          <w:rFonts w:hint="eastAsia"/>
          <w:sz w:val="24"/>
          <w:lang w:bidi="ar"/>
        </w:rPr>
        <w:t>时所对应的最远距离</w:t>
      </w:r>
      <w:r>
        <w:rPr>
          <w:rFonts w:hint="eastAsia"/>
          <w:sz w:val="24"/>
          <w:lang w:bidi="ar"/>
        </w:rPr>
        <w:t>D10%</w:t>
      </w:r>
      <w:r>
        <w:rPr>
          <w:rFonts w:hint="eastAsia"/>
          <w:sz w:val="24"/>
          <w:lang w:bidi="ar"/>
        </w:rPr>
        <w:t>。</w:t>
      </w:r>
    </w:p>
    <w:p w:rsidR="003D1639" w:rsidRDefault="0030224D">
      <w:pPr>
        <w:spacing w:line="360" w:lineRule="auto"/>
        <w:ind w:firstLineChars="200" w:firstLine="480"/>
        <w:rPr>
          <w:sz w:val="24"/>
          <w:lang w:bidi="ar"/>
        </w:rPr>
      </w:pPr>
      <w:r>
        <w:rPr>
          <w:rFonts w:hint="eastAsia"/>
          <w:sz w:val="24"/>
          <w:lang w:bidi="ar"/>
        </w:rPr>
        <w:t>其中</w:t>
      </w:r>
      <w:r>
        <w:rPr>
          <w:rFonts w:hint="eastAsia"/>
          <w:sz w:val="24"/>
          <w:lang w:bidi="ar"/>
        </w:rPr>
        <w:t>Pi</w:t>
      </w:r>
      <w:r>
        <w:rPr>
          <w:rFonts w:hint="eastAsia"/>
          <w:sz w:val="24"/>
          <w:lang w:bidi="ar"/>
        </w:rPr>
        <w:t>定义见公式：</w:t>
      </w:r>
    </w:p>
    <w:p w:rsidR="003D1639" w:rsidRDefault="003D1639">
      <w:pPr>
        <w:jc w:val="center"/>
        <w:rPr>
          <w:bCs/>
          <w:iCs/>
        </w:rPr>
      </w:pPr>
    </w:p>
    <w:p w:rsidR="003D1639" w:rsidRDefault="0030224D">
      <w:pPr>
        <w:spacing w:line="360" w:lineRule="auto"/>
        <w:ind w:firstLineChars="200" w:firstLine="480"/>
        <w:rPr>
          <w:sz w:val="24"/>
          <w:lang w:bidi="ar"/>
        </w:rPr>
      </w:pPr>
      <w:r>
        <w:rPr>
          <w:rFonts w:hint="eastAsia"/>
          <w:sz w:val="24"/>
          <w:lang w:bidi="ar"/>
        </w:rPr>
        <w:lastRenderedPageBreak/>
        <w:t>式中：</w:t>
      </w:r>
      <w:r>
        <w:rPr>
          <w:rFonts w:hint="eastAsia"/>
          <w:sz w:val="24"/>
          <w:lang w:bidi="ar"/>
        </w:rPr>
        <w:t>Pi</w:t>
      </w:r>
      <w:r>
        <w:rPr>
          <w:rFonts w:hint="eastAsia"/>
          <w:sz w:val="24"/>
          <w:lang w:bidi="ar"/>
        </w:rPr>
        <w:t>——第</w:t>
      </w:r>
      <w:r>
        <w:rPr>
          <w:rFonts w:hint="eastAsia"/>
          <w:sz w:val="24"/>
          <w:lang w:bidi="ar"/>
        </w:rPr>
        <w:t>i</w:t>
      </w:r>
      <w:r>
        <w:rPr>
          <w:rFonts w:hint="eastAsia"/>
          <w:sz w:val="24"/>
          <w:lang w:bidi="ar"/>
        </w:rPr>
        <w:t>个污染物的最大地面空气质量浓度占标率，</w:t>
      </w:r>
      <w:r>
        <w:rPr>
          <w:rFonts w:hint="eastAsia"/>
          <w:sz w:val="24"/>
          <w:lang w:bidi="ar"/>
        </w:rPr>
        <w:t>%</w:t>
      </w:r>
      <w:r>
        <w:rPr>
          <w:rFonts w:hint="eastAsia"/>
          <w:sz w:val="24"/>
          <w:lang w:bidi="ar"/>
        </w:rPr>
        <w:t>；</w:t>
      </w:r>
    </w:p>
    <w:p w:rsidR="003D1639" w:rsidRDefault="0030224D">
      <w:pPr>
        <w:spacing w:line="360" w:lineRule="auto"/>
        <w:ind w:leftChars="570" w:left="1917" w:hangingChars="300" w:hanging="720"/>
        <w:rPr>
          <w:sz w:val="24"/>
          <w:lang w:bidi="ar"/>
        </w:rPr>
      </w:pPr>
      <w:r>
        <w:rPr>
          <w:rFonts w:hint="eastAsia"/>
          <w:sz w:val="24"/>
          <w:lang w:bidi="ar"/>
        </w:rPr>
        <w:t>Ci</w:t>
      </w:r>
      <w:r>
        <w:rPr>
          <w:rFonts w:hint="eastAsia"/>
          <w:sz w:val="24"/>
          <w:lang w:bidi="ar"/>
        </w:rPr>
        <w:t>——采用估算模式计算出的第</w:t>
      </w:r>
      <w:r>
        <w:rPr>
          <w:rFonts w:hint="eastAsia"/>
          <w:sz w:val="24"/>
          <w:lang w:bidi="ar"/>
        </w:rPr>
        <w:t>i</w:t>
      </w:r>
      <w:r>
        <w:rPr>
          <w:rFonts w:hint="eastAsia"/>
          <w:sz w:val="24"/>
          <w:lang w:bidi="ar"/>
        </w:rPr>
        <w:t>个污染物的最大</w:t>
      </w:r>
      <w:r>
        <w:rPr>
          <w:rFonts w:hint="eastAsia"/>
          <w:sz w:val="24"/>
          <w:lang w:bidi="ar"/>
        </w:rPr>
        <w:t>1h</w:t>
      </w:r>
      <w:r>
        <w:rPr>
          <w:rFonts w:hint="eastAsia"/>
          <w:sz w:val="24"/>
          <w:lang w:bidi="ar"/>
        </w:rPr>
        <w:t>地面空气质量浓度，μ</w:t>
      </w:r>
      <w:r>
        <w:rPr>
          <w:rFonts w:hint="eastAsia"/>
          <w:sz w:val="24"/>
          <w:lang w:bidi="ar"/>
        </w:rPr>
        <w:t>g/m</w:t>
      </w:r>
      <w:r>
        <w:rPr>
          <w:rFonts w:hint="eastAsia"/>
          <w:sz w:val="24"/>
          <w:vertAlign w:val="superscript"/>
          <w:lang w:bidi="ar"/>
        </w:rPr>
        <w:t>3</w:t>
      </w:r>
      <w:r>
        <w:rPr>
          <w:rFonts w:hint="eastAsia"/>
          <w:sz w:val="24"/>
          <w:lang w:bidi="ar"/>
        </w:rPr>
        <w:t>；</w:t>
      </w:r>
    </w:p>
    <w:p w:rsidR="003D1639" w:rsidRDefault="0030224D">
      <w:pPr>
        <w:spacing w:line="360" w:lineRule="auto"/>
        <w:ind w:leftChars="570" w:left="2157" w:hangingChars="400" w:hanging="960"/>
        <w:rPr>
          <w:sz w:val="24"/>
          <w:lang w:bidi="ar"/>
        </w:rPr>
      </w:pPr>
      <w:r>
        <w:rPr>
          <w:rFonts w:hint="eastAsia"/>
          <w:sz w:val="24"/>
          <w:lang w:bidi="ar"/>
        </w:rPr>
        <w:t>Coi</w:t>
      </w:r>
      <w:r>
        <w:rPr>
          <w:rFonts w:hint="eastAsia"/>
          <w:sz w:val="24"/>
          <w:lang w:bidi="ar"/>
        </w:rPr>
        <w:t>——</w:t>
      </w:r>
      <w:r>
        <w:rPr>
          <w:rFonts w:hint="eastAsia"/>
          <w:sz w:val="24"/>
          <w:lang w:bidi="ar"/>
        </w:rPr>
        <w:t xml:space="preserve"> </w:t>
      </w:r>
      <w:r>
        <w:rPr>
          <w:rFonts w:hint="eastAsia"/>
          <w:sz w:val="24"/>
          <w:lang w:bidi="ar"/>
        </w:rPr>
        <w:t>第</w:t>
      </w:r>
      <w:r>
        <w:rPr>
          <w:rFonts w:hint="eastAsia"/>
          <w:sz w:val="24"/>
          <w:lang w:bidi="ar"/>
        </w:rPr>
        <w:t>i</w:t>
      </w:r>
      <w:r>
        <w:rPr>
          <w:rFonts w:hint="eastAsia"/>
          <w:sz w:val="24"/>
          <w:lang w:bidi="ar"/>
        </w:rPr>
        <w:t>个污染物的环境空气质量浓度标准，μ</w:t>
      </w:r>
      <w:r>
        <w:rPr>
          <w:rFonts w:hint="eastAsia"/>
          <w:sz w:val="24"/>
          <w:lang w:bidi="ar"/>
        </w:rPr>
        <w:t>g/m</w:t>
      </w:r>
      <w:r>
        <w:rPr>
          <w:rFonts w:hint="eastAsia"/>
          <w:sz w:val="24"/>
          <w:vertAlign w:val="superscript"/>
          <w:lang w:bidi="ar"/>
        </w:rPr>
        <w:t>3</w:t>
      </w:r>
      <w:r>
        <w:rPr>
          <w:rFonts w:hint="eastAsia"/>
          <w:sz w:val="24"/>
          <w:lang w:bidi="ar"/>
        </w:rPr>
        <w:t>。一般选</w:t>
      </w:r>
      <w:r>
        <w:rPr>
          <w:rFonts w:hint="eastAsia"/>
          <w:sz w:val="24"/>
          <w:lang w:bidi="ar"/>
        </w:rPr>
        <w:t>GB3095</w:t>
      </w:r>
      <w:r>
        <w:rPr>
          <w:rFonts w:hint="eastAsia"/>
          <w:sz w:val="24"/>
          <w:lang w:bidi="ar"/>
        </w:rPr>
        <w:t>中</w:t>
      </w:r>
      <w:r>
        <w:rPr>
          <w:rFonts w:hint="eastAsia"/>
          <w:sz w:val="24"/>
          <w:lang w:bidi="ar"/>
        </w:rPr>
        <w:t>1h</w:t>
      </w:r>
      <w:r>
        <w:rPr>
          <w:rFonts w:hint="eastAsia"/>
          <w:sz w:val="24"/>
          <w:lang w:bidi="ar"/>
        </w:rPr>
        <w:t>平均质量浓度的二级浓度限值，如项目位于一类环境空气功</w:t>
      </w:r>
      <w:r>
        <w:rPr>
          <w:rFonts w:hint="eastAsia"/>
          <w:sz w:val="24"/>
          <w:lang w:bidi="ar"/>
        </w:rPr>
        <w:t>能区，应选择相应的一级浓度限值；对该标准中未包含的污染物，使用</w:t>
      </w:r>
      <w:r>
        <w:rPr>
          <w:rFonts w:hint="eastAsia"/>
          <w:sz w:val="24"/>
          <w:lang w:bidi="ar"/>
        </w:rPr>
        <w:t>HJ2.2</w:t>
      </w:r>
      <w:r>
        <w:rPr>
          <w:rFonts w:hint="eastAsia"/>
          <w:sz w:val="24"/>
          <w:lang w:bidi="ar"/>
        </w:rPr>
        <w:t>中</w:t>
      </w:r>
      <w:r>
        <w:rPr>
          <w:rFonts w:hint="eastAsia"/>
          <w:sz w:val="24"/>
          <w:lang w:bidi="ar"/>
        </w:rPr>
        <w:t>5.2</w:t>
      </w:r>
      <w:r>
        <w:rPr>
          <w:rFonts w:hint="eastAsia"/>
          <w:sz w:val="24"/>
          <w:lang w:bidi="ar"/>
        </w:rPr>
        <w:t>确定的各评价因子</w:t>
      </w:r>
      <w:r>
        <w:rPr>
          <w:rFonts w:hint="eastAsia"/>
          <w:sz w:val="24"/>
          <w:lang w:bidi="ar"/>
        </w:rPr>
        <w:t>1h</w:t>
      </w:r>
      <w:r>
        <w:rPr>
          <w:rFonts w:hint="eastAsia"/>
          <w:sz w:val="24"/>
          <w:lang w:bidi="ar"/>
        </w:rPr>
        <w:t>平均质量浓度限值。对仅有</w:t>
      </w:r>
      <w:r>
        <w:rPr>
          <w:rFonts w:hint="eastAsia"/>
          <w:sz w:val="24"/>
          <w:lang w:bidi="ar"/>
        </w:rPr>
        <w:t>8h</w:t>
      </w:r>
      <w:r>
        <w:rPr>
          <w:rFonts w:hint="eastAsia"/>
          <w:sz w:val="24"/>
          <w:lang w:bidi="ar"/>
        </w:rPr>
        <w:t>平均质量浓度限值、日平均质量浓度限值或年平均质量浓度限值的，可分别按</w:t>
      </w:r>
      <w:r>
        <w:rPr>
          <w:rFonts w:hint="eastAsia"/>
          <w:sz w:val="24"/>
          <w:lang w:bidi="ar"/>
        </w:rPr>
        <w:t>2</w:t>
      </w:r>
      <w:r>
        <w:rPr>
          <w:rFonts w:hint="eastAsia"/>
          <w:sz w:val="24"/>
          <w:lang w:bidi="ar"/>
        </w:rPr>
        <w:t>倍、</w:t>
      </w:r>
      <w:r>
        <w:rPr>
          <w:rFonts w:hint="eastAsia"/>
          <w:sz w:val="24"/>
          <w:lang w:bidi="ar"/>
        </w:rPr>
        <w:t>3</w:t>
      </w:r>
      <w:r>
        <w:rPr>
          <w:rFonts w:hint="eastAsia"/>
          <w:sz w:val="24"/>
          <w:lang w:bidi="ar"/>
        </w:rPr>
        <w:t>倍、</w:t>
      </w:r>
      <w:r>
        <w:rPr>
          <w:rFonts w:hint="eastAsia"/>
          <w:sz w:val="24"/>
          <w:lang w:bidi="ar"/>
        </w:rPr>
        <w:t>6</w:t>
      </w:r>
      <w:r>
        <w:rPr>
          <w:rFonts w:hint="eastAsia"/>
          <w:sz w:val="24"/>
          <w:lang w:bidi="ar"/>
        </w:rPr>
        <w:t>倍折算为</w:t>
      </w:r>
      <w:r>
        <w:rPr>
          <w:rFonts w:hint="eastAsia"/>
          <w:sz w:val="24"/>
          <w:lang w:bidi="ar"/>
        </w:rPr>
        <w:t>1h</w:t>
      </w:r>
      <w:r>
        <w:rPr>
          <w:rFonts w:hint="eastAsia"/>
          <w:sz w:val="24"/>
          <w:lang w:bidi="ar"/>
        </w:rPr>
        <w:t>平均质量浓度限值。</w:t>
      </w:r>
    </w:p>
    <w:p w:rsidR="003D1639" w:rsidRDefault="0030224D">
      <w:pPr>
        <w:spacing w:line="360" w:lineRule="auto"/>
        <w:ind w:firstLineChars="200" w:firstLine="480"/>
        <w:rPr>
          <w:sz w:val="24"/>
          <w:lang w:bidi="ar"/>
        </w:rPr>
      </w:pPr>
      <w:r>
        <w:rPr>
          <w:rFonts w:hint="eastAsia"/>
          <w:sz w:val="24"/>
          <w:lang w:bidi="ar"/>
        </w:rPr>
        <w:t>评价等级按</w:t>
      </w:r>
      <w:r>
        <w:rPr>
          <w:rFonts w:hint="eastAsia"/>
          <w:sz w:val="24"/>
          <w:lang w:bidi="ar"/>
        </w:rPr>
        <w:t>表</w:t>
      </w:r>
      <w:r>
        <w:rPr>
          <w:rFonts w:hint="eastAsia"/>
          <w:sz w:val="24"/>
          <w:lang w:bidi="ar"/>
        </w:rPr>
        <w:t>2.6-1</w:t>
      </w:r>
      <w:r>
        <w:rPr>
          <w:rFonts w:hint="eastAsia"/>
          <w:sz w:val="24"/>
          <w:lang w:bidi="ar"/>
        </w:rPr>
        <w:t>的分级依据</w:t>
      </w:r>
      <w:r>
        <w:rPr>
          <w:rFonts w:hint="eastAsia"/>
          <w:sz w:val="24"/>
          <w:lang w:bidi="ar"/>
        </w:rPr>
        <w:t>进行划分。</w:t>
      </w:r>
    </w:p>
    <w:p w:rsidR="003D1639" w:rsidRDefault="0030224D">
      <w:pPr>
        <w:pStyle w:val="634"/>
      </w:pPr>
      <w:r>
        <w:rPr>
          <w:rFonts w:hint="eastAsia"/>
        </w:rPr>
        <w:t>表</w:t>
      </w:r>
      <w:r>
        <w:rPr>
          <w:rFonts w:hint="eastAsia"/>
        </w:rPr>
        <w:t>2.6-1</w:t>
      </w:r>
      <w:r>
        <w:rPr>
          <w:rFonts w:hint="eastAsia"/>
        </w:rPr>
        <w:tab/>
      </w:r>
      <w:r>
        <w:rPr>
          <w:rFonts w:hint="eastAsia"/>
        </w:rPr>
        <w:tab/>
        <w:t xml:space="preserve">             </w:t>
      </w:r>
      <w:r>
        <w:rPr>
          <w:rFonts w:hint="eastAsia"/>
        </w:rPr>
        <w:t>评价等级判别表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5311"/>
      </w:tblGrid>
      <w:tr w:rsidR="003D1639">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评价工作等级</w:t>
            </w:r>
          </w:p>
        </w:tc>
        <w:tc>
          <w:tcPr>
            <w:tcW w:w="3114"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评价工作分级判据</w:t>
            </w:r>
          </w:p>
        </w:tc>
      </w:tr>
      <w:tr w:rsidR="003D1639">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一级评价</w:t>
            </w:r>
          </w:p>
        </w:tc>
        <w:tc>
          <w:tcPr>
            <w:tcW w:w="3114"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Pmax</w:t>
            </w:r>
            <w:r>
              <w:rPr>
                <w:rFonts w:hint="eastAsia"/>
                <w:kern w:val="0"/>
              </w:rPr>
              <w:t>≥</w:t>
            </w:r>
            <w:r>
              <w:rPr>
                <w:rFonts w:hint="eastAsia"/>
                <w:kern w:val="0"/>
              </w:rPr>
              <w:t>10%</w:t>
            </w:r>
          </w:p>
        </w:tc>
      </w:tr>
      <w:tr w:rsidR="003D1639">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二级评价</w:t>
            </w:r>
          </w:p>
        </w:tc>
        <w:tc>
          <w:tcPr>
            <w:tcW w:w="3114"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1%</w:t>
            </w:r>
            <w:r>
              <w:rPr>
                <w:rFonts w:hint="eastAsia"/>
                <w:kern w:val="0"/>
              </w:rPr>
              <w:t>≤</w:t>
            </w:r>
            <w:r>
              <w:rPr>
                <w:rFonts w:hint="eastAsia"/>
                <w:kern w:val="0"/>
              </w:rPr>
              <w:t>Pmax</w:t>
            </w:r>
            <w:r>
              <w:rPr>
                <w:rFonts w:hint="eastAsia"/>
                <w:kern w:val="0"/>
              </w:rPr>
              <w:t>＜</w:t>
            </w:r>
            <w:r>
              <w:rPr>
                <w:rFonts w:hint="eastAsia"/>
                <w:kern w:val="0"/>
              </w:rPr>
              <w:t>10%</w:t>
            </w:r>
          </w:p>
        </w:tc>
      </w:tr>
      <w:tr w:rsidR="003D1639">
        <w:trPr>
          <w:jc w:val="center"/>
        </w:trPr>
        <w:tc>
          <w:tcPr>
            <w:tcW w:w="1886"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三级评价</w:t>
            </w:r>
          </w:p>
        </w:tc>
        <w:tc>
          <w:tcPr>
            <w:tcW w:w="3114" w:type="pct"/>
            <w:tcBorders>
              <w:top w:val="single" w:sz="4" w:space="0" w:color="auto"/>
              <w:left w:val="single" w:sz="4" w:space="0" w:color="auto"/>
              <w:bottom w:val="single" w:sz="4" w:space="0" w:color="auto"/>
              <w:right w:val="single" w:sz="4" w:space="0" w:color="auto"/>
            </w:tcBorders>
            <w:vAlign w:val="center"/>
          </w:tcPr>
          <w:p w:rsidR="003D1639" w:rsidRDefault="0030224D">
            <w:pPr>
              <w:widowControl/>
              <w:ind w:leftChars="-50" w:left="-105" w:rightChars="-50" w:right="-105" w:firstLine="420"/>
              <w:jc w:val="center"/>
              <w:rPr>
                <w:kern w:val="0"/>
              </w:rPr>
            </w:pPr>
            <w:r>
              <w:rPr>
                <w:rFonts w:hint="eastAsia"/>
                <w:kern w:val="0"/>
              </w:rPr>
              <w:t>Pmax</w:t>
            </w:r>
            <w:r>
              <w:rPr>
                <w:rFonts w:hint="eastAsia"/>
                <w:kern w:val="0"/>
              </w:rPr>
              <w:t>＜</w:t>
            </w:r>
            <w:r>
              <w:rPr>
                <w:rFonts w:hint="eastAsia"/>
                <w:kern w:val="0"/>
              </w:rPr>
              <w:t>1%</w:t>
            </w:r>
          </w:p>
        </w:tc>
      </w:tr>
    </w:tbl>
    <w:p w:rsidR="003D1639" w:rsidRDefault="003D1639">
      <w:pPr>
        <w:ind w:firstLineChars="147" w:firstLine="310"/>
        <w:rPr>
          <w:b/>
        </w:rPr>
      </w:pPr>
    </w:p>
    <w:p w:rsidR="003D1639" w:rsidRDefault="0030224D">
      <w:pPr>
        <w:spacing w:line="360" w:lineRule="auto"/>
        <w:ind w:firstLineChars="200" w:firstLine="480"/>
        <w:rPr>
          <w:sz w:val="24"/>
          <w:szCs w:val="24"/>
        </w:rPr>
      </w:pPr>
      <w:r>
        <w:rPr>
          <w:rFonts w:hint="eastAsia"/>
          <w:sz w:val="24"/>
          <w:szCs w:val="24"/>
        </w:rPr>
        <w:t>估算模式所用参数见表</w:t>
      </w:r>
      <w:r>
        <w:rPr>
          <w:sz w:val="24"/>
          <w:szCs w:val="24"/>
        </w:rPr>
        <w:t>2.6-2</w:t>
      </w:r>
      <w:r>
        <w:rPr>
          <w:sz w:val="24"/>
          <w:szCs w:val="24"/>
        </w:rPr>
        <w:t>。</w:t>
      </w:r>
    </w:p>
    <w:p w:rsidR="003D1639" w:rsidRDefault="0030224D">
      <w:pPr>
        <w:pStyle w:val="634"/>
        <w:rPr>
          <w:b/>
          <w:szCs w:val="21"/>
        </w:rPr>
      </w:pPr>
      <w:r>
        <w:t>表</w:t>
      </w:r>
      <w:r>
        <w:t xml:space="preserve">2.6-2  </w:t>
      </w:r>
      <w:r>
        <w:t>估算模式计算结果表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7"/>
        <w:gridCol w:w="4342"/>
        <w:gridCol w:w="2299"/>
      </w:tblGrid>
      <w:tr w:rsidR="003D1639">
        <w:trPr>
          <w:trHeight w:val="340"/>
        </w:trPr>
        <w:tc>
          <w:tcPr>
            <w:tcW w:w="3652" w:type="pct"/>
            <w:gridSpan w:val="2"/>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参数</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取值</w:t>
            </w:r>
          </w:p>
        </w:tc>
      </w:tr>
      <w:tr w:rsidR="003D1639">
        <w:trPr>
          <w:trHeight w:val="340"/>
        </w:trPr>
        <w:tc>
          <w:tcPr>
            <w:tcW w:w="1106" w:type="pct"/>
            <w:vMerge w:val="restar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城市</w:t>
            </w:r>
            <w:r>
              <w:rPr>
                <w:szCs w:val="18"/>
              </w:rPr>
              <w:t>/</w:t>
            </w:r>
            <w:r>
              <w:rPr>
                <w:szCs w:val="18"/>
              </w:rPr>
              <w:t>农村选项</w:t>
            </w: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城市</w:t>
            </w:r>
            <w:r>
              <w:rPr>
                <w:szCs w:val="18"/>
              </w:rPr>
              <w:t>/</w:t>
            </w:r>
            <w:r>
              <w:rPr>
                <w:szCs w:val="18"/>
              </w:rPr>
              <w:t>农村</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农村</w:t>
            </w:r>
          </w:p>
        </w:tc>
      </w:tr>
      <w:tr w:rsidR="003D1639">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3D1639" w:rsidRDefault="003D1639">
            <w:pPr>
              <w:widowControl/>
              <w:jc w:val="center"/>
              <w:rPr>
                <w:bCs/>
                <w:kern w:val="0"/>
                <w:szCs w:val="18"/>
              </w:rPr>
            </w:pP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人口数（城市选项时）</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w:t>
            </w:r>
          </w:p>
        </w:tc>
      </w:tr>
      <w:tr w:rsidR="003D1639">
        <w:trPr>
          <w:trHeight w:val="340"/>
        </w:trPr>
        <w:tc>
          <w:tcPr>
            <w:tcW w:w="3652" w:type="pct"/>
            <w:gridSpan w:val="2"/>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最高环境温度</w:t>
            </w:r>
            <w:r>
              <w:rPr>
                <w:szCs w:val="18"/>
              </w:rPr>
              <w:t>/℃</w:t>
            </w:r>
          </w:p>
        </w:tc>
        <w:tc>
          <w:tcPr>
            <w:tcW w:w="2300" w:type="dxa"/>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41.</w:t>
            </w:r>
            <w:r>
              <w:rPr>
                <w:rFonts w:hint="eastAsia"/>
                <w:szCs w:val="18"/>
              </w:rPr>
              <w:t>3</w:t>
            </w:r>
          </w:p>
        </w:tc>
      </w:tr>
      <w:tr w:rsidR="003D1639">
        <w:trPr>
          <w:trHeight w:val="340"/>
        </w:trPr>
        <w:tc>
          <w:tcPr>
            <w:tcW w:w="3652" w:type="pct"/>
            <w:gridSpan w:val="2"/>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最低环境温度</w:t>
            </w:r>
            <w:r>
              <w:rPr>
                <w:szCs w:val="18"/>
              </w:rPr>
              <w:t>/℃</w:t>
            </w:r>
          </w:p>
        </w:tc>
        <w:tc>
          <w:tcPr>
            <w:tcW w:w="2300" w:type="dxa"/>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w:t>
            </w:r>
            <w:r>
              <w:rPr>
                <w:rFonts w:hint="eastAsia"/>
                <w:szCs w:val="18"/>
              </w:rPr>
              <w:t>32.3</w:t>
            </w:r>
          </w:p>
        </w:tc>
      </w:tr>
      <w:tr w:rsidR="003D1639">
        <w:trPr>
          <w:trHeight w:val="340"/>
        </w:trPr>
        <w:tc>
          <w:tcPr>
            <w:tcW w:w="3652" w:type="pct"/>
            <w:gridSpan w:val="2"/>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土地利用类型</w:t>
            </w:r>
          </w:p>
        </w:tc>
        <w:tc>
          <w:tcPr>
            <w:tcW w:w="2300" w:type="dxa"/>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rFonts w:hint="eastAsia"/>
                <w:szCs w:val="18"/>
              </w:rPr>
              <w:t>林地</w:t>
            </w:r>
          </w:p>
        </w:tc>
      </w:tr>
      <w:tr w:rsidR="003D1639">
        <w:trPr>
          <w:trHeight w:val="340"/>
        </w:trPr>
        <w:tc>
          <w:tcPr>
            <w:tcW w:w="3652" w:type="pct"/>
            <w:gridSpan w:val="2"/>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区域湿度条件</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干燥</w:t>
            </w:r>
          </w:p>
        </w:tc>
      </w:tr>
      <w:tr w:rsidR="003D1639">
        <w:trPr>
          <w:trHeight w:val="340"/>
        </w:trPr>
        <w:tc>
          <w:tcPr>
            <w:tcW w:w="1106" w:type="pct"/>
            <w:vMerge w:val="restar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是否考虑地形</w:t>
            </w: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考虑地形</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rFonts w:eastAsia="仿宋"/>
                <w:spacing w:val="1"/>
                <w:szCs w:val="18"/>
              </w:rPr>
              <w:t>√</w:t>
            </w:r>
            <w:r>
              <w:rPr>
                <w:spacing w:val="1"/>
                <w:szCs w:val="18"/>
              </w:rPr>
              <w:t>是</w:t>
            </w:r>
            <w:r>
              <w:rPr>
                <w:spacing w:val="1"/>
                <w:szCs w:val="18"/>
              </w:rPr>
              <w:t xml:space="preserve"> </w:t>
            </w:r>
            <w:r>
              <w:rPr>
                <w:rFonts w:eastAsia="仿宋"/>
                <w:spacing w:val="1"/>
                <w:szCs w:val="18"/>
              </w:rPr>
              <w:t>□</w:t>
            </w:r>
            <w:r>
              <w:rPr>
                <w:spacing w:val="1"/>
                <w:szCs w:val="18"/>
              </w:rPr>
              <w:t>否</w:t>
            </w:r>
          </w:p>
        </w:tc>
      </w:tr>
      <w:tr w:rsidR="003D1639">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3D1639" w:rsidRDefault="003D1639">
            <w:pPr>
              <w:widowControl/>
              <w:jc w:val="center"/>
              <w:rPr>
                <w:bCs/>
                <w:kern w:val="0"/>
                <w:szCs w:val="18"/>
              </w:rPr>
            </w:pP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地形数据分辨率</w:t>
            </w:r>
            <w:r>
              <w:rPr>
                <w:szCs w:val="18"/>
              </w:rPr>
              <w:t>/m</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90</w:t>
            </w:r>
          </w:p>
        </w:tc>
      </w:tr>
      <w:tr w:rsidR="003D1639">
        <w:trPr>
          <w:trHeight w:val="340"/>
        </w:trPr>
        <w:tc>
          <w:tcPr>
            <w:tcW w:w="1106" w:type="pct"/>
            <w:vMerge w:val="restar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是否考虑岸线熏烟</w:t>
            </w: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考虑岸线熏烟</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rFonts w:eastAsia="仿宋"/>
                <w:spacing w:val="1"/>
                <w:szCs w:val="18"/>
              </w:rPr>
              <w:t>□</w:t>
            </w:r>
            <w:r>
              <w:rPr>
                <w:spacing w:val="1"/>
                <w:szCs w:val="18"/>
              </w:rPr>
              <w:t>是</w:t>
            </w:r>
            <w:r>
              <w:rPr>
                <w:spacing w:val="1"/>
                <w:szCs w:val="18"/>
              </w:rPr>
              <w:t xml:space="preserve"> </w:t>
            </w:r>
            <w:r>
              <w:rPr>
                <w:rFonts w:eastAsia="仿宋"/>
                <w:spacing w:val="1"/>
                <w:szCs w:val="18"/>
              </w:rPr>
              <w:t>√</w:t>
            </w:r>
            <w:r>
              <w:rPr>
                <w:spacing w:val="1"/>
                <w:szCs w:val="18"/>
              </w:rPr>
              <w:t>否</w:t>
            </w:r>
          </w:p>
        </w:tc>
      </w:tr>
      <w:tr w:rsidR="003D1639">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3D1639" w:rsidRDefault="003D1639">
            <w:pPr>
              <w:widowControl/>
              <w:jc w:val="center"/>
              <w:rPr>
                <w:bCs/>
                <w:kern w:val="0"/>
                <w:szCs w:val="18"/>
              </w:rPr>
            </w:pP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岸线距离</w:t>
            </w:r>
            <w:r>
              <w:rPr>
                <w:szCs w:val="18"/>
              </w:rPr>
              <w:t>/</w:t>
            </w:r>
            <w:r>
              <w:rPr>
                <w:spacing w:val="-2"/>
                <w:szCs w:val="18"/>
              </w:rPr>
              <w:t>km</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w:t>
            </w:r>
          </w:p>
        </w:tc>
      </w:tr>
      <w:tr w:rsidR="003D1639">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rsidR="003D1639" w:rsidRDefault="003D1639">
            <w:pPr>
              <w:widowControl/>
              <w:jc w:val="center"/>
              <w:rPr>
                <w:bCs/>
                <w:kern w:val="0"/>
                <w:szCs w:val="18"/>
              </w:rPr>
            </w:pPr>
          </w:p>
        </w:tc>
        <w:tc>
          <w:tcPr>
            <w:tcW w:w="2546"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岸线方向</w:t>
            </w:r>
            <w:r>
              <w:rPr>
                <w:szCs w:val="18"/>
              </w:rPr>
              <w:t>/°</w:t>
            </w:r>
          </w:p>
        </w:tc>
        <w:tc>
          <w:tcPr>
            <w:tcW w:w="1348" w:type="pct"/>
            <w:tcBorders>
              <w:top w:val="single" w:sz="4" w:space="0" w:color="auto"/>
              <w:left w:val="single" w:sz="4" w:space="0" w:color="auto"/>
              <w:bottom w:val="single" w:sz="4" w:space="0" w:color="auto"/>
              <w:right w:val="single" w:sz="4" w:space="0" w:color="auto"/>
            </w:tcBorders>
            <w:vAlign w:val="center"/>
          </w:tcPr>
          <w:p w:rsidR="003D1639" w:rsidRDefault="0030224D">
            <w:pPr>
              <w:adjustRightInd w:val="0"/>
              <w:jc w:val="center"/>
              <w:textAlignment w:val="baseline"/>
              <w:rPr>
                <w:szCs w:val="18"/>
              </w:rPr>
            </w:pPr>
            <w:r>
              <w:rPr>
                <w:szCs w:val="18"/>
              </w:rPr>
              <w:t>/</w:t>
            </w:r>
          </w:p>
        </w:tc>
      </w:tr>
    </w:tbl>
    <w:p w:rsidR="003D1639" w:rsidRDefault="003D1639">
      <w:pPr>
        <w:ind w:firstLineChars="147" w:firstLine="310"/>
        <w:rPr>
          <w:b/>
        </w:rPr>
      </w:pPr>
    </w:p>
    <w:p w:rsidR="003D1639" w:rsidRDefault="0030224D">
      <w:pPr>
        <w:jc w:val="center"/>
        <w:rPr>
          <w:rFonts w:eastAsia="黑体"/>
          <w:szCs w:val="24"/>
        </w:rPr>
      </w:pPr>
      <w:r>
        <w:rPr>
          <w:rFonts w:eastAsia="黑体"/>
          <w:szCs w:val="24"/>
        </w:rPr>
        <w:t>表</w:t>
      </w:r>
      <w:r>
        <w:rPr>
          <w:rFonts w:eastAsia="黑体" w:hint="eastAsia"/>
          <w:szCs w:val="24"/>
        </w:rPr>
        <w:t>2.6</w:t>
      </w:r>
      <w:r>
        <w:rPr>
          <w:rFonts w:eastAsia="黑体"/>
          <w:szCs w:val="24"/>
        </w:rPr>
        <w:t>-</w:t>
      </w:r>
      <w:r>
        <w:rPr>
          <w:rFonts w:eastAsia="黑体" w:hint="eastAsia"/>
          <w:szCs w:val="24"/>
        </w:rPr>
        <w:t>4</w:t>
      </w:r>
      <w:r>
        <w:rPr>
          <w:rFonts w:eastAsia="黑体"/>
          <w:szCs w:val="24"/>
        </w:rPr>
        <w:t xml:space="preserve">           </w:t>
      </w:r>
      <w:r>
        <w:rPr>
          <w:rFonts w:eastAsia="黑体" w:hint="eastAsia"/>
          <w:szCs w:val="24"/>
        </w:rPr>
        <w:t>无</w:t>
      </w:r>
      <w:r>
        <w:rPr>
          <w:rFonts w:eastAsia="黑体"/>
          <w:szCs w:val="24"/>
        </w:rPr>
        <w:t>组织估算模式预测污染物扩散结果</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7"/>
        <w:gridCol w:w="1544"/>
        <w:gridCol w:w="1003"/>
        <w:gridCol w:w="1002"/>
        <w:gridCol w:w="1002"/>
        <w:gridCol w:w="586"/>
        <w:gridCol w:w="1284"/>
      </w:tblGrid>
      <w:tr w:rsidR="003D1639">
        <w:trPr>
          <w:trHeight w:val="397"/>
          <w:jc w:val="center"/>
        </w:trPr>
        <w:tc>
          <w:tcPr>
            <w:tcW w:w="1162" w:type="pct"/>
            <w:tcBorders>
              <w:top w:val="single" w:sz="4" w:space="0" w:color="auto"/>
              <w:lef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名</w:t>
            </w:r>
            <w:r>
              <w:rPr>
                <w:rFonts w:hAnsi="宋体" w:hint="eastAsia"/>
                <w:spacing w:val="-10"/>
                <w:kern w:val="0"/>
                <w:szCs w:val="21"/>
              </w:rPr>
              <w:t xml:space="preserve">    </w:t>
            </w:r>
            <w:r>
              <w:rPr>
                <w:rFonts w:hAnsi="宋体" w:hint="eastAsia"/>
                <w:spacing w:val="-10"/>
                <w:kern w:val="0"/>
                <w:szCs w:val="21"/>
              </w:rPr>
              <w:t>称</w:t>
            </w:r>
          </w:p>
        </w:tc>
        <w:tc>
          <w:tcPr>
            <w:tcW w:w="921" w:type="pct"/>
            <w:tcBorders>
              <w:top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评价因子</w:t>
            </w:r>
          </w:p>
        </w:tc>
        <w:tc>
          <w:tcPr>
            <w:tcW w:w="599" w:type="pct"/>
            <w:tcBorders>
              <w:top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C</w:t>
            </w:r>
            <w:r>
              <w:rPr>
                <w:rFonts w:hAnsi="宋体" w:hint="eastAsia"/>
                <w:spacing w:val="-10"/>
                <w:kern w:val="0"/>
                <w:szCs w:val="21"/>
                <w:vertAlign w:val="subscript"/>
              </w:rPr>
              <w:t>i</w:t>
            </w:r>
          </w:p>
        </w:tc>
        <w:tc>
          <w:tcPr>
            <w:tcW w:w="599" w:type="pct"/>
            <w:tcBorders>
              <w:top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评价标准</w:t>
            </w:r>
          </w:p>
        </w:tc>
        <w:tc>
          <w:tcPr>
            <w:tcW w:w="599" w:type="pct"/>
            <w:tcBorders>
              <w:top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P</w:t>
            </w:r>
            <w:r>
              <w:rPr>
                <w:rFonts w:hAnsi="宋体" w:hint="eastAsia"/>
                <w:spacing w:val="-10"/>
                <w:kern w:val="0"/>
                <w:szCs w:val="21"/>
                <w:vertAlign w:val="subscript"/>
              </w:rPr>
              <w:t>i</w:t>
            </w:r>
          </w:p>
        </w:tc>
        <w:tc>
          <w:tcPr>
            <w:tcW w:w="350" w:type="pct"/>
            <w:tcBorders>
              <w:top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P</w:t>
            </w:r>
            <w:r>
              <w:rPr>
                <w:rFonts w:hAnsi="宋体" w:hint="eastAsia"/>
                <w:spacing w:val="-10"/>
                <w:kern w:val="0"/>
                <w:szCs w:val="21"/>
                <w:vertAlign w:val="subscript"/>
              </w:rPr>
              <w:t>max</w:t>
            </w:r>
          </w:p>
        </w:tc>
        <w:tc>
          <w:tcPr>
            <w:tcW w:w="766" w:type="pct"/>
            <w:tcBorders>
              <w:top w:val="single" w:sz="4" w:space="0" w:color="auto"/>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最大浓度出现距离</w:t>
            </w:r>
          </w:p>
        </w:tc>
      </w:tr>
      <w:tr w:rsidR="003D1639">
        <w:trPr>
          <w:trHeight w:val="397"/>
          <w:jc w:val="center"/>
        </w:trPr>
        <w:tc>
          <w:tcPr>
            <w:tcW w:w="1162" w:type="pct"/>
            <w:tcBorders>
              <w:lef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单</w:t>
            </w:r>
            <w:r>
              <w:rPr>
                <w:rFonts w:hAnsi="宋体" w:hint="eastAsia"/>
                <w:spacing w:val="-10"/>
                <w:kern w:val="0"/>
                <w:szCs w:val="21"/>
              </w:rPr>
              <w:t xml:space="preserve">    </w:t>
            </w:r>
            <w:r>
              <w:rPr>
                <w:rFonts w:hAnsi="宋体" w:hint="eastAsia"/>
                <w:spacing w:val="-10"/>
                <w:kern w:val="0"/>
                <w:szCs w:val="21"/>
              </w:rPr>
              <w:t>位</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μ</w:t>
            </w:r>
            <w:r>
              <w:rPr>
                <w:rFonts w:hAnsi="宋体" w:hint="eastAsia"/>
                <w:spacing w:val="-10"/>
                <w:kern w:val="0"/>
                <w:szCs w:val="21"/>
              </w:rPr>
              <w:t>g/m</w:t>
            </w:r>
            <w:r>
              <w:rPr>
                <w:rFonts w:hAnsi="宋体" w:hint="eastAsia"/>
                <w:spacing w:val="-10"/>
                <w:kern w:val="0"/>
                <w:szCs w:val="21"/>
                <w:vertAlign w:val="superscript"/>
              </w:rPr>
              <w:t>3</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μ</w:t>
            </w:r>
            <w:r>
              <w:rPr>
                <w:rFonts w:hAnsi="宋体" w:hint="eastAsia"/>
                <w:spacing w:val="-10"/>
                <w:kern w:val="0"/>
                <w:szCs w:val="21"/>
              </w:rPr>
              <w:t>g/m</w:t>
            </w:r>
            <w:r>
              <w:rPr>
                <w:rFonts w:hAnsi="宋体" w:hint="eastAsia"/>
                <w:spacing w:val="-10"/>
                <w:kern w:val="0"/>
                <w:szCs w:val="21"/>
                <w:vertAlign w:val="superscript"/>
              </w:rPr>
              <w:t>3</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w:t>
            </w:r>
          </w:p>
        </w:tc>
        <w:tc>
          <w:tcPr>
            <w:tcW w:w="350"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w:t>
            </w: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m</w:t>
            </w:r>
          </w:p>
        </w:tc>
      </w:tr>
      <w:tr w:rsidR="003D1639">
        <w:trPr>
          <w:trHeight w:val="774"/>
          <w:jc w:val="center"/>
        </w:trPr>
        <w:tc>
          <w:tcPr>
            <w:tcW w:w="1162" w:type="pct"/>
            <w:vMerge w:val="restart"/>
            <w:tcBorders>
              <w:left w:val="single" w:sz="4" w:space="0" w:color="auto"/>
            </w:tcBorders>
            <w:vAlign w:val="center"/>
          </w:tcPr>
          <w:p w:rsidR="003D1639" w:rsidRDefault="0030224D">
            <w:pPr>
              <w:widowControl/>
              <w:jc w:val="center"/>
              <w:rPr>
                <w:rFonts w:hAnsi="宋体"/>
                <w:spacing w:val="-10"/>
                <w:kern w:val="0"/>
                <w:szCs w:val="21"/>
              </w:rPr>
            </w:pPr>
            <w:r>
              <w:rPr>
                <w:rFonts w:hint="eastAsia"/>
                <w:kern w:val="0"/>
                <w:szCs w:val="18"/>
              </w:rPr>
              <w:lastRenderedPageBreak/>
              <w:t>征</w:t>
            </w:r>
            <w:r>
              <w:rPr>
                <w:rFonts w:hint="eastAsia"/>
                <w:kern w:val="0"/>
                <w:szCs w:val="18"/>
              </w:rPr>
              <w:t>10</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88.409</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4.42</w:t>
            </w:r>
          </w:p>
        </w:tc>
        <w:tc>
          <w:tcPr>
            <w:tcW w:w="350" w:type="pct"/>
            <w:vMerge w:val="restart"/>
            <w:vAlign w:val="center"/>
          </w:tcPr>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jc w:val="center"/>
              <w:rPr>
                <w:rFonts w:hAnsi="宋体"/>
                <w:spacing w:val="-10"/>
                <w:kern w:val="0"/>
                <w:szCs w:val="21"/>
              </w:rPr>
            </w:pPr>
          </w:p>
          <w:p w:rsidR="003D1639" w:rsidRDefault="003D1639">
            <w:pPr>
              <w:widowControl/>
              <w:autoSpaceDE w:val="0"/>
              <w:autoSpaceDN w:val="0"/>
              <w:spacing w:line="0" w:lineRule="atLeast"/>
              <w:rPr>
                <w:rFonts w:hAnsi="宋体"/>
                <w:spacing w:val="-10"/>
                <w:kern w:val="0"/>
                <w:szCs w:val="21"/>
              </w:rPr>
            </w:pPr>
          </w:p>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5.67</w:t>
            </w:r>
          </w:p>
        </w:tc>
        <w:tc>
          <w:tcPr>
            <w:tcW w:w="766" w:type="pct"/>
            <w:vMerge w:val="restar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774"/>
          <w:jc w:val="center"/>
        </w:trPr>
        <w:tc>
          <w:tcPr>
            <w:tcW w:w="1162" w:type="pct"/>
            <w:vMerge w:val="restart"/>
            <w:tcBorders>
              <w:left w:val="single" w:sz="4" w:space="0" w:color="auto"/>
            </w:tcBorders>
            <w:vAlign w:val="center"/>
          </w:tcPr>
          <w:p w:rsidR="003D1639" w:rsidRDefault="0030224D">
            <w:pPr>
              <w:widowControl/>
              <w:jc w:val="center"/>
              <w:rPr>
                <w:rFonts w:hAnsi="宋体"/>
                <w:snapToGrid w:val="0"/>
                <w:spacing w:val="-10"/>
                <w:kern w:val="0"/>
                <w:szCs w:val="21"/>
              </w:rPr>
            </w:pPr>
            <w:r>
              <w:rPr>
                <w:rFonts w:hint="eastAsia"/>
                <w:kern w:val="0"/>
                <w:szCs w:val="18"/>
              </w:rPr>
              <w:t>征</w:t>
            </w:r>
            <w:r>
              <w:rPr>
                <w:rFonts w:hint="eastAsia"/>
                <w:kern w:val="0"/>
                <w:szCs w:val="18"/>
              </w:rPr>
              <w:t>1-</w:t>
            </w:r>
            <w:r>
              <w:rPr>
                <w:rFonts w:hint="eastAsia"/>
                <w:kern w:val="0"/>
                <w:szCs w:val="18"/>
              </w:rPr>
              <w:t>平</w:t>
            </w:r>
            <w:r>
              <w:rPr>
                <w:rFonts w:hint="eastAsia"/>
                <w:kern w:val="0"/>
                <w:szCs w:val="18"/>
              </w:rPr>
              <w:t>1</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 xml:space="preserve">39.295 </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1.96</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vMerge w:val="restar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397"/>
          <w:jc w:val="center"/>
        </w:trPr>
        <w:tc>
          <w:tcPr>
            <w:tcW w:w="1162" w:type="pct"/>
            <w:tcBorders>
              <w:left w:val="single" w:sz="4" w:space="0" w:color="auto"/>
            </w:tcBorders>
            <w:vAlign w:val="center"/>
          </w:tcPr>
          <w:p w:rsidR="003D1639" w:rsidRDefault="0030224D">
            <w:pPr>
              <w:widowControl/>
              <w:jc w:val="center"/>
              <w:rPr>
                <w:rFonts w:hAnsi="宋体"/>
                <w:snapToGrid w:val="0"/>
                <w:spacing w:val="-10"/>
                <w:kern w:val="0"/>
                <w:szCs w:val="21"/>
              </w:rPr>
            </w:pPr>
            <w:r>
              <w:rPr>
                <w:rFonts w:hint="eastAsia"/>
                <w:kern w:val="0"/>
                <w:szCs w:val="18"/>
              </w:rPr>
              <w:t>征</w:t>
            </w:r>
            <w:r>
              <w:rPr>
                <w:rFonts w:hint="eastAsia"/>
                <w:kern w:val="0"/>
                <w:szCs w:val="18"/>
              </w:rPr>
              <w:t>1-7</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39.295</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1.96</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397"/>
          <w:jc w:val="center"/>
        </w:trPr>
        <w:tc>
          <w:tcPr>
            <w:tcW w:w="1162" w:type="pct"/>
            <w:tcBorders>
              <w:left w:val="single" w:sz="4" w:space="0" w:color="auto"/>
            </w:tcBorders>
            <w:vAlign w:val="center"/>
          </w:tcPr>
          <w:p w:rsidR="003D1639" w:rsidRDefault="0030224D">
            <w:pPr>
              <w:widowControl/>
              <w:jc w:val="center"/>
              <w:rPr>
                <w:kern w:val="0"/>
                <w:szCs w:val="18"/>
              </w:rPr>
            </w:pPr>
            <w:r>
              <w:rPr>
                <w:rFonts w:hint="eastAsia"/>
                <w:kern w:val="0"/>
                <w:szCs w:val="18"/>
              </w:rPr>
              <w:t>征</w:t>
            </w:r>
            <w:r>
              <w:rPr>
                <w:rFonts w:hint="eastAsia"/>
                <w:kern w:val="0"/>
                <w:szCs w:val="18"/>
              </w:rPr>
              <w:t>1-</w:t>
            </w:r>
            <w:r>
              <w:rPr>
                <w:rFonts w:hint="eastAsia"/>
                <w:kern w:val="0"/>
                <w:szCs w:val="18"/>
              </w:rPr>
              <w:t>斜</w:t>
            </w:r>
            <w:r>
              <w:rPr>
                <w:rFonts w:hint="eastAsia"/>
                <w:kern w:val="0"/>
                <w:szCs w:val="18"/>
              </w:rPr>
              <w:t>3</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113.43</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5.67</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38</w:t>
            </w:r>
          </w:p>
        </w:tc>
      </w:tr>
      <w:tr w:rsidR="003D1639">
        <w:trPr>
          <w:trHeight w:val="397"/>
          <w:jc w:val="center"/>
        </w:trPr>
        <w:tc>
          <w:tcPr>
            <w:tcW w:w="1162" w:type="pct"/>
            <w:tcBorders>
              <w:left w:val="single" w:sz="4" w:space="0" w:color="auto"/>
            </w:tcBorders>
            <w:vAlign w:val="center"/>
          </w:tcPr>
          <w:p w:rsidR="003D1639" w:rsidRDefault="0030224D">
            <w:pPr>
              <w:widowControl/>
              <w:jc w:val="center"/>
              <w:rPr>
                <w:kern w:val="0"/>
                <w:szCs w:val="18"/>
              </w:rPr>
            </w:pPr>
            <w:r>
              <w:rPr>
                <w:rFonts w:hint="eastAsia"/>
                <w:kern w:val="0"/>
                <w:szCs w:val="18"/>
              </w:rPr>
              <w:t>征</w:t>
            </w:r>
            <w:r>
              <w:rPr>
                <w:rFonts w:hint="eastAsia"/>
                <w:kern w:val="0"/>
                <w:szCs w:val="18"/>
              </w:rPr>
              <w:t>1-2</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52.393</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2.62</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397"/>
          <w:jc w:val="center"/>
        </w:trPr>
        <w:tc>
          <w:tcPr>
            <w:tcW w:w="1162" w:type="pct"/>
            <w:tcBorders>
              <w:left w:val="single" w:sz="4" w:space="0" w:color="auto"/>
            </w:tcBorders>
            <w:vAlign w:val="center"/>
          </w:tcPr>
          <w:p w:rsidR="003D1639" w:rsidRDefault="0030224D">
            <w:pPr>
              <w:widowControl/>
              <w:jc w:val="center"/>
              <w:rPr>
                <w:kern w:val="0"/>
                <w:szCs w:val="18"/>
              </w:rPr>
            </w:pPr>
            <w:r>
              <w:rPr>
                <w:rFonts w:hint="eastAsia"/>
                <w:kern w:val="0"/>
                <w:szCs w:val="18"/>
              </w:rPr>
              <w:t>征</w:t>
            </w:r>
            <w:r>
              <w:rPr>
                <w:rFonts w:hint="eastAsia"/>
                <w:kern w:val="0"/>
                <w:szCs w:val="18"/>
              </w:rPr>
              <w:t>1</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47.484</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2.37</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397"/>
          <w:jc w:val="center"/>
        </w:trPr>
        <w:tc>
          <w:tcPr>
            <w:tcW w:w="1162" w:type="pct"/>
            <w:tcBorders>
              <w:left w:val="single" w:sz="4" w:space="0" w:color="auto"/>
            </w:tcBorders>
            <w:vAlign w:val="center"/>
          </w:tcPr>
          <w:p w:rsidR="003D1639" w:rsidRDefault="0030224D">
            <w:pPr>
              <w:widowControl/>
              <w:jc w:val="center"/>
              <w:rPr>
                <w:kern w:val="0"/>
                <w:szCs w:val="18"/>
              </w:rPr>
            </w:pPr>
            <w:r>
              <w:rPr>
                <w:rFonts w:hint="eastAsia"/>
                <w:kern w:val="0"/>
                <w:szCs w:val="18"/>
              </w:rPr>
              <w:t>征</w:t>
            </w:r>
            <w:r>
              <w:rPr>
                <w:rFonts w:hint="eastAsia"/>
                <w:kern w:val="0"/>
                <w:szCs w:val="18"/>
              </w:rPr>
              <w:t>1-1</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22.917</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1.15</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397"/>
          <w:jc w:val="center"/>
        </w:trPr>
        <w:tc>
          <w:tcPr>
            <w:tcW w:w="1162" w:type="pct"/>
            <w:tcBorders>
              <w:left w:val="single" w:sz="4" w:space="0" w:color="auto"/>
            </w:tcBorders>
            <w:vAlign w:val="center"/>
          </w:tcPr>
          <w:p w:rsidR="003D1639" w:rsidRDefault="0030224D">
            <w:pPr>
              <w:widowControl/>
              <w:jc w:val="center"/>
              <w:rPr>
                <w:kern w:val="0"/>
                <w:szCs w:val="18"/>
              </w:rPr>
            </w:pPr>
            <w:r>
              <w:rPr>
                <w:rFonts w:hint="eastAsia"/>
                <w:kern w:val="0"/>
                <w:szCs w:val="18"/>
              </w:rPr>
              <w:t>征</w:t>
            </w:r>
            <w:r>
              <w:rPr>
                <w:rFonts w:hint="eastAsia"/>
                <w:kern w:val="0"/>
                <w:szCs w:val="18"/>
              </w:rPr>
              <w:t>1-6</w:t>
            </w:r>
            <w:r>
              <w:rPr>
                <w:rFonts w:hint="eastAsia"/>
                <w:kern w:val="0"/>
                <w:szCs w:val="18"/>
              </w:rPr>
              <w:t>井</w:t>
            </w:r>
          </w:p>
        </w:tc>
        <w:tc>
          <w:tcPr>
            <w:tcW w:w="921"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22.917</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1.15</w:t>
            </w:r>
          </w:p>
        </w:tc>
        <w:tc>
          <w:tcPr>
            <w:tcW w:w="350" w:type="pct"/>
            <w:vMerge/>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r w:rsidR="003D1639">
        <w:trPr>
          <w:trHeight w:val="397"/>
          <w:jc w:val="center"/>
        </w:trPr>
        <w:tc>
          <w:tcPr>
            <w:tcW w:w="1162" w:type="pct"/>
            <w:tcBorders>
              <w:left w:val="single" w:sz="4" w:space="0" w:color="auto"/>
              <w:bottom w:val="single" w:sz="4" w:space="0" w:color="auto"/>
            </w:tcBorders>
            <w:vAlign w:val="center"/>
          </w:tcPr>
          <w:p w:rsidR="003D1639" w:rsidRDefault="0030224D">
            <w:pPr>
              <w:widowControl/>
              <w:jc w:val="center"/>
              <w:rPr>
                <w:kern w:val="0"/>
                <w:szCs w:val="18"/>
              </w:rPr>
            </w:pPr>
            <w:r>
              <w:rPr>
                <w:rFonts w:hint="eastAsia"/>
                <w:kern w:val="0"/>
                <w:szCs w:val="18"/>
              </w:rPr>
              <w:t>征</w:t>
            </w:r>
            <w:r>
              <w:rPr>
                <w:rFonts w:hint="eastAsia"/>
                <w:kern w:val="0"/>
                <w:szCs w:val="18"/>
              </w:rPr>
              <w:t>1-</w:t>
            </w:r>
            <w:r>
              <w:rPr>
                <w:rFonts w:hint="eastAsia"/>
                <w:kern w:val="0"/>
                <w:szCs w:val="18"/>
              </w:rPr>
              <w:t>斜</w:t>
            </w:r>
            <w:r>
              <w:rPr>
                <w:rFonts w:hint="eastAsia"/>
                <w:kern w:val="0"/>
                <w:szCs w:val="18"/>
              </w:rPr>
              <w:t>5</w:t>
            </w:r>
            <w:r>
              <w:rPr>
                <w:rFonts w:hint="eastAsia"/>
                <w:kern w:val="0"/>
                <w:szCs w:val="18"/>
              </w:rPr>
              <w:t>井</w:t>
            </w:r>
          </w:p>
        </w:tc>
        <w:tc>
          <w:tcPr>
            <w:tcW w:w="921" w:type="pct"/>
            <w:tcBorders>
              <w:bottom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非甲烷总烃</w:t>
            </w:r>
          </w:p>
        </w:tc>
        <w:tc>
          <w:tcPr>
            <w:tcW w:w="599" w:type="pct"/>
            <w:tcBorders>
              <w:bottom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18.008</w:t>
            </w:r>
          </w:p>
        </w:tc>
        <w:tc>
          <w:tcPr>
            <w:tcW w:w="599" w:type="pct"/>
            <w:tcBorders>
              <w:bottom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spacing w:val="-10"/>
                <w:kern w:val="0"/>
                <w:szCs w:val="21"/>
              </w:rPr>
              <w:t>20</w:t>
            </w:r>
            <w:r>
              <w:rPr>
                <w:rFonts w:hAnsi="宋体" w:hint="eastAsia"/>
                <w:spacing w:val="-10"/>
                <w:kern w:val="0"/>
                <w:szCs w:val="21"/>
              </w:rPr>
              <w:t>00</w:t>
            </w:r>
          </w:p>
        </w:tc>
        <w:tc>
          <w:tcPr>
            <w:tcW w:w="599" w:type="pct"/>
            <w:tcBorders>
              <w:bottom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0.90</w:t>
            </w:r>
          </w:p>
        </w:tc>
        <w:tc>
          <w:tcPr>
            <w:tcW w:w="350" w:type="pct"/>
            <w:vMerge/>
            <w:tcBorders>
              <w:bottom w:val="single" w:sz="4" w:space="0" w:color="auto"/>
            </w:tcBorders>
            <w:vAlign w:val="center"/>
          </w:tcPr>
          <w:p w:rsidR="003D1639" w:rsidRDefault="003D1639">
            <w:pPr>
              <w:widowControl/>
              <w:autoSpaceDE w:val="0"/>
              <w:autoSpaceDN w:val="0"/>
              <w:spacing w:line="0" w:lineRule="atLeast"/>
              <w:jc w:val="center"/>
              <w:rPr>
                <w:rFonts w:hAnsi="宋体"/>
                <w:spacing w:val="-10"/>
                <w:kern w:val="0"/>
                <w:szCs w:val="21"/>
              </w:rPr>
            </w:pPr>
          </w:p>
        </w:tc>
        <w:tc>
          <w:tcPr>
            <w:tcW w:w="766" w:type="pct"/>
            <w:tcBorders>
              <w:bottom w:val="single" w:sz="4" w:space="0" w:color="auto"/>
              <w:right w:val="single" w:sz="4" w:space="0" w:color="auto"/>
            </w:tcBorders>
            <w:vAlign w:val="center"/>
          </w:tcPr>
          <w:p w:rsidR="003D1639" w:rsidRDefault="0030224D">
            <w:pPr>
              <w:widowControl/>
              <w:autoSpaceDE w:val="0"/>
              <w:autoSpaceDN w:val="0"/>
              <w:spacing w:line="0" w:lineRule="atLeast"/>
              <w:jc w:val="center"/>
              <w:rPr>
                <w:rFonts w:hAnsi="宋体"/>
                <w:spacing w:val="-10"/>
                <w:kern w:val="0"/>
                <w:szCs w:val="21"/>
              </w:rPr>
            </w:pPr>
            <w:r>
              <w:rPr>
                <w:rFonts w:hAnsi="宋体" w:hint="eastAsia"/>
                <w:spacing w:val="-10"/>
                <w:kern w:val="0"/>
                <w:szCs w:val="21"/>
              </w:rPr>
              <w:t>31</w:t>
            </w:r>
          </w:p>
        </w:tc>
      </w:tr>
    </w:tbl>
    <w:p w:rsidR="003D1639" w:rsidRDefault="0030224D">
      <w:pPr>
        <w:widowControl/>
        <w:spacing w:line="360" w:lineRule="auto"/>
        <w:ind w:firstLineChars="200" w:firstLine="496"/>
        <w:rPr>
          <w:spacing w:val="4"/>
          <w:kern w:val="24"/>
          <w:sz w:val="24"/>
        </w:rPr>
      </w:pPr>
      <w:r>
        <w:rPr>
          <w:rFonts w:hint="eastAsia"/>
          <w:spacing w:val="4"/>
          <w:kern w:val="24"/>
          <w:sz w:val="24"/>
        </w:rPr>
        <w:t>经计算可知，本项目最大占标率为：</w:t>
      </w:r>
      <w:r>
        <w:rPr>
          <w:rFonts w:hint="eastAsia"/>
          <w:spacing w:val="4"/>
          <w:kern w:val="24"/>
          <w:sz w:val="24"/>
        </w:rPr>
        <w:t>5.67</w:t>
      </w:r>
      <w:r>
        <w:rPr>
          <w:rFonts w:hint="eastAsia"/>
          <w:spacing w:val="4"/>
          <w:kern w:val="24"/>
          <w:sz w:val="24"/>
        </w:rPr>
        <w:t>%</w:t>
      </w:r>
      <w:r>
        <w:rPr>
          <w:rFonts w:hint="eastAsia"/>
          <w:spacing w:val="4"/>
          <w:kern w:val="24"/>
          <w:sz w:val="24"/>
        </w:rPr>
        <w:t>，最大占标率</w:t>
      </w:r>
      <w:r>
        <w:rPr>
          <w:rFonts w:hint="eastAsia"/>
          <w:spacing w:val="4"/>
          <w:kern w:val="24"/>
          <w:sz w:val="24"/>
        </w:rPr>
        <w:t>1%</w:t>
      </w:r>
      <w:r>
        <w:rPr>
          <w:rFonts w:hint="eastAsia"/>
          <w:spacing w:val="4"/>
          <w:kern w:val="24"/>
          <w:sz w:val="24"/>
        </w:rPr>
        <w:t>≤</w:t>
      </w:r>
      <w:r>
        <w:rPr>
          <w:rFonts w:hint="eastAsia"/>
          <w:i/>
          <w:iCs/>
          <w:spacing w:val="4"/>
          <w:kern w:val="24"/>
          <w:sz w:val="24"/>
        </w:rPr>
        <w:t>Pmax</w:t>
      </w:r>
      <w:r>
        <w:rPr>
          <w:rFonts w:hint="eastAsia"/>
          <w:spacing w:val="4"/>
          <w:kern w:val="24"/>
          <w:sz w:val="24"/>
        </w:rPr>
        <w:t>＜</w:t>
      </w:r>
      <w:r>
        <w:rPr>
          <w:rFonts w:hint="eastAsia"/>
          <w:spacing w:val="4"/>
          <w:kern w:val="24"/>
          <w:sz w:val="24"/>
        </w:rPr>
        <w:t>10%</w:t>
      </w:r>
      <w:r>
        <w:rPr>
          <w:rFonts w:hint="eastAsia"/>
          <w:spacing w:val="4"/>
          <w:kern w:val="24"/>
          <w:sz w:val="24"/>
        </w:rPr>
        <w:t>，根据《环境影响评价技术导则</w:t>
      </w:r>
      <w:r>
        <w:rPr>
          <w:rFonts w:hint="eastAsia"/>
          <w:spacing w:val="4"/>
          <w:kern w:val="24"/>
          <w:sz w:val="24"/>
        </w:rPr>
        <w:t xml:space="preserve"> </w:t>
      </w:r>
      <w:r>
        <w:rPr>
          <w:rFonts w:hint="eastAsia"/>
          <w:spacing w:val="4"/>
          <w:kern w:val="24"/>
          <w:sz w:val="24"/>
        </w:rPr>
        <w:t>大气环境》（</w:t>
      </w:r>
      <w:r>
        <w:rPr>
          <w:rFonts w:hint="eastAsia"/>
          <w:spacing w:val="4"/>
          <w:kern w:val="24"/>
          <w:sz w:val="24"/>
        </w:rPr>
        <w:t>HJ2.2-2018</w:t>
      </w:r>
      <w:r>
        <w:rPr>
          <w:rFonts w:hint="eastAsia"/>
          <w:spacing w:val="4"/>
          <w:kern w:val="24"/>
          <w:sz w:val="24"/>
        </w:rPr>
        <w:t>）的要求，本次环评确定大气影响评价的工作等级为二级</w:t>
      </w:r>
      <w:r>
        <w:rPr>
          <w:spacing w:val="4"/>
          <w:kern w:val="24"/>
          <w:sz w:val="24"/>
        </w:rPr>
        <w:t>。</w:t>
      </w:r>
    </w:p>
    <w:p w:rsidR="003D1639" w:rsidRDefault="0030224D">
      <w:pPr>
        <w:widowControl/>
        <w:spacing w:line="360" w:lineRule="auto"/>
        <w:ind w:firstLineChars="200" w:firstLine="496"/>
        <w:rPr>
          <w:spacing w:val="4"/>
          <w:kern w:val="24"/>
          <w:sz w:val="24"/>
        </w:rPr>
      </w:pPr>
      <w:r>
        <w:rPr>
          <w:spacing w:val="4"/>
          <w:kern w:val="24"/>
          <w:sz w:val="24"/>
        </w:rPr>
        <w:t>（</w:t>
      </w:r>
      <w:r>
        <w:rPr>
          <w:spacing w:val="4"/>
          <w:kern w:val="24"/>
          <w:sz w:val="24"/>
        </w:rPr>
        <w:t>2</w:t>
      </w:r>
      <w:r>
        <w:rPr>
          <w:spacing w:val="4"/>
          <w:kern w:val="24"/>
          <w:sz w:val="24"/>
        </w:rPr>
        <w:t>）评价范围</w:t>
      </w:r>
    </w:p>
    <w:p w:rsidR="003D1639" w:rsidRDefault="0030224D">
      <w:pPr>
        <w:widowControl/>
        <w:spacing w:after="120" w:line="360" w:lineRule="auto"/>
        <w:ind w:firstLineChars="200" w:firstLine="496"/>
        <w:rPr>
          <w:spacing w:val="4"/>
          <w:kern w:val="24"/>
          <w:sz w:val="24"/>
        </w:rPr>
      </w:pPr>
      <w:r>
        <w:rPr>
          <w:spacing w:val="4"/>
          <w:kern w:val="24"/>
          <w:sz w:val="24"/>
        </w:rPr>
        <w:t>根据《环境影响评价技术导则</w:t>
      </w:r>
      <w:r>
        <w:rPr>
          <w:spacing w:val="4"/>
          <w:kern w:val="24"/>
          <w:sz w:val="24"/>
        </w:rPr>
        <w:t xml:space="preserve"> </w:t>
      </w:r>
      <w:r>
        <w:rPr>
          <w:spacing w:val="4"/>
          <w:kern w:val="24"/>
          <w:sz w:val="24"/>
        </w:rPr>
        <w:t>大气环境》（</w:t>
      </w:r>
      <w:r>
        <w:rPr>
          <w:spacing w:val="4"/>
          <w:kern w:val="24"/>
          <w:sz w:val="24"/>
        </w:rPr>
        <w:t>HJ2.2-2018</w:t>
      </w:r>
      <w:r>
        <w:rPr>
          <w:spacing w:val="4"/>
          <w:kern w:val="24"/>
          <w:sz w:val="24"/>
        </w:rPr>
        <w:t>），并结合本项目特点，最终确定将以各</w:t>
      </w:r>
      <w:r>
        <w:rPr>
          <w:rFonts w:hint="eastAsia"/>
          <w:sz w:val="24"/>
          <w:szCs w:val="22"/>
        </w:rPr>
        <w:t>井场</w:t>
      </w:r>
      <w:r>
        <w:rPr>
          <w:spacing w:val="4"/>
          <w:kern w:val="24"/>
          <w:sz w:val="24"/>
        </w:rPr>
        <w:t>为中心，</w:t>
      </w:r>
      <w:r>
        <w:rPr>
          <w:rFonts w:hint="eastAsia"/>
          <w:spacing w:val="4"/>
          <w:kern w:val="24"/>
          <w:sz w:val="24"/>
        </w:rPr>
        <w:t>边长</w:t>
      </w:r>
      <w:r>
        <w:rPr>
          <w:rFonts w:hint="eastAsia"/>
          <w:spacing w:val="4"/>
          <w:kern w:val="24"/>
          <w:sz w:val="24"/>
        </w:rPr>
        <w:t>5km</w:t>
      </w:r>
      <w:r>
        <w:rPr>
          <w:spacing w:val="4"/>
          <w:kern w:val="24"/>
          <w:sz w:val="24"/>
        </w:rPr>
        <w:t>的矩形区域作为大气环境评价范围，具体见图</w:t>
      </w:r>
      <w:r>
        <w:rPr>
          <w:spacing w:val="4"/>
          <w:kern w:val="24"/>
          <w:sz w:val="24"/>
        </w:rPr>
        <w:t>2.6-1</w:t>
      </w:r>
      <w:r>
        <w:rPr>
          <w:spacing w:val="4"/>
          <w:kern w:val="24"/>
          <w:sz w:val="24"/>
        </w:rPr>
        <w:t>评价范围图。</w:t>
      </w:r>
    </w:p>
    <w:p w:rsidR="003D1639" w:rsidRDefault="0030224D">
      <w:pPr>
        <w:pStyle w:val="3"/>
        <w:spacing w:before="0" w:after="0" w:line="360" w:lineRule="auto"/>
      </w:pPr>
      <w:r>
        <w:t>2.6.2</w:t>
      </w:r>
      <w:r>
        <w:t>地下水</w:t>
      </w:r>
    </w:p>
    <w:p w:rsidR="003D1639" w:rsidRDefault="0030224D">
      <w:pPr>
        <w:pStyle w:val="a8"/>
        <w:ind w:firstLine="480"/>
      </w:pPr>
      <w:r>
        <w:rPr>
          <w:rFonts w:hint="eastAsia"/>
        </w:rPr>
        <w:t>（</w:t>
      </w:r>
      <w:r>
        <w:rPr>
          <w:rFonts w:hint="eastAsia"/>
        </w:rPr>
        <w:t>1</w:t>
      </w:r>
      <w:r>
        <w:rPr>
          <w:rFonts w:hint="eastAsia"/>
        </w:rPr>
        <w:t>）评价等级</w:t>
      </w:r>
    </w:p>
    <w:p w:rsidR="003D1639" w:rsidRDefault="0030224D">
      <w:pPr>
        <w:pStyle w:val="a8"/>
        <w:ind w:firstLine="480"/>
      </w:pPr>
      <w:r>
        <w:rPr>
          <w:rFonts w:hint="eastAsia"/>
        </w:rPr>
        <w:t>根据《环境影响评价技术导则</w:t>
      </w:r>
      <w:r>
        <w:rPr>
          <w:rFonts w:hint="eastAsia"/>
        </w:rPr>
        <w:t>-</w:t>
      </w:r>
      <w:r>
        <w:rPr>
          <w:rFonts w:hint="eastAsia"/>
        </w:rPr>
        <w:t>地下水环境》（</w:t>
      </w:r>
      <w:r>
        <w:rPr>
          <w:rFonts w:hint="eastAsia"/>
        </w:rPr>
        <w:t>HJ610-2016</w:t>
      </w:r>
      <w:r>
        <w:rPr>
          <w:rFonts w:hint="eastAsia"/>
        </w:rPr>
        <w:t>）中附录</w:t>
      </w:r>
      <w:r>
        <w:rPr>
          <w:rFonts w:hint="eastAsia"/>
        </w:rPr>
        <w:t>A</w:t>
      </w:r>
      <w:r>
        <w:rPr>
          <w:rFonts w:hint="eastAsia"/>
        </w:rPr>
        <w:t>地下水环境影响评价行业分类表（表</w:t>
      </w:r>
      <w:r>
        <w:rPr>
          <w:rFonts w:hint="eastAsia"/>
        </w:rPr>
        <w:t>2.6-4</w:t>
      </w:r>
      <w:r>
        <w:rPr>
          <w:rFonts w:hint="eastAsia"/>
        </w:rPr>
        <w:t>），本工程属石油、天然气开采项目，为</w:t>
      </w:r>
      <w:r>
        <w:rPr>
          <w:rFonts w:hint="eastAsia"/>
        </w:rPr>
        <w:t>I</w:t>
      </w:r>
      <w:r>
        <w:rPr>
          <w:rFonts w:hint="eastAsia"/>
        </w:rPr>
        <w:t>类项目。评价范围内不存在集中式饮用水水源和分散式饮用水水源地，且工程区不位于集中式饮用水水源的补给径流区，区域地下水划分为不敏感，依据《环境影响评价技术导则</w:t>
      </w:r>
      <w:r>
        <w:rPr>
          <w:rFonts w:hint="eastAsia"/>
        </w:rPr>
        <w:t>-</w:t>
      </w:r>
      <w:r>
        <w:rPr>
          <w:rFonts w:hint="eastAsia"/>
        </w:rPr>
        <w:t>地下水环境》（</w:t>
      </w:r>
      <w:r>
        <w:rPr>
          <w:rFonts w:hint="eastAsia"/>
        </w:rPr>
        <w:t>HJ610-2016</w:t>
      </w:r>
      <w:r>
        <w:rPr>
          <w:rFonts w:hint="eastAsia"/>
        </w:rPr>
        <w:t>）中的地下水环境敏感程度分级表及建设项目评价工作等级分级表（表</w:t>
      </w:r>
      <w:r>
        <w:rPr>
          <w:rFonts w:hint="eastAsia"/>
        </w:rPr>
        <w:t>2.6-5</w:t>
      </w:r>
      <w:r>
        <w:rPr>
          <w:rFonts w:hint="eastAsia"/>
        </w:rPr>
        <w:t>、表</w:t>
      </w:r>
      <w:r>
        <w:rPr>
          <w:rFonts w:hint="eastAsia"/>
        </w:rPr>
        <w:t>2.6-6</w:t>
      </w:r>
      <w:r>
        <w:rPr>
          <w:rFonts w:hint="eastAsia"/>
        </w:rPr>
        <w:t>），确定本工程地下水评价等级为二级</w:t>
      </w:r>
      <w:r>
        <w:t>。</w:t>
      </w:r>
    </w:p>
    <w:p w:rsidR="003D1639" w:rsidRDefault="0030224D">
      <w:pPr>
        <w:widowControl/>
        <w:spacing w:beforeLines="50" w:before="120"/>
        <w:jc w:val="center"/>
        <w:rPr>
          <w:b/>
          <w:szCs w:val="21"/>
        </w:rPr>
      </w:pPr>
      <w:r>
        <w:rPr>
          <w:rFonts w:ascii="黑体" w:eastAsia="黑体" w:hAnsi="黑体"/>
          <w:kern w:val="0"/>
          <w:szCs w:val="28"/>
        </w:rPr>
        <w:t>表</w:t>
      </w:r>
      <w:r>
        <w:rPr>
          <w:rFonts w:ascii="黑体" w:eastAsia="黑体" w:hAnsi="黑体"/>
          <w:kern w:val="0"/>
          <w:szCs w:val="28"/>
        </w:rPr>
        <w:t>2.6-</w:t>
      </w:r>
      <w:r>
        <w:rPr>
          <w:rFonts w:ascii="黑体" w:eastAsia="黑体" w:hAnsi="黑体" w:hint="eastAsia"/>
          <w:kern w:val="0"/>
          <w:szCs w:val="28"/>
        </w:rPr>
        <w:t>4</w:t>
      </w:r>
      <w:r>
        <w:rPr>
          <w:rFonts w:ascii="黑体" w:eastAsia="黑体" w:hAnsi="黑体"/>
          <w:kern w:val="0"/>
          <w:szCs w:val="28"/>
        </w:rPr>
        <w:t xml:space="preserve">  </w:t>
      </w:r>
      <w:r>
        <w:rPr>
          <w:rFonts w:ascii="黑体" w:eastAsia="黑体" w:hAnsi="黑体"/>
          <w:kern w:val="0"/>
          <w:szCs w:val="28"/>
        </w:rPr>
        <w:t>地下水环境影响评价行业分类表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48"/>
        <w:gridCol w:w="1115"/>
        <w:gridCol w:w="1115"/>
        <w:gridCol w:w="1588"/>
        <w:gridCol w:w="1462"/>
      </w:tblGrid>
      <w:tr w:rsidR="003D1639">
        <w:trPr>
          <w:trHeight w:val="190"/>
        </w:trPr>
        <w:tc>
          <w:tcPr>
            <w:tcW w:w="3248" w:type="dxa"/>
            <w:vMerge w:val="restart"/>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行业类别</w:t>
            </w:r>
          </w:p>
          <w:p w:rsidR="003D1639" w:rsidRDefault="0030224D">
            <w:pPr>
              <w:jc w:val="center"/>
              <w:rPr>
                <w:szCs w:val="21"/>
              </w:rPr>
            </w:pPr>
            <w:r>
              <w:rPr>
                <w:szCs w:val="21"/>
              </w:rPr>
              <w:t>环评类别</w:t>
            </w:r>
          </w:p>
        </w:tc>
        <w:tc>
          <w:tcPr>
            <w:tcW w:w="1115" w:type="dxa"/>
            <w:vMerge w:val="restart"/>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报告书</w:t>
            </w:r>
          </w:p>
        </w:tc>
        <w:tc>
          <w:tcPr>
            <w:tcW w:w="1115" w:type="dxa"/>
            <w:vMerge w:val="restart"/>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报告表</w:t>
            </w:r>
          </w:p>
        </w:tc>
        <w:tc>
          <w:tcPr>
            <w:tcW w:w="3050" w:type="dxa"/>
            <w:gridSpan w:val="2"/>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地下水环境影响评价项目类别</w:t>
            </w:r>
          </w:p>
        </w:tc>
      </w:tr>
      <w:tr w:rsidR="003D1639">
        <w:trPr>
          <w:trHeight w:val="91"/>
        </w:trPr>
        <w:tc>
          <w:tcPr>
            <w:tcW w:w="3248" w:type="dxa"/>
            <w:vMerge/>
            <w:tcBorders>
              <w:top w:val="single" w:sz="4" w:space="0" w:color="auto"/>
              <w:left w:val="single" w:sz="4" w:space="0" w:color="auto"/>
              <w:bottom w:val="single" w:sz="4" w:space="0" w:color="auto"/>
              <w:right w:val="single" w:sz="4" w:space="0" w:color="auto"/>
            </w:tcBorders>
          </w:tcPr>
          <w:p w:rsidR="003D1639" w:rsidRDefault="003D1639">
            <w:pPr>
              <w:jc w:val="center"/>
              <w:rPr>
                <w:szCs w:val="21"/>
              </w:rPr>
            </w:pPr>
          </w:p>
        </w:tc>
        <w:tc>
          <w:tcPr>
            <w:tcW w:w="1115" w:type="dxa"/>
            <w:vMerge/>
            <w:tcBorders>
              <w:top w:val="single" w:sz="4" w:space="0" w:color="auto"/>
              <w:left w:val="single" w:sz="4" w:space="0" w:color="auto"/>
              <w:bottom w:val="single" w:sz="4" w:space="0" w:color="auto"/>
              <w:right w:val="single" w:sz="4" w:space="0" w:color="auto"/>
            </w:tcBorders>
          </w:tcPr>
          <w:p w:rsidR="003D1639" w:rsidRDefault="003D1639">
            <w:pPr>
              <w:jc w:val="center"/>
              <w:rPr>
                <w:szCs w:val="21"/>
              </w:rPr>
            </w:pPr>
          </w:p>
        </w:tc>
        <w:tc>
          <w:tcPr>
            <w:tcW w:w="1115" w:type="dxa"/>
            <w:vMerge/>
            <w:tcBorders>
              <w:top w:val="single" w:sz="4" w:space="0" w:color="auto"/>
              <w:left w:val="single" w:sz="4" w:space="0" w:color="auto"/>
              <w:bottom w:val="single" w:sz="4" w:space="0" w:color="auto"/>
              <w:right w:val="single" w:sz="4" w:space="0" w:color="auto"/>
            </w:tcBorders>
          </w:tcPr>
          <w:p w:rsidR="003D1639" w:rsidRDefault="003D1639">
            <w:pPr>
              <w:jc w:val="center"/>
              <w:rPr>
                <w:szCs w:val="21"/>
              </w:rPr>
            </w:pPr>
          </w:p>
        </w:tc>
        <w:tc>
          <w:tcPr>
            <w:tcW w:w="1588"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报告书</w:t>
            </w:r>
          </w:p>
        </w:tc>
        <w:tc>
          <w:tcPr>
            <w:tcW w:w="146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报告表</w:t>
            </w:r>
          </w:p>
        </w:tc>
      </w:tr>
      <w:tr w:rsidR="003D1639">
        <w:trPr>
          <w:trHeight w:val="198"/>
        </w:trPr>
        <w:tc>
          <w:tcPr>
            <w:tcW w:w="3248"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 xml:space="preserve">F </w:t>
            </w:r>
            <w:r>
              <w:rPr>
                <w:szCs w:val="21"/>
              </w:rPr>
              <w:t>石油、天然气</w:t>
            </w:r>
          </w:p>
        </w:tc>
        <w:tc>
          <w:tcPr>
            <w:tcW w:w="5280" w:type="dxa"/>
            <w:gridSpan w:val="4"/>
            <w:tcBorders>
              <w:top w:val="single" w:sz="4" w:space="0" w:color="auto"/>
              <w:left w:val="single" w:sz="4" w:space="0" w:color="auto"/>
              <w:bottom w:val="single" w:sz="4" w:space="0" w:color="auto"/>
              <w:right w:val="single" w:sz="4" w:space="0" w:color="auto"/>
            </w:tcBorders>
          </w:tcPr>
          <w:p w:rsidR="003D1639" w:rsidRDefault="003D1639">
            <w:pPr>
              <w:jc w:val="center"/>
              <w:rPr>
                <w:szCs w:val="21"/>
              </w:rPr>
            </w:pPr>
          </w:p>
        </w:tc>
      </w:tr>
      <w:tr w:rsidR="003D1639">
        <w:trPr>
          <w:trHeight w:val="198"/>
        </w:trPr>
        <w:tc>
          <w:tcPr>
            <w:tcW w:w="3248"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lastRenderedPageBreak/>
              <w:t>37</w:t>
            </w:r>
            <w:r>
              <w:rPr>
                <w:szCs w:val="21"/>
              </w:rPr>
              <w:t>、石油开采</w:t>
            </w:r>
          </w:p>
        </w:tc>
        <w:tc>
          <w:tcPr>
            <w:tcW w:w="1115"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全部</w:t>
            </w:r>
          </w:p>
        </w:tc>
        <w:tc>
          <w:tcPr>
            <w:tcW w:w="1115"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w:t>
            </w:r>
          </w:p>
        </w:tc>
        <w:tc>
          <w:tcPr>
            <w:tcW w:w="1588"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fldChar w:fldCharType="begin"/>
            </w:r>
            <w:r>
              <w:rPr>
                <w:szCs w:val="21"/>
              </w:rPr>
              <w:instrText xml:space="preserve"> = 1 \* ROMAN </w:instrText>
            </w:r>
            <w:r>
              <w:rPr>
                <w:szCs w:val="21"/>
              </w:rPr>
              <w:fldChar w:fldCharType="separate"/>
            </w:r>
            <w:r>
              <w:rPr>
                <w:szCs w:val="21"/>
              </w:rPr>
              <w:t>I</w:t>
            </w:r>
            <w:r>
              <w:rPr>
                <w:szCs w:val="21"/>
              </w:rPr>
              <w:fldChar w:fldCharType="end"/>
            </w:r>
            <w:r>
              <w:rPr>
                <w:szCs w:val="21"/>
              </w:rPr>
              <w:t>类</w:t>
            </w:r>
          </w:p>
        </w:tc>
        <w:tc>
          <w:tcPr>
            <w:tcW w:w="1462" w:type="dxa"/>
            <w:tcBorders>
              <w:top w:val="single" w:sz="4" w:space="0" w:color="auto"/>
              <w:left w:val="single" w:sz="4" w:space="0" w:color="auto"/>
              <w:bottom w:val="single" w:sz="4" w:space="0" w:color="auto"/>
              <w:right w:val="single" w:sz="4" w:space="0" w:color="auto"/>
            </w:tcBorders>
          </w:tcPr>
          <w:p w:rsidR="003D1639" w:rsidRDefault="003D1639">
            <w:pPr>
              <w:jc w:val="center"/>
              <w:rPr>
                <w:szCs w:val="21"/>
              </w:rPr>
            </w:pPr>
          </w:p>
        </w:tc>
      </w:tr>
      <w:tr w:rsidR="003D1639">
        <w:trPr>
          <w:trHeight w:val="198"/>
        </w:trPr>
        <w:tc>
          <w:tcPr>
            <w:tcW w:w="3248"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41</w:t>
            </w:r>
            <w:r>
              <w:rPr>
                <w:szCs w:val="21"/>
              </w:rPr>
              <w:t>、石油、天然气、成品油管线（不含城市天然气管线）</w:t>
            </w:r>
          </w:p>
        </w:tc>
        <w:tc>
          <w:tcPr>
            <w:tcW w:w="1115"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200km</w:t>
            </w:r>
            <w:r>
              <w:rPr>
                <w:szCs w:val="21"/>
              </w:rPr>
              <w:t>及以上；涉及环境敏感区的</w:t>
            </w:r>
            <w:r>
              <w:rPr>
                <w:szCs w:val="21"/>
              </w:rPr>
              <w:t xml:space="preserve"> </w:t>
            </w:r>
          </w:p>
        </w:tc>
        <w:tc>
          <w:tcPr>
            <w:tcW w:w="1115"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其他</w:t>
            </w:r>
          </w:p>
        </w:tc>
        <w:tc>
          <w:tcPr>
            <w:tcW w:w="1588"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油类，气</w:t>
            </w:r>
            <w:r>
              <w:rPr>
                <w:szCs w:val="21"/>
              </w:rPr>
              <w:fldChar w:fldCharType="begin"/>
            </w:r>
            <w:r>
              <w:rPr>
                <w:szCs w:val="21"/>
              </w:rPr>
              <w:instrText xml:space="preserve"> = 3 \* ROMAN \* MERGEFORMAT </w:instrText>
            </w:r>
            <w:r>
              <w:rPr>
                <w:szCs w:val="21"/>
              </w:rPr>
              <w:fldChar w:fldCharType="separate"/>
            </w:r>
            <w:r>
              <w:rPr>
                <w:rFonts w:hint="eastAsia"/>
                <w:szCs w:val="21"/>
              </w:rPr>
              <w:t>Ⅲ</w:t>
            </w:r>
            <w:r>
              <w:rPr>
                <w:szCs w:val="21"/>
              </w:rPr>
              <w:fldChar w:fldCharType="end"/>
            </w:r>
            <w:r>
              <w:rPr>
                <w:szCs w:val="21"/>
              </w:rPr>
              <w:t>类</w:t>
            </w:r>
          </w:p>
        </w:tc>
        <w:tc>
          <w:tcPr>
            <w:tcW w:w="146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油类，气</w:t>
            </w:r>
            <w:r>
              <w:rPr>
                <w:szCs w:val="21"/>
              </w:rPr>
              <w:fldChar w:fldCharType="begin"/>
            </w:r>
            <w:r>
              <w:rPr>
                <w:szCs w:val="21"/>
              </w:rPr>
              <w:instrText xml:space="preserve"> = 4 \* ROMAN \* MERGEFORMAT </w:instrText>
            </w:r>
            <w:r>
              <w:rPr>
                <w:szCs w:val="21"/>
              </w:rPr>
              <w:fldChar w:fldCharType="separate"/>
            </w:r>
            <w:r>
              <w:rPr>
                <w:szCs w:val="21"/>
              </w:rPr>
              <w:t>IV</w:t>
            </w:r>
            <w:r>
              <w:rPr>
                <w:szCs w:val="21"/>
              </w:rPr>
              <w:fldChar w:fldCharType="end"/>
            </w:r>
            <w:r>
              <w:rPr>
                <w:szCs w:val="21"/>
              </w:rPr>
              <w:t>类</w:t>
            </w:r>
          </w:p>
        </w:tc>
      </w:tr>
    </w:tbl>
    <w:p w:rsidR="003D1639" w:rsidRDefault="0030224D">
      <w:pPr>
        <w:widowControl/>
        <w:spacing w:beforeLines="50" w:before="120"/>
        <w:jc w:val="center"/>
        <w:rPr>
          <w:b/>
          <w:szCs w:val="21"/>
        </w:rPr>
      </w:pPr>
      <w:r>
        <w:rPr>
          <w:rFonts w:ascii="黑体" w:eastAsia="黑体" w:hAnsi="黑体"/>
          <w:kern w:val="0"/>
          <w:szCs w:val="28"/>
        </w:rPr>
        <w:t>表</w:t>
      </w:r>
      <w:r>
        <w:rPr>
          <w:rFonts w:ascii="黑体" w:eastAsia="黑体" w:hAnsi="黑体"/>
          <w:kern w:val="0"/>
          <w:szCs w:val="28"/>
        </w:rPr>
        <w:t>2.6-</w:t>
      </w:r>
      <w:r>
        <w:rPr>
          <w:rFonts w:ascii="黑体" w:eastAsia="黑体" w:hAnsi="黑体" w:hint="eastAsia"/>
          <w:kern w:val="0"/>
          <w:szCs w:val="28"/>
        </w:rPr>
        <w:t>5</w:t>
      </w:r>
      <w:r>
        <w:rPr>
          <w:rFonts w:ascii="黑体" w:eastAsia="黑体" w:hAnsi="黑体"/>
          <w:kern w:val="0"/>
          <w:szCs w:val="28"/>
        </w:rPr>
        <w:t xml:space="preserve">  </w:t>
      </w:r>
      <w:r>
        <w:rPr>
          <w:rFonts w:ascii="黑体" w:eastAsia="黑体" w:hAnsi="黑体"/>
          <w:kern w:val="0"/>
          <w:szCs w:val="28"/>
        </w:rPr>
        <w:t>地下水环境敏感程度分级</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19"/>
        <w:gridCol w:w="7409"/>
      </w:tblGrid>
      <w:tr w:rsidR="003D1639">
        <w:tc>
          <w:tcPr>
            <w:tcW w:w="111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分级</w:t>
            </w:r>
          </w:p>
        </w:tc>
        <w:tc>
          <w:tcPr>
            <w:tcW w:w="740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项目场地的地下水环境敏感特征</w:t>
            </w:r>
          </w:p>
        </w:tc>
      </w:tr>
      <w:tr w:rsidR="003D1639">
        <w:tc>
          <w:tcPr>
            <w:tcW w:w="111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敏感</w:t>
            </w:r>
          </w:p>
        </w:tc>
        <w:tc>
          <w:tcPr>
            <w:tcW w:w="740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集中式饮用水水源</w:t>
            </w:r>
            <w:r>
              <w:rPr>
                <w:szCs w:val="21"/>
              </w:rPr>
              <w:t>(</w:t>
            </w:r>
            <w:r>
              <w:rPr>
                <w:szCs w:val="21"/>
              </w:rPr>
              <w:t>包括已建成的在用、备用、应急水源地，在建和规划的饮用水水源</w:t>
            </w:r>
            <w:r>
              <w:rPr>
                <w:szCs w:val="21"/>
              </w:rPr>
              <w:t>)</w:t>
            </w:r>
            <w:r>
              <w:rPr>
                <w:szCs w:val="21"/>
              </w:rPr>
              <w:t>准保护区；除集中式饮用水水源以外的国家或地方政府设定的与地下水环境</w:t>
            </w:r>
            <w:r>
              <w:rPr>
                <w:rFonts w:hint="eastAsia"/>
                <w:szCs w:val="21"/>
              </w:rPr>
              <w:t>相关的其他</w:t>
            </w:r>
            <w:r>
              <w:rPr>
                <w:szCs w:val="21"/>
              </w:rPr>
              <w:t>保护区，如热水、矿泉水、温泉等特殊地下水资源保护区。</w:t>
            </w:r>
          </w:p>
        </w:tc>
      </w:tr>
      <w:tr w:rsidR="003D1639">
        <w:tc>
          <w:tcPr>
            <w:tcW w:w="111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较敏感</w:t>
            </w:r>
          </w:p>
        </w:tc>
        <w:tc>
          <w:tcPr>
            <w:tcW w:w="740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集中式饮用水水源</w:t>
            </w:r>
            <w:r>
              <w:rPr>
                <w:szCs w:val="21"/>
              </w:rPr>
              <w:t>(</w:t>
            </w:r>
            <w:r>
              <w:rPr>
                <w:szCs w:val="21"/>
              </w:rPr>
              <w:t>包括已建成的在用、备用、应急水源，在建和规划的饮用水水源</w:t>
            </w:r>
            <w:r>
              <w:rPr>
                <w:szCs w:val="21"/>
              </w:rPr>
              <w:t>)</w:t>
            </w:r>
            <w:r>
              <w:rPr>
                <w:szCs w:val="21"/>
              </w:rPr>
              <w:t>准保护区以外的补给径流区；未划定准保护区的集中式饮用水水源，其保护区以外的补给径流区；分散式饮用水水源地；特殊地下水资源（矿泉水、温泉等）保护区以外的分布区等</w:t>
            </w:r>
            <w:r>
              <w:rPr>
                <w:rFonts w:hint="eastAsia"/>
                <w:szCs w:val="21"/>
              </w:rPr>
              <w:t>其他未</w:t>
            </w:r>
            <w:r>
              <w:rPr>
                <w:szCs w:val="21"/>
              </w:rPr>
              <w:t>列入上述敏感分级的环境敏感区。</w:t>
            </w:r>
          </w:p>
        </w:tc>
      </w:tr>
      <w:tr w:rsidR="003D1639">
        <w:tc>
          <w:tcPr>
            <w:tcW w:w="111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不敏感</w:t>
            </w:r>
          </w:p>
        </w:tc>
        <w:tc>
          <w:tcPr>
            <w:tcW w:w="7409"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上述地区之外</w:t>
            </w:r>
            <w:r>
              <w:rPr>
                <w:rFonts w:hint="eastAsia"/>
                <w:szCs w:val="21"/>
              </w:rPr>
              <w:t>的其他</w:t>
            </w:r>
            <w:r>
              <w:rPr>
                <w:szCs w:val="21"/>
              </w:rPr>
              <w:t>地区。</w:t>
            </w:r>
          </w:p>
        </w:tc>
      </w:tr>
    </w:tbl>
    <w:p w:rsidR="003D1639" w:rsidRDefault="0030224D">
      <w:pPr>
        <w:widowControl/>
        <w:spacing w:beforeLines="50" w:before="120"/>
        <w:jc w:val="center"/>
        <w:rPr>
          <w:b/>
          <w:szCs w:val="21"/>
        </w:rPr>
      </w:pPr>
      <w:r>
        <w:rPr>
          <w:rFonts w:ascii="黑体" w:eastAsia="黑体" w:hAnsi="黑体"/>
          <w:kern w:val="0"/>
          <w:szCs w:val="28"/>
        </w:rPr>
        <w:t>表</w:t>
      </w:r>
      <w:r>
        <w:rPr>
          <w:rFonts w:ascii="黑体" w:eastAsia="黑体" w:hAnsi="黑体"/>
          <w:kern w:val="0"/>
          <w:szCs w:val="28"/>
        </w:rPr>
        <w:t>2.6-</w:t>
      </w:r>
      <w:r>
        <w:rPr>
          <w:rFonts w:ascii="黑体" w:eastAsia="黑体" w:hAnsi="黑体" w:hint="eastAsia"/>
          <w:kern w:val="0"/>
          <w:szCs w:val="28"/>
        </w:rPr>
        <w:t>6</w:t>
      </w:r>
      <w:r>
        <w:rPr>
          <w:rFonts w:ascii="黑体" w:eastAsia="黑体" w:hAnsi="黑体"/>
          <w:kern w:val="0"/>
          <w:szCs w:val="28"/>
        </w:rPr>
        <w:t xml:space="preserve">  </w:t>
      </w:r>
      <w:r>
        <w:rPr>
          <w:rFonts w:ascii="黑体" w:eastAsia="黑体" w:hAnsi="黑体"/>
          <w:kern w:val="0"/>
          <w:szCs w:val="28"/>
        </w:rPr>
        <w:t>地下水环境影响评价工作等级划分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2"/>
        <w:gridCol w:w="2132"/>
        <w:gridCol w:w="2132"/>
        <w:gridCol w:w="2132"/>
      </w:tblGrid>
      <w:tr w:rsidR="003D1639">
        <w:trPr>
          <w:trHeight w:val="459"/>
        </w:trPr>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项目类别</w:t>
            </w:r>
          </w:p>
          <w:p w:rsidR="003D1639" w:rsidRDefault="0030224D">
            <w:pPr>
              <w:jc w:val="center"/>
              <w:rPr>
                <w:szCs w:val="21"/>
              </w:rPr>
            </w:pPr>
            <w:r>
              <w:rPr>
                <w:szCs w:val="21"/>
              </w:rPr>
              <w:t>环境敏感程度</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I</w:t>
            </w:r>
            <w:r>
              <w:rPr>
                <w:szCs w:val="21"/>
              </w:rPr>
              <w:t>类项目</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rFonts w:hint="eastAsia"/>
                <w:szCs w:val="21"/>
              </w:rPr>
              <w:t>Ⅱ类</w:t>
            </w:r>
            <w:r>
              <w:rPr>
                <w:szCs w:val="21"/>
              </w:rPr>
              <w:t>项目</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rFonts w:hint="eastAsia"/>
                <w:szCs w:val="21"/>
              </w:rPr>
              <w:t>Ⅲ</w:t>
            </w:r>
            <w:r>
              <w:rPr>
                <w:szCs w:val="21"/>
              </w:rPr>
              <w:t>类项目</w:t>
            </w:r>
          </w:p>
        </w:tc>
      </w:tr>
      <w:tr w:rsidR="003D1639">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敏感</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一</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一</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二</w:t>
            </w:r>
          </w:p>
        </w:tc>
      </w:tr>
      <w:tr w:rsidR="003D1639">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较敏感</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一</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二</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三</w:t>
            </w:r>
          </w:p>
        </w:tc>
      </w:tr>
      <w:tr w:rsidR="003D1639">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不敏感</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二</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三</w:t>
            </w:r>
          </w:p>
        </w:tc>
        <w:tc>
          <w:tcPr>
            <w:tcW w:w="2132" w:type="dxa"/>
            <w:tcBorders>
              <w:top w:val="single" w:sz="4" w:space="0" w:color="auto"/>
              <w:left w:val="single" w:sz="4" w:space="0" w:color="auto"/>
              <w:bottom w:val="single" w:sz="4" w:space="0" w:color="auto"/>
              <w:right w:val="single" w:sz="4" w:space="0" w:color="auto"/>
            </w:tcBorders>
          </w:tcPr>
          <w:p w:rsidR="003D1639" w:rsidRDefault="0030224D">
            <w:pPr>
              <w:jc w:val="center"/>
              <w:rPr>
                <w:szCs w:val="21"/>
              </w:rPr>
            </w:pPr>
            <w:r>
              <w:rPr>
                <w:szCs w:val="21"/>
              </w:rPr>
              <w:t>三</w:t>
            </w:r>
          </w:p>
        </w:tc>
      </w:tr>
    </w:tbl>
    <w:p w:rsidR="003D1639" w:rsidRDefault="0030224D">
      <w:pPr>
        <w:spacing w:line="360" w:lineRule="auto"/>
        <w:ind w:firstLineChars="200" w:firstLine="480"/>
        <w:rPr>
          <w:sz w:val="24"/>
        </w:rPr>
      </w:pPr>
      <w:r>
        <w:rPr>
          <w:sz w:val="24"/>
        </w:rPr>
        <w:t>（</w:t>
      </w:r>
      <w:r>
        <w:rPr>
          <w:sz w:val="24"/>
        </w:rPr>
        <w:t>2</w:t>
      </w:r>
      <w:r>
        <w:rPr>
          <w:sz w:val="24"/>
        </w:rPr>
        <w:t>）评价范围</w:t>
      </w:r>
    </w:p>
    <w:p w:rsidR="003D1639" w:rsidRDefault="0030224D">
      <w:pPr>
        <w:spacing w:line="360" w:lineRule="auto"/>
        <w:ind w:firstLineChars="200" w:firstLine="480"/>
        <w:rPr>
          <w:snapToGrid w:val="0"/>
          <w:sz w:val="24"/>
          <w:szCs w:val="22"/>
        </w:rPr>
      </w:pPr>
      <w:r>
        <w:rPr>
          <w:snapToGrid w:val="0"/>
          <w:sz w:val="24"/>
          <w:szCs w:val="22"/>
        </w:rPr>
        <w:t>采用公式法计算评价范围。根据《环境影响评价技术导则</w:t>
      </w:r>
      <w:r>
        <w:rPr>
          <w:snapToGrid w:val="0"/>
          <w:sz w:val="24"/>
          <w:szCs w:val="22"/>
        </w:rPr>
        <w:t>-</w:t>
      </w:r>
      <w:r>
        <w:rPr>
          <w:snapToGrid w:val="0"/>
          <w:sz w:val="24"/>
          <w:szCs w:val="22"/>
        </w:rPr>
        <w:t>地下水环境》（</w:t>
      </w:r>
      <w:r>
        <w:rPr>
          <w:snapToGrid w:val="0"/>
          <w:sz w:val="24"/>
          <w:szCs w:val="22"/>
        </w:rPr>
        <w:t>HJ610-2016</w:t>
      </w:r>
      <w:r>
        <w:rPr>
          <w:snapToGrid w:val="0"/>
          <w:sz w:val="24"/>
          <w:szCs w:val="22"/>
        </w:rPr>
        <w:t>），计算公式如下：</w:t>
      </w:r>
    </w:p>
    <w:p w:rsidR="003D1639" w:rsidRDefault="0030224D">
      <w:pPr>
        <w:autoSpaceDE w:val="0"/>
        <w:autoSpaceDN w:val="0"/>
        <w:spacing w:line="360" w:lineRule="auto"/>
        <w:ind w:firstLineChars="200" w:firstLine="480"/>
        <w:jc w:val="center"/>
        <w:rPr>
          <w:snapToGrid w:val="0"/>
          <w:sz w:val="24"/>
          <w:szCs w:val="22"/>
        </w:rPr>
      </w:pPr>
      <w:r>
        <w:rPr>
          <w:snapToGrid w:val="0"/>
          <w:sz w:val="24"/>
          <w:szCs w:val="22"/>
        </w:rPr>
        <w:t>L=α×K×I×T/ne</w:t>
      </w:r>
    </w:p>
    <w:p w:rsidR="003D1639" w:rsidRDefault="0030224D">
      <w:pPr>
        <w:spacing w:line="360" w:lineRule="auto"/>
        <w:ind w:firstLineChars="200" w:firstLine="480"/>
        <w:rPr>
          <w:snapToGrid w:val="0"/>
          <w:sz w:val="24"/>
          <w:szCs w:val="22"/>
        </w:rPr>
      </w:pPr>
      <w:r>
        <w:rPr>
          <w:snapToGrid w:val="0"/>
          <w:sz w:val="24"/>
          <w:szCs w:val="22"/>
        </w:rPr>
        <w:t>式中：</w:t>
      </w:r>
      <w:r>
        <w:rPr>
          <w:snapToGrid w:val="0"/>
          <w:sz w:val="24"/>
          <w:szCs w:val="22"/>
        </w:rPr>
        <w:t>L—</w:t>
      </w:r>
      <w:r>
        <w:rPr>
          <w:snapToGrid w:val="0"/>
          <w:sz w:val="24"/>
          <w:szCs w:val="22"/>
        </w:rPr>
        <w:t>下游迁移距离，</w:t>
      </w:r>
      <w:r>
        <w:rPr>
          <w:snapToGrid w:val="0"/>
          <w:sz w:val="24"/>
          <w:szCs w:val="22"/>
        </w:rPr>
        <w:t>m</w:t>
      </w:r>
      <w:r>
        <w:rPr>
          <w:snapToGrid w:val="0"/>
          <w:sz w:val="24"/>
          <w:szCs w:val="22"/>
        </w:rPr>
        <w:t>；</w:t>
      </w:r>
    </w:p>
    <w:p w:rsidR="003D1639" w:rsidRDefault="0030224D">
      <w:pPr>
        <w:spacing w:line="360" w:lineRule="auto"/>
        <w:ind w:firstLineChars="200" w:firstLine="480"/>
        <w:rPr>
          <w:snapToGrid w:val="0"/>
          <w:sz w:val="24"/>
          <w:szCs w:val="22"/>
        </w:rPr>
      </w:pPr>
      <w:r>
        <w:rPr>
          <w:snapToGrid w:val="0"/>
          <w:sz w:val="24"/>
          <w:szCs w:val="22"/>
        </w:rPr>
        <w:t xml:space="preserve">      α—</w:t>
      </w:r>
      <w:r>
        <w:rPr>
          <w:snapToGrid w:val="0"/>
          <w:sz w:val="24"/>
          <w:szCs w:val="22"/>
        </w:rPr>
        <w:t>变化系数，</w:t>
      </w:r>
      <w:r>
        <w:rPr>
          <w:snapToGrid w:val="0"/>
          <w:sz w:val="24"/>
          <w:szCs w:val="22"/>
        </w:rPr>
        <w:t>α≥1</w:t>
      </w:r>
      <w:r>
        <w:rPr>
          <w:snapToGrid w:val="0"/>
          <w:sz w:val="24"/>
          <w:szCs w:val="22"/>
        </w:rPr>
        <w:t>，一般取</w:t>
      </w:r>
      <w:r>
        <w:rPr>
          <w:snapToGrid w:val="0"/>
          <w:sz w:val="24"/>
          <w:szCs w:val="22"/>
        </w:rPr>
        <w:t>2</w:t>
      </w:r>
      <w:r>
        <w:rPr>
          <w:snapToGrid w:val="0"/>
          <w:sz w:val="24"/>
          <w:szCs w:val="22"/>
        </w:rPr>
        <w:t>；</w:t>
      </w:r>
    </w:p>
    <w:p w:rsidR="003D1639" w:rsidRDefault="0030224D">
      <w:pPr>
        <w:spacing w:line="360" w:lineRule="auto"/>
        <w:ind w:firstLineChars="200" w:firstLine="480"/>
        <w:rPr>
          <w:snapToGrid w:val="0"/>
          <w:sz w:val="24"/>
          <w:szCs w:val="22"/>
        </w:rPr>
      </w:pPr>
      <w:r>
        <w:rPr>
          <w:snapToGrid w:val="0"/>
          <w:sz w:val="24"/>
          <w:szCs w:val="22"/>
        </w:rPr>
        <w:t xml:space="preserve">      K—</w:t>
      </w:r>
      <w:r>
        <w:rPr>
          <w:snapToGrid w:val="0"/>
          <w:sz w:val="24"/>
          <w:szCs w:val="22"/>
        </w:rPr>
        <w:t>渗透系数，</w:t>
      </w:r>
      <w:r>
        <w:rPr>
          <w:snapToGrid w:val="0"/>
          <w:sz w:val="24"/>
          <w:szCs w:val="22"/>
        </w:rPr>
        <w:t>m/d</w:t>
      </w:r>
      <w:r>
        <w:rPr>
          <w:snapToGrid w:val="0"/>
          <w:sz w:val="24"/>
          <w:szCs w:val="22"/>
        </w:rPr>
        <w:t>；根据区内含水层岩性以粉、细砂为主，渗透系数取经验参数</w:t>
      </w:r>
      <w:r>
        <w:rPr>
          <w:snapToGrid w:val="0"/>
          <w:sz w:val="24"/>
          <w:szCs w:val="22"/>
        </w:rPr>
        <w:t>10m/d</w:t>
      </w:r>
      <w:r>
        <w:rPr>
          <w:snapToGrid w:val="0"/>
          <w:sz w:val="24"/>
          <w:szCs w:val="22"/>
        </w:rPr>
        <w:t>。</w:t>
      </w:r>
    </w:p>
    <w:p w:rsidR="003D1639" w:rsidRDefault="0030224D">
      <w:pPr>
        <w:spacing w:line="360" w:lineRule="auto"/>
        <w:ind w:firstLineChars="500" w:firstLine="1200"/>
        <w:rPr>
          <w:snapToGrid w:val="0"/>
          <w:sz w:val="24"/>
          <w:szCs w:val="22"/>
        </w:rPr>
      </w:pPr>
      <w:r>
        <w:rPr>
          <w:snapToGrid w:val="0"/>
          <w:sz w:val="24"/>
          <w:szCs w:val="22"/>
        </w:rPr>
        <w:t>I—</w:t>
      </w:r>
      <w:r>
        <w:rPr>
          <w:snapToGrid w:val="0"/>
          <w:sz w:val="24"/>
          <w:szCs w:val="22"/>
        </w:rPr>
        <w:t>水力坡度，无量纲，</w:t>
      </w:r>
      <w:r>
        <w:rPr>
          <w:bCs/>
          <w:sz w:val="24"/>
          <w:szCs w:val="24"/>
        </w:rPr>
        <w:t>9</w:t>
      </w:r>
      <w:r>
        <w:rPr>
          <w:snapToGrid w:val="0"/>
          <w:sz w:val="24"/>
          <w:szCs w:val="22"/>
        </w:rPr>
        <w:t>‰</w:t>
      </w:r>
      <w:r>
        <w:rPr>
          <w:snapToGrid w:val="0"/>
          <w:sz w:val="24"/>
          <w:szCs w:val="22"/>
        </w:rPr>
        <w:t>；</w:t>
      </w:r>
    </w:p>
    <w:p w:rsidR="003D1639" w:rsidRDefault="0030224D">
      <w:pPr>
        <w:spacing w:line="360" w:lineRule="auto"/>
        <w:ind w:firstLineChars="500" w:firstLine="1200"/>
        <w:rPr>
          <w:snapToGrid w:val="0"/>
          <w:sz w:val="24"/>
          <w:szCs w:val="22"/>
        </w:rPr>
      </w:pPr>
      <w:r>
        <w:rPr>
          <w:snapToGrid w:val="0"/>
          <w:sz w:val="24"/>
          <w:szCs w:val="22"/>
        </w:rPr>
        <w:t>T—</w:t>
      </w:r>
      <w:r>
        <w:rPr>
          <w:snapToGrid w:val="0"/>
          <w:sz w:val="24"/>
          <w:szCs w:val="22"/>
        </w:rPr>
        <w:t>质点迁移天数，取值不小于</w:t>
      </w:r>
      <w:r>
        <w:rPr>
          <w:snapToGrid w:val="0"/>
          <w:sz w:val="24"/>
          <w:szCs w:val="22"/>
        </w:rPr>
        <w:t>5000d</w:t>
      </w:r>
      <w:r>
        <w:rPr>
          <w:snapToGrid w:val="0"/>
          <w:sz w:val="24"/>
          <w:szCs w:val="22"/>
        </w:rPr>
        <w:t>；</w:t>
      </w:r>
    </w:p>
    <w:p w:rsidR="003D1639" w:rsidRDefault="0030224D">
      <w:pPr>
        <w:spacing w:line="360" w:lineRule="auto"/>
        <w:ind w:firstLineChars="500" w:firstLine="1200"/>
        <w:rPr>
          <w:snapToGrid w:val="0"/>
          <w:sz w:val="24"/>
          <w:szCs w:val="22"/>
        </w:rPr>
      </w:pPr>
      <w:r>
        <w:rPr>
          <w:snapToGrid w:val="0"/>
          <w:sz w:val="24"/>
          <w:szCs w:val="22"/>
        </w:rPr>
        <w:t>ne—</w:t>
      </w:r>
      <w:r>
        <w:rPr>
          <w:snapToGrid w:val="0"/>
          <w:sz w:val="24"/>
          <w:szCs w:val="22"/>
        </w:rPr>
        <w:t>有效孔隙度，无量纲，取</w:t>
      </w:r>
      <w:r>
        <w:rPr>
          <w:snapToGrid w:val="0"/>
          <w:sz w:val="24"/>
          <w:szCs w:val="22"/>
        </w:rPr>
        <w:t>25</w:t>
      </w:r>
      <w:r>
        <w:rPr>
          <w:snapToGrid w:val="0"/>
          <w:sz w:val="24"/>
          <w:szCs w:val="22"/>
        </w:rPr>
        <w:t>％；</w:t>
      </w:r>
    </w:p>
    <w:p w:rsidR="003D1639" w:rsidRDefault="0030224D">
      <w:pPr>
        <w:spacing w:line="360" w:lineRule="auto"/>
        <w:ind w:firstLineChars="500" w:firstLine="1200"/>
        <w:rPr>
          <w:snapToGrid w:val="0"/>
          <w:sz w:val="24"/>
          <w:szCs w:val="22"/>
        </w:rPr>
      </w:pPr>
      <w:r>
        <w:rPr>
          <w:snapToGrid w:val="0"/>
          <w:sz w:val="24"/>
          <w:szCs w:val="22"/>
        </w:rPr>
        <w:t>L—</w:t>
      </w:r>
      <w:r>
        <w:rPr>
          <w:snapToGrid w:val="0"/>
          <w:sz w:val="24"/>
          <w:szCs w:val="22"/>
        </w:rPr>
        <w:t>下游迁移距离，</w:t>
      </w:r>
      <w:r>
        <w:rPr>
          <w:snapToGrid w:val="0"/>
          <w:sz w:val="24"/>
          <w:szCs w:val="22"/>
        </w:rPr>
        <w:t>m</w:t>
      </w:r>
      <w:r>
        <w:rPr>
          <w:snapToGrid w:val="0"/>
          <w:sz w:val="24"/>
          <w:szCs w:val="22"/>
        </w:rPr>
        <w:t>。</w:t>
      </w:r>
    </w:p>
    <w:p w:rsidR="003D1639" w:rsidRDefault="0030224D">
      <w:pPr>
        <w:pStyle w:val="a8"/>
        <w:ind w:firstLine="480"/>
      </w:pPr>
      <w:r>
        <w:t>经计算，</w:t>
      </w:r>
      <w:r>
        <w:t>L</w:t>
      </w:r>
      <w:r>
        <w:t>为</w:t>
      </w:r>
      <w:r>
        <w:t>800m</w:t>
      </w:r>
      <w:r>
        <w:t>。项目所在区域地下水总体由东南</w:t>
      </w:r>
      <w:r>
        <w:rPr>
          <w:rFonts w:hint="eastAsia"/>
        </w:rPr>
        <w:t>向</w:t>
      </w:r>
      <w:r>
        <w:t>西北方向径流，确定为：</w:t>
      </w:r>
      <w:r>
        <w:rPr>
          <w:rFonts w:hint="eastAsia"/>
        </w:rPr>
        <w:t>各区域</w:t>
      </w:r>
      <w:r>
        <w:t>向下游（东南方向）外扩</w:t>
      </w:r>
      <w:r>
        <w:t>0.8km</w:t>
      </w:r>
      <w:r>
        <w:t>，向两侧外扩</w:t>
      </w:r>
      <w:r>
        <w:t>0.4km</w:t>
      </w:r>
      <w:r>
        <w:t>，上游外扩</w:t>
      </w:r>
      <w:r>
        <w:t>0.4km</w:t>
      </w:r>
      <w:r>
        <w:rPr>
          <w:rFonts w:hint="eastAsia"/>
        </w:rPr>
        <w:t>；</w:t>
      </w:r>
      <w:r>
        <w:rPr>
          <w:kern w:val="0"/>
          <w:szCs w:val="24"/>
          <w:lang w:bidi="ar"/>
        </w:rPr>
        <w:t>管道评价范围为管道中心线两侧</w:t>
      </w:r>
      <w:r>
        <w:rPr>
          <w:kern w:val="0"/>
          <w:szCs w:val="24"/>
          <w:lang w:bidi="ar"/>
        </w:rPr>
        <w:t>200m</w:t>
      </w:r>
      <w:r>
        <w:rPr>
          <w:rFonts w:hint="eastAsia"/>
          <w:kern w:val="0"/>
          <w:szCs w:val="24"/>
          <w:lang w:bidi="ar"/>
        </w:rPr>
        <w:t>。</w:t>
      </w:r>
      <w:r>
        <w:t>评价范围见图</w:t>
      </w:r>
      <w:r>
        <w:t>2.6-1</w:t>
      </w:r>
      <w:r>
        <w:rPr>
          <w:rFonts w:hint="eastAsia"/>
        </w:rPr>
        <w:t>。</w:t>
      </w:r>
    </w:p>
    <w:p w:rsidR="003D1639" w:rsidRDefault="0030224D">
      <w:pPr>
        <w:pStyle w:val="3"/>
        <w:spacing w:before="0" w:after="0" w:line="360" w:lineRule="auto"/>
      </w:pPr>
      <w:r>
        <w:lastRenderedPageBreak/>
        <w:t>2.6.3</w:t>
      </w:r>
      <w:r>
        <w:rPr>
          <w:rFonts w:hint="eastAsia"/>
        </w:rPr>
        <w:t>地表水</w:t>
      </w:r>
    </w:p>
    <w:p w:rsidR="003D1639" w:rsidRDefault="0030224D">
      <w:pPr>
        <w:spacing w:line="360" w:lineRule="auto"/>
        <w:ind w:firstLineChars="200" w:firstLine="480"/>
        <w:rPr>
          <w:snapToGrid w:val="0"/>
          <w:sz w:val="24"/>
        </w:rPr>
      </w:pPr>
      <w:r>
        <w:rPr>
          <w:rFonts w:hint="eastAsia"/>
          <w:snapToGrid w:val="0"/>
          <w:sz w:val="24"/>
        </w:rPr>
        <w:t>（</w:t>
      </w:r>
      <w:r>
        <w:rPr>
          <w:rFonts w:hint="eastAsia"/>
          <w:snapToGrid w:val="0"/>
          <w:sz w:val="24"/>
        </w:rPr>
        <w:t>1</w:t>
      </w:r>
      <w:r>
        <w:rPr>
          <w:rFonts w:hint="eastAsia"/>
          <w:snapToGrid w:val="0"/>
          <w:sz w:val="24"/>
        </w:rPr>
        <w:t>）评价等级</w:t>
      </w:r>
    </w:p>
    <w:p w:rsidR="003D1639" w:rsidRDefault="0030224D">
      <w:pPr>
        <w:spacing w:line="360" w:lineRule="auto"/>
        <w:ind w:firstLineChars="200" w:firstLine="480"/>
        <w:rPr>
          <w:snapToGrid w:val="0"/>
          <w:sz w:val="24"/>
        </w:rPr>
      </w:pPr>
      <w:r>
        <w:rPr>
          <w:rFonts w:hint="eastAsia"/>
          <w:snapToGrid w:val="0"/>
          <w:sz w:val="24"/>
        </w:rPr>
        <w:t>按照《环境影响评价技术导则—地表水环境》（</w:t>
      </w:r>
      <w:r>
        <w:rPr>
          <w:rFonts w:hint="eastAsia"/>
          <w:snapToGrid w:val="0"/>
          <w:sz w:val="24"/>
        </w:rPr>
        <w:t>HJ2.3-2018</w:t>
      </w:r>
      <w:r>
        <w:rPr>
          <w:rFonts w:hint="eastAsia"/>
          <w:snapToGrid w:val="0"/>
          <w:sz w:val="24"/>
        </w:rPr>
        <w:t>），工程属于水污染影响型建设项目。工程区内无地表水体，输油管道沿线无穿越任何地表水体。在油田正常开采及原油集输过程中，本工程产生的含油污水不外排，不与周边地表水体发生水力联系，工程地表水环境影响评价等级为三级</w:t>
      </w:r>
      <w:r>
        <w:rPr>
          <w:rFonts w:hint="eastAsia"/>
          <w:snapToGrid w:val="0"/>
          <w:sz w:val="24"/>
        </w:rPr>
        <w:t>B</w:t>
      </w:r>
      <w:r>
        <w:rPr>
          <w:rFonts w:hint="eastAsia"/>
          <w:snapToGrid w:val="0"/>
          <w:sz w:val="24"/>
        </w:rPr>
        <w:t>。</w:t>
      </w:r>
    </w:p>
    <w:p w:rsidR="003D1639" w:rsidRDefault="0030224D">
      <w:pPr>
        <w:spacing w:line="360" w:lineRule="auto"/>
        <w:ind w:firstLineChars="200" w:firstLine="480"/>
        <w:rPr>
          <w:snapToGrid w:val="0"/>
          <w:sz w:val="24"/>
        </w:rPr>
      </w:pPr>
      <w:r>
        <w:rPr>
          <w:rFonts w:hint="eastAsia"/>
          <w:snapToGrid w:val="0"/>
          <w:sz w:val="24"/>
        </w:rPr>
        <w:t>（</w:t>
      </w:r>
      <w:r>
        <w:rPr>
          <w:rFonts w:hint="eastAsia"/>
          <w:snapToGrid w:val="0"/>
          <w:sz w:val="24"/>
        </w:rPr>
        <w:t>2</w:t>
      </w:r>
      <w:r>
        <w:rPr>
          <w:rFonts w:hint="eastAsia"/>
          <w:snapToGrid w:val="0"/>
          <w:sz w:val="24"/>
        </w:rPr>
        <w:t>）评价范围</w:t>
      </w:r>
    </w:p>
    <w:p w:rsidR="003D1639" w:rsidRDefault="0030224D">
      <w:pPr>
        <w:spacing w:line="360" w:lineRule="auto"/>
        <w:ind w:firstLineChars="200" w:firstLine="480"/>
        <w:rPr>
          <w:snapToGrid w:val="0"/>
          <w:sz w:val="24"/>
        </w:rPr>
      </w:pPr>
      <w:r>
        <w:rPr>
          <w:rFonts w:hint="eastAsia"/>
          <w:snapToGrid w:val="0"/>
          <w:sz w:val="24"/>
        </w:rPr>
        <w:t>工程运营阶段正常情况无废水排放，本次地表水环境影响评价重点论证工程废水综合利用不外排的可行性和可靠性。</w:t>
      </w:r>
    </w:p>
    <w:p w:rsidR="003D1639" w:rsidRDefault="0030224D">
      <w:pPr>
        <w:pStyle w:val="3"/>
        <w:spacing w:before="0" w:after="0" w:line="360" w:lineRule="auto"/>
      </w:pPr>
      <w:r>
        <w:t>2.6.</w:t>
      </w:r>
      <w:r>
        <w:rPr>
          <w:rFonts w:hint="eastAsia"/>
        </w:rPr>
        <w:t>4</w:t>
      </w:r>
      <w:r>
        <w:t>生态</w:t>
      </w:r>
    </w:p>
    <w:p w:rsidR="003D1639" w:rsidRDefault="0030224D">
      <w:pPr>
        <w:widowControl/>
        <w:spacing w:line="360" w:lineRule="auto"/>
        <w:ind w:firstLineChars="200" w:firstLine="480"/>
        <w:jc w:val="left"/>
        <w:rPr>
          <w:snapToGrid w:val="0"/>
          <w:kern w:val="0"/>
          <w:sz w:val="24"/>
          <w:szCs w:val="24"/>
        </w:rPr>
      </w:pPr>
      <w:r>
        <w:rPr>
          <w:snapToGrid w:val="0"/>
          <w:kern w:val="0"/>
          <w:sz w:val="24"/>
          <w:szCs w:val="24"/>
        </w:rPr>
        <w:t>（</w:t>
      </w:r>
      <w:r>
        <w:rPr>
          <w:snapToGrid w:val="0"/>
          <w:kern w:val="0"/>
          <w:sz w:val="24"/>
          <w:szCs w:val="24"/>
        </w:rPr>
        <w:t>1</w:t>
      </w:r>
      <w:r>
        <w:rPr>
          <w:snapToGrid w:val="0"/>
          <w:kern w:val="0"/>
          <w:sz w:val="24"/>
          <w:szCs w:val="24"/>
        </w:rPr>
        <w:t>）评价等级</w:t>
      </w:r>
    </w:p>
    <w:p w:rsidR="003D1639" w:rsidRDefault="0030224D">
      <w:pPr>
        <w:snapToGrid w:val="0"/>
        <w:spacing w:line="360" w:lineRule="auto"/>
        <w:ind w:firstLineChars="200" w:firstLine="480"/>
        <w:rPr>
          <w:sz w:val="24"/>
          <w:szCs w:val="24"/>
        </w:rPr>
      </w:pPr>
      <w:r>
        <w:rPr>
          <w:sz w:val="24"/>
          <w:szCs w:val="24"/>
        </w:rPr>
        <w:t>根据《环境影响评价技术导则</w:t>
      </w:r>
      <w:r>
        <w:rPr>
          <w:sz w:val="24"/>
          <w:szCs w:val="24"/>
        </w:rPr>
        <w:t xml:space="preserve">  </w:t>
      </w:r>
      <w:r>
        <w:rPr>
          <w:sz w:val="24"/>
          <w:szCs w:val="24"/>
        </w:rPr>
        <w:t>生态影响》（</w:t>
      </w:r>
      <w:r>
        <w:rPr>
          <w:sz w:val="24"/>
          <w:szCs w:val="24"/>
        </w:rPr>
        <w:t>HJ19-2022</w:t>
      </w:r>
      <w:r>
        <w:rPr>
          <w:sz w:val="24"/>
          <w:szCs w:val="24"/>
        </w:rPr>
        <w:t>），</w:t>
      </w:r>
      <w:r>
        <w:rPr>
          <w:rFonts w:hint="eastAsia"/>
          <w:sz w:val="24"/>
          <w:szCs w:val="24"/>
        </w:rPr>
        <w:t>判定等级如下：</w:t>
      </w:r>
    </w:p>
    <w:p w:rsidR="003D1639" w:rsidRDefault="0030224D">
      <w:pPr>
        <w:widowControl/>
        <w:spacing w:line="360" w:lineRule="auto"/>
        <w:jc w:val="center"/>
        <w:rPr>
          <w:rFonts w:ascii="黑体" w:eastAsia="黑体" w:hAnsi="黑体" w:cs="黑体"/>
          <w:bCs/>
          <w:szCs w:val="16"/>
        </w:rPr>
      </w:pPr>
      <w:r>
        <w:rPr>
          <w:rFonts w:ascii="黑体" w:eastAsia="黑体" w:hAnsi="黑体" w:cs="黑体" w:hint="eastAsia"/>
          <w:bCs/>
          <w:szCs w:val="16"/>
        </w:rPr>
        <w:t>表</w:t>
      </w:r>
      <w:r>
        <w:rPr>
          <w:rFonts w:ascii="黑体" w:eastAsia="黑体" w:hAnsi="黑体" w:cs="黑体" w:hint="eastAsia"/>
          <w:bCs/>
          <w:szCs w:val="16"/>
        </w:rPr>
        <w:t>2</w:t>
      </w:r>
      <w:r>
        <w:rPr>
          <w:rFonts w:ascii="黑体" w:eastAsia="黑体" w:hAnsi="黑体" w:cs="黑体" w:hint="eastAsia"/>
          <w:bCs/>
          <w:szCs w:val="16"/>
        </w:rPr>
        <w:t xml:space="preserve">.6-7  </w:t>
      </w:r>
      <w:r>
        <w:rPr>
          <w:rFonts w:ascii="黑体" w:eastAsia="黑体" w:hAnsi="黑体" w:cs="黑体" w:hint="eastAsia"/>
          <w:bCs/>
          <w:szCs w:val="16"/>
        </w:rPr>
        <w:t>生态环境评价等级判定</w:t>
      </w:r>
    </w:p>
    <w:tbl>
      <w:tblPr>
        <w:tblStyle w:val="af5"/>
        <w:tblW w:w="0" w:type="auto"/>
        <w:jc w:val="center"/>
        <w:tblLook w:val="04A0" w:firstRow="1" w:lastRow="0" w:firstColumn="1" w:lastColumn="0" w:noHBand="0" w:noVBand="1"/>
      </w:tblPr>
      <w:tblGrid>
        <w:gridCol w:w="704"/>
        <w:gridCol w:w="5444"/>
        <w:gridCol w:w="2154"/>
      </w:tblGrid>
      <w:tr w:rsidR="003D1639">
        <w:trPr>
          <w:tblHeader/>
          <w:jc w:val="center"/>
        </w:trPr>
        <w:tc>
          <w:tcPr>
            <w:tcW w:w="704" w:type="dxa"/>
            <w:vAlign w:val="center"/>
          </w:tcPr>
          <w:p w:rsidR="003D1639" w:rsidRDefault="0030224D">
            <w:pPr>
              <w:jc w:val="center"/>
              <w:rPr>
                <w:kern w:val="0"/>
                <w:szCs w:val="24"/>
              </w:rPr>
            </w:pPr>
            <w:r>
              <w:rPr>
                <w:rFonts w:hint="eastAsia"/>
                <w:kern w:val="0"/>
                <w:szCs w:val="24"/>
              </w:rPr>
              <w:t>序号</w:t>
            </w:r>
          </w:p>
        </w:tc>
        <w:tc>
          <w:tcPr>
            <w:tcW w:w="5444" w:type="dxa"/>
            <w:vAlign w:val="center"/>
          </w:tcPr>
          <w:p w:rsidR="003D1639" w:rsidRDefault="0030224D">
            <w:pPr>
              <w:jc w:val="center"/>
              <w:rPr>
                <w:kern w:val="0"/>
                <w:szCs w:val="24"/>
              </w:rPr>
            </w:pPr>
            <w:r>
              <w:rPr>
                <w:rFonts w:hint="eastAsia"/>
                <w:kern w:val="0"/>
                <w:szCs w:val="24"/>
              </w:rPr>
              <w:t>导则要求</w:t>
            </w:r>
          </w:p>
        </w:tc>
        <w:tc>
          <w:tcPr>
            <w:tcW w:w="2154" w:type="dxa"/>
            <w:vAlign w:val="center"/>
          </w:tcPr>
          <w:p w:rsidR="003D1639" w:rsidRDefault="0030224D">
            <w:pPr>
              <w:jc w:val="center"/>
              <w:rPr>
                <w:kern w:val="0"/>
                <w:szCs w:val="24"/>
              </w:rPr>
            </w:pPr>
            <w:r>
              <w:rPr>
                <w:rFonts w:hint="eastAsia"/>
                <w:kern w:val="0"/>
                <w:szCs w:val="24"/>
              </w:rPr>
              <w:t>本工程</w:t>
            </w:r>
          </w:p>
        </w:tc>
      </w:tr>
      <w:tr w:rsidR="003D1639">
        <w:trPr>
          <w:jc w:val="center"/>
        </w:trPr>
        <w:tc>
          <w:tcPr>
            <w:tcW w:w="704" w:type="dxa"/>
            <w:vAlign w:val="center"/>
          </w:tcPr>
          <w:p w:rsidR="003D1639" w:rsidRDefault="0030224D">
            <w:pPr>
              <w:jc w:val="center"/>
              <w:rPr>
                <w:kern w:val="0"/>
                <w:szCs w:val="24"/>
              </w:rPr>
            </w:pPr>
            <w:r>
              <w:rPr>
                <w:kern w:val="0"/>
                <w:szCs w:val="24"/>
              </w:rPr>
              <w:t>a</w:t>
            </w:r>
          </w:p>
        </w:tc>
        <w:tc>
          <w:tcPr>
            <w:tcW w:w="5444" w:type="dxa"/>
            <w:vAlign w:val="center"/>
          </w:tcPr>
          <w:p w:rsidR="003D1639" w:rsidRDefault="0030224D">
            <w:pPr>
              <w:rPr>
                <w:kern w:val="0"/>
                <w:szCs w:val="24"/>
              </w:rPr>
            </w:pPr>
            <w:r>
              <w:rPr>
                <w:rFonts w:hint="eastAsia"/>
                <w:kern w:val="0"/>
                <w:szCs w:val="24"/>
              </w:rPr>
              <w:t>涉及国家公园、自然保护区、世界自然遗产、重要生境时，评价等级为一级</w:t>
            </w:r>
          </w:p>
        </w:tc>
        <w:tc>
          <w:tcPr>
            <w:tcW w:w="2154" w:type="dxa"/>
            <w:vAlign w:val="center"/>
          </w:tcPr>
          <w:p w:rsidR="003D1639" w:rsidRDefault="0030224D">
            <w:pPr>
              <w:jc w:val="center"/>
              <w:rPr>
                <w:kern w:val="0"/>
                <w:szCs w:val="24"/>
              </w:rPr>
            </w:pPr>
            <w:r>
              <w:rPr>
                <w:rFonts w:hint="eastAsia"/>
                <w:kern w:val="0"/>
                <w:szCs w:val="24"/>
              </w:rPr>
              <w:t>不涉及</w:t>
            </w:r>
          </w:p>
        </w:tc>
      </w:tr>
      <w:tr w:rsidR="003D1639">
        <w:trPr>
          <w:jc w:val="center"/>
        </w:trPr>
        <w:tc>
          <w:tcPr>
            <w:tcW w:w="704" w:type="dxa"/>
            <w:vAlign w:val="center"/>
          </w:tcPr>
          <w:p w:rsidR="003D1639" w:rsidRDefault="0030224D">
            <w:pPr>
              <w:jc w:val="center"/>
              <w:rPr>
                <w:kern w:val="0"/>
                <w:szCs w:val="24"/>
              </w:rPr>
            </w:pPr>
            <w:r>
              <w:rPr>
                <w:kern w:val="0"/>
                <w:szCs w:val="24"/>
              </w:rPr>
              <w:t>b</w:t>
            </w:r>
          </w:p>
        </w:tc>
        <w:tc>
          <w:tcPr>
            <w:tcW w:w="5444" w:type="dxa"/>
            <w:vAlign w:val="center"/>
          </w:tcPr>
          <w:p w:rsidR="003D1639" w:rsidRDefault="0030224D">
            <w:pPr>
              <w:rPr>
                <w:kern w:val="0"/>
                <w:szCs w:val="24"/>
              </w:rPr>
            </w:pPr>
            <w:r>
              <w:rPr>
                <w:rFonts w:hint="eastAsia"/>
                <w:kern w:val="0"/>
                <w:szCs w:val="24"/>
              </w:rPr>
              <w:t>涉及自然公园时，评价等级为二级</w:t>
            </w:r>
          </w:p>
        </w:tc>
        <w:tc>
          <w:tcPr>
            <w:tcW w:w="2154" w:type="dxa"/>
            <w:vAlign w:val="center"/>
          </w:tcPr>
          <w:p w:rsidR="003D1639" w:rsidRDefault="0030224D">
            <w:pPr>
              <w:jc w:val="center"/>
              <w:rPr>
                <w:kern w:val="0"/>
                <w:szCs w:val="24"/>
              </w:rPr>
            </w:pPr>
            <w:r>
              <w:rPr>
                <w:rFonts w:hint="eastAsia"/>
                <w:kern w:val="0"/>
                <w:szCs w:val="24"/>
              </w:rPr>
              <w:t>不涉及</w:t>
            </w:r>
          </w:p>
        </w:tc>
      </w:tr>
      <w:tr w:rsidR="003D1639">
        <w:trPr>
          <w:jc w:val="center"/>
        </w:trPr>
        <w:tc>
          <w:tcPr>
            <w:tcW w:w="704" w:type="dxa"/>
            <w:vAlign w:val="center"/>
          </w:tcPr>
          <w:p w:rsidR="003D1639" w:rsidRDefault="0030224D">
            <w:pPr>
              <w:jc w:val="center"/>
              <w:rPr>
                <w:kern w:val="0"/>
                <w:szCs w:val="24"/>
              </w:rPr>
            </w:pPr>
            <w:r>
              <w:rPr>
                <w:rFonts w:hint="eastAsia"/>
                <w:kern w:val="0"/>
                <w:szCs w:val="24"/>
              </w:rPr>
              <w:t>c</w:t>
            </w:r>
          </w:p>
        </w:tc>
        <w:tc>
          <w:tcPr>
            <w:tcW w:w="5444" w:type="dxa"/>
            <w:vAlign w:val="center"/>
          </w:tcPr>
          <w:p w:rsidR="003D1639" w:rsidRDefault="0030224D">
            <w:pPr>
              <w:rPr>
                <w:kern w:val="0"/>
                <w:szCs w:val="24"/>
              </w:rPr>
            </w:pPr>
            <w:r>
              <w:rPr>
                <w:rFonts w:hint="eastAsia"/>
                <w:kern w:val="0"/>
                <w:szCs w:val="24"/>
              </w:rPr>
              <w:t>涉及生态保护红线时，评价等级不低于二级</w:t>
            </w:r>
          </w:p>
        </w:tc>
        <w:tc>
          <w:tcPr>
            <w:tcW w:w="2154" w:type="dxa"/>
            <w:vAlign w:val="center"/>
          </w:tcPr>
          <w:p w:rsidR="003D1639" w:rsidRDefault="0030224D">
            <w:pPr>
              <w:jc w:val="center"/>
              <w:rPr>
                <w:kern w:val="0"/>
                <w:szCs w:val="24"/>
              </w:rPr>
            </w:pPr>
            <w:r>
              <w:rPr>
                <w:rFonts w:hint="eastAsia"/>
                <w:kern w:val="0"/>
                <w:szCs w:val="24"/>
              </w:rPr>
              <w:t>不涉及</w:t>
            </w:r>
          </w:p>
        </w:tc>
      </w:tr>
      <w:tr w:rsidR="003D1639">
        <w:trPr>
          <w:jc w:val="center"/>
        </w:trPr>
        <w:tc>
          <w:tcPr>
            <w:tcW w:w="704" w:type="dxa"/>
            <w:vAlign w:val="center"/>
          </w:tcPr>
          <w:p w:rsidR="003D1639" w:rsidRDefault="0030224D">
            <w:pPr>
              <w:jc w:val="center"/>
              <w:rPr>
                <w:kern w:val="0"/>
                <w:szCs w:val="24"/>
              </w:rPr>
            </w:pPr>
            <w:r>
              <w:rPr>
                <w:rFonts w:hint="eastAsia"/>
                <w:kern w:val="0"/>
                <w:szCs w:val="24"/>
              </w:rPr>
              <w:t>d</w:t>
            </w:r>
          </w:p>
        </w:tc>
        <w:tc>
          <w:tcPr>
            <w:tcW w:w="5444" w:type="dxa"/>
            <w:vAlign w:val="center"/>
          </w:tcPr>
          <w:p w:rsidR="003D1639" w:rsidRDefault="0030224D">
            <w:pPr>
              <w:rPr>
                <w:kern w:val="0"/>
                <w:szCs w:val="24"/>
              </w:rPr>
            </w:pPr>
            <w:r>
              <w:rPr>
                <w:rFonts w:hint="eastAsia"/>
                <w:kern w:val="0"/>
                <w:szCs w:val="24"/>
              </w:rPr>
              <w:t>根据</w:t>
            </w:r>
            <w:r>
              <w:rPr>
                <w:rFonts w:hint="eastAsia"/>
                <w:kern w:val="0"/>
                <w:szCs w:val="24"/>
              </w:rPr>
              <w:t>H</w:t>
            </w:r>
            <w:r>
              <w:rPr>
                <w:kern w:val="0"/>
                <w:szCs w:val="24"/>
              </w:rPr>
              <w:t>J</w:t>
            </w:r>
            <w:r>
              <w:rPr>
                <w:rFonts w:hint="eastAsia"/>
                <w:kern w:val="0"/>
                <w:szCs w:val="24"/>
              </w:rPr>
              <w:t>2.3</w:t>
            </w:r>
            <w:r>
              <w:rPr>
                <w:rFonts w:hint="eastAsia"/>
                <w:kern w:val="0"/>
                <w:szCs w:val="24"/>
              </w:rPr>
              <w:t>判断属于水文要素影响型且地表水评价等级不低于二级的建设项目，生态影响评价等级不低于二级</w:t>
            </w:r>
          </w:p>
        </w:tc>
        <w:tc>
          <w:tcPr>
            <w:tcW w:w="2154" w:type="dxa"/>
            <w:vAlign w:val="center"/>
          </w:tcPr>
          <w:p w:rsidR="003D1639" w:rsidRDefault="0030224D">
            <w:pPr>
              <w:jc w:val="center"/>
              <w:rPr>
                <w:kern w:val="0"/>
                <w:szCs w:val="24"/>
              </w:rPr>
            </w:pPr>
            <w:r>
              <w:rPr>
                <w:rFonts w:hint="eastAsia"/>
                <w:kern w:val="0"/>
                <w:szCs w:val="24"/>
              </w:rPr>
              <w:t>本</w:t>
            </w:r>
            <w:r>
              <w:rPr>
                <w:rFonts w:hint="eastAsia"/>
                <w:kern w:val="0"/>
                <w:szCs w:val="24"/>
              </w:rPr>
              <w:t>工程不属于水文要素影响型，</w:t>
            </w:r>
            <w:r>
              <w:rPr>
                <w:rFonts w:hint="eastAsia"/>
                <w:kern w:val="0"/>
                <w:szCs w:val="24"/>
              </w:rPr>
              <w:t>地表水为三级</w:t>
            </w:r>
            <w:r>
              <w:rPr>
                <w:rFonts w:hint="eastAsia"/>
                <w:kern w:val="0"/>
                <w:szCs w:val="24"/>
              </w:rPr>
              <w:t>B</w:t>
            </w:r>
          </w:p>
        </w:tc>
      </w:tr>
      <w:tr w:rsidR="003D1639">
        <w:trPr>
          <w:jc w:val="center"/>
        </w:trPr>
        <w:tc>
          <w:tcPr>
            <w:tcW w:w="704" w:type="dxa"/>
            <w:vAlign w:val="center"/>
          </w:tcPr>
          <w:p w:rsidR="003D1639" w:rsidRDefault="0030224D">
            <w:pPr>
              <w:jc w:val="center"/>
              <w:rPr>
                <w:kern w:val="0"/>
                <w:szCs w:val="24"/>
              </w:rPr>
            </w:pPr>
            <w:r>
              <w:rPr>
                <w:rFonts w:hint="eastAsia"/>
                <w:kern w:val="0"/>
                <w:szCs w:val="24"/>
              </w:rPr>
              <w:t>e</w:t>
            </w:r>
          </w:p>
        </w:tc>
        <w:tc>
          <w:tcPr>
            <w:tcW w:w="5444" w:type="dxa"/>
            <w:vAlign w:val="center"/>
          </w:tcPr>
          <w:p w:rsidR="003D1639" w:rsidRDefault="0030224D">
            <w:pPr>
              <w:rPr>
                <w:kern w:val="0"/>
                <w:szCs w:val="24"/>
              </w:rPr>
            </w:pPr>
            <w:r>
              <w:rPr>
                <w:rFonts w:hint="eastAsia"/>
                <w:kern w:val="0"/>
                <w:szCs w:val="24"/>
              </w:rPr>
              <w:t>根据</w:t>
            </w:r>
            <w:r>
              <w:rPr>
                <w:rFonts w:hint="eastAsia"/>
                <w:kern w:val="0"/>
                <w:szCs w:val="24"/>
              </w:rPr>
              <w:t>HJ 610</w:t>
            </w:r>
            <w:r>
              <w:rPr>
                <w:rFonts w:hint="eastAsia"/>
                <w:kern w:val="0"/>
                <w:szCs w:val="24"/>
              </w:rPr>
              <w:t>、</w:t>
            </w:r>
            <w:r>
              <w:rPr>
                <w:rFonts w:hint="eastAsia"/>
                <w:kern w:val="0"/>
                <w:szCs w:val="24"/>
              </w:rPr>
              <w:t xml:space="preserve">HJ </w:t>
            </w:r>
            <w:r>
              <w:rPr>
                <w:rFonts w:hint="eastAsia"/>
                <w:kern w:val="0"/>
                <w:szCs w:val="24"/>
              </w:rPr>
              <w:t>964</w:t>
            </w:r>
            <w:r>
              <w:rPr>
                <w:rFonts w:hint="eastAsia"/>
                <w:kern w:val="0"/>
                <w:szCs w:val="24"/>
              </w:rPr>
              <w:t>判断地下水水位或土壤影响范围内分布有天然林、公益林、湿地等生态保护目标的建设项目，生态影响评价等级不低于二级</w:t>
            </w:r>
          </w:p>
        </w:tc>
        <w:tc>
          <w:tcPr>
            <w:tcW w:w="2154" w:type="dxa"/>
            <w:vAlign w:val="center"/>
          </w:tcPr>
          <w:p w:rsidR="003D1639" w:rsidRDefault="0030224D">
            <w:pPr>
              <w:jc w:val="center"/>
              <w:rPr>
                <w:kern w:val="0"/>
                <w:szCs w:val="24"/>
              </w:rPr>
            </w:pPr>
            <w:r>
              <w:rPr>
                <w:rFonts w:hint="eastAsia"/>
                <w:kern w:val="0"/>
                <w:szCs w:val="24"/>
              </w:rPr>
              <w:t>土壤影响范围内分布有</w:t>
            </w:r>
            <w:r>
              <w:rPr>
                <w:rFonts w:hint="eastAsia"/>
                <w:kern w:val="0"/>
                <w:szCs w:val="24"/>
              </w:rPr>
              <w:t>天然林</w:t>
            </w:r>
            <w:r>
              <w:rPr>
                <w:rFonts w:hint="eastAsia"/>
                <w:kern w:val="0"/>
                <w:szCs w:val="24"/>
              </w:rPr>
              <w:t>，生态影响评价等级不低于二级</w:t>
            </w:r>
          </w:p>
        </w:tc>
      </w:tr>
      <w:tr w:rsidR="003D1639">
        <w:trPr>
          <w:jc w:val="center"/>
        </w:trPr>
        <w:tc>
          <w:tcPr>
            <w:tcW w:w="704" w:type="dxa"/>
            <w:vAlign w:val="center"/>
          </w:tcPr>
          <w:p w:rsidR="003D1639" w:rsidRDefault="0030224D">
            <w:pPr>
              <w:jc w:val="center"/>
              <w:rPr>
                <w:kern w:val="0"/>
                <w:szCs w:val="24"/>
              </w:rPr>
            </w:pPr>
            <w:r>
              <w:rPr>
                <w:rFonts w:hint="eastAsia"/>
                <w:kern w:val="0"/>
                <w:szCs w:val="24"/>
              </w:rPr>
              <w:t>f</w:t>
            </w:r>
          </w:p>
        </w:tc>
        <w:tc>
          <w:tcPr>
            <w:tcW w:w="5444" w:type="dxa"/>
            <w:vAlign w:val="center"/>
          </w:tcPr>
          <w:p w:rsidR="003D1639" w:rsidRDefault="0030224D">
            <w:pPr>
              <w:rPr>
                <w:kern w:val="0"/>
                <w:szCs w:val="24"/>
              </w:rPr>
            </w:pPr>
            <w:r>
              <w:rPr>
                <w:rFonts w:hint="eastAsia"/>
                <w:kern w:val="0"/>
                <w:szCs w:val="24"/>
              </w:rPr>
              <w:t>当工程占地规模大于</w:t>
            </w:r>
            <w:r>
              <w:rPr>
                <w:rFonts w:hint="eastAsia"/>
                <w:kern w:val="0"/>
                <w:szCs w:val="24"/>
              </w:rPr>
              <w:t>20km</w:t>
            </w:r>
            <w:r>
              <w:rPr>
                <w:rFonts w:hint="eastAsia"/>
                <w:kern w:val="0"/>
                <w:szCs w:val="24"/>
                <w:vertAlign w:val="superscript"/>
              </w:rPr>
              <w:t>2</w:t>
            </w:r>
            <w:r>
              <w:rPr>
                <w:rFonts w:hint="eastAsia"/>
                <w:kern w:val="0"/>
                <w:szCs w:val="24"/>
              </w:rPr>
              <w:t>时（包括永久和临时占用陆域和水域），评价等级不低于二级；改扩建项目的占地范围以新增占地（包括陆域和水域）确定</w:t>
            </w:r>
          </w:p>
        </w:tc>
        <w:tc>
          <w:tcPr>
            <w:tcW w:w="2154" w:type="dxa"/>
            <w:vAlign w:val="center"/>
          </w:tcPr>
          <w:p w:rsidR="003D1639" w:rsidRDefault="0030224D">
            <w:pPr>
              <w:jc w:val="center"/>
              <w:rPr>
                <w:kern w:val="0"/>
                <w:szCs w:val="24"/>
              </w:rPr>
            </w:pPr>
            <w:r>
              <w:rPr>
                <w:rFonts w:hint="eastAsia"/>
                <w:kern w:val="0"/>
                <w:szCs w:val="24"/>
              </w:rPr>
              <w:t>本项目</w:t>
            </w:r>
            <w:r>
              <w:rPr>
                <w:rFonts w:hint="eastAsia"/>
                <w:kern w:val="0"/>
                <w:szCs w:val="24"/>
              </w:rPr>
              <w:t>占地规模</w:t>
            </w:r>
            <w:r>
              <w:rPr>
                <w:rFonts w:hint="eastAsia"/>
                <w:kern w:val="0"/>
                <w:szCs w:val="24"/>
              </w:rPr>
              <w:t>小于</w:t>
            </w:r>
            <w:r>
              <w:rPr>
                <w:rFonts w:hint="eastAsia"/>
                <w:kern w:val="0"/>
                <w:szCs w:val="24"/>
              </w:rPr>
              <w:t>20km</w:t>
            </w:r>
            <w:r>
              <w:rPr>
                <w:rFonts w:hint="eastAsia"/>
                <w:kern w:val="0"/>
                <w:szCs w:val="24"/>
                <w:vertAlign w:val="superscript"/>
              </w:rPr>
              <w:t>2</w:t>
            </w:r>
          </w:p>
        </w:tc>
      </w:tr>
      <w:tr w:rsidR="003D1639">
        <w:trPr>
          <w:jc w:val="center"/>
        </w:trPr>
        <w:tc>
          <w:tcPr>
            <w:tcW w:w="704" w:type="dxa"/>
            <w:vAlign w:val="center"/>
          </w:tcPr>
          <w:p w:rsidR="003D1639" w:rsidRDefault="0030224D">
            <w:pPr>
              <w:jc w:val="center"/>
              <w:rPr>
                <w:kern w:val="0"/>
                <w:szCs w:val="24"/>
              </w:rPr>
            </w:pPr>
            <w:r>
              <w:rPr>
                <w:rFonts w:hint="eastAsia"/>
                <w:kern w:val="0"/>
                <w:szCs w:val="24"/>
              </w:rPr>
              <w:t>g</w:t>
            </w:r>
          </w:p>
        </w:tc>
        <w:tc>
          <w:tcPr>
            <w:tcW w:w="5444" w:type="dxa"/>
            <w:vAlign w:val="center"/>
          </w:tcPr>
          <w:p w:rsidR="003D1639" w:rsidRDefault="0030224D">
            <w:pPr>
              <w:rPr>
                <w:kern w:val="0"/>
                <w:szCs w:val="24"/>
              </w:rPr>
            </w:pPr>
            <w:r>
              <w:rPr>
                <w:rFonts w:hint="eastAsia"/>
                <w:kern w:val="0"/>
                <w:szCs w:val="24"/>
              </w:rPr>
              <w:t>除本条</w:t>
            </w:r>
            <w:r>
              <w:rPr>
                <w:rFonts w:hint="eastAsia"/>
                <w:kern w:val="0"/>
                <w:szCs w:val="24"/>
              </w:rPr>
              <w:t>a</w:t>
            </w:r>
            <w:r>
              <w:rPr>
                <w:rFonts w:hint="eastAsia"/>
                <w:kern w:val="0"/>
                <w:szCs w:val="24"/>
              </w:rPr>
              <w:t>）、</w:t>
            </w:r>
            <w:r>
              <w:rPr>
                <w:rFonts w:hint="eastAsia"/>
                <w:kern w:val="0"/>
                <w:szCs w:val="24"/>
              </w:rPr>
              <w:t>b</w:t>
            </w:r>
            <w:r>
              <w:rPr>
                <w:rFonts w:hint="eastAsia"/>
                <w:kern w:val="0"/>
                <w:szCs w:val="24"/>
              </w:rPr>
              <w:t>）、</w:t>
            </w:r>
            <w:r>
              <w:rPr>
                <w:rFonts w:hint="eastAsia"/>
                <w:kern w:val="0"/>
                <w:szCs w:val="24"/>
              </w:rPr>
              <w:t>c</w:t>
            </w:r>
            <w:r>
              <w:rPr>
                <w:rFonts w:hint="eastAsia"/>
                <w:kern w:val="0"/>
                <w:szCs w:val="24"/>
              </w:rPr>
              <w:t>）、</w:t>
            </w:r>
            <w:r>
              <w:rPr>
                <w:rFonts w:hint="eastAsia"/>
                <w:kern w:val="0"/>
                <w:szCs w:val="24"/>
              </w:rPr>
              <w:t>d</w:t>
            </w:r>
            <w:r>
              <w:rPr>
                <w:rFonts w:hint="eastAsia"/>
                <w:kern w:val="0"/>
                <w:szCs w:val="24"/>
              </w:rPr>
              <w:t>）、</w:t>
            </w:r>
            <w:r>
              <w:rPr>
                <w:rFonts w:hint="eastAsia"/>
                <w:kern w:val="0"/>
                <w:szCs w:val="24"/>
              </w:rPr>
              <w:t>e</w:t>
            </w:r>
            <w:r>
              <w:rPr>
                <w:rFonts w:hint="eastAsia"/>
                <w:kern w:val="0"/>
                <w:szCs w:val="24"/>
              </w:rPr>
              <w:t>）、</w:t>
            </w:r>
            <w:r>
              <w:rPr>
                <w:rFonts w:hint="eastAsia"/>
                <w:kern w:val="0"/>
                <w:szCs w:val="24"/>
              </w:rPr>
              <w:t>f</w:t>
            </w:r>
            <w:r>
              <w:rPr>
                <w:rFonts w:hint="eastAsia"/>
                <w:kern w:val="0"/>
                <w:szCs w:val="24"/>
              </w:rPr>
              <w:t>）以外的情况，评价等级为三级</w:t>
            </w:r>
          </w:p>
        </w:tc>
        <w:tc>
          <w:tcPr>
            <w:tcW w:w="2154" w:type="dxa"/>
            <w:vAlign w:val="center"/>
          </w:tcPr>
          <w:p w:rsidR="003D1639" w:rsidRDefault="0030224D">
            <w:pPr>
              <w:jc w:val="center"/>
              <w:rPr>
                <w:kern w:val="0"/>
                <w:szCs w:val="24"/>
              </w:rPr>
            </w:pPr>
            <w:r>
              <w:rPr>
                <w:rFonts w:hint="eastAsia"/>
                <w:kern w:val="0"/>
                <w:szCs w:val="24"/>
              </w:rPr>
              <w:t>/</w:t>
            </w:r>
          </w:p>
        </w:tc>
      </w:tr>
      <w:tr w:rsidR="003D1639">
        <w:trPr>
          <w:jc w:val="center"/>
        </w:trPr>
        <w:tc>
          <w:tcPr>
            <w:tcW w:w="704" w:type="dxa"/>
            <w:vAlign w:val="center"/>
          </w:tcPr>
          <w:p w:rsidR="003D1639" w:rsidRDefault="0030224D">
            <w:pPr>
              <w:jc w:val="center"/>
              <w:rPr>
                <w:kern w:val="0"/>
                <w:szCs w:val="24"/>
              </w:rPr>
            </w:pPr>
            <w:r>
              <w:rPr>
                <w:rFonts w:hint="eastAsia"/>
                <w:kern w:val="0"/>
                <w:szCs w:val="24"/>
              </w:rPr>
              <w:t>h</w:t>
            </w:r>
          </w:p>
        </w:tc>
        <w:tc>
          <w:tcPr>
            <w:tcW w:w="5444" w:type="dxa"/>
            <w:vAlign w:val="center"/>
          </w:tcPr>
          <w:p w:rsidR="003D1639" w:rsidRDefault="0030224D">
            <w:pPr>
              <w:rPr>
                <w:kern w:val="0"/>
                <w:szCs w:val="24"/>
              </w:rPr>
            </w:pPr>
            <w:r>
              <w:rPr>
                <w:rFonts w:hint="eastAsia"/>
                <w:kern w:val="0"/>
                <w:szCs w:val="24"/>
              </w:rPr>
              <w:t>当评价等级判定同时符合上述多种情况时，应采用其中最高的评价等级</w:t>
            </w:r>
          </w:p>
        </w:tc>
        <w:tc>
          <w:tcPr>
            <w:tcW w:w="2154" w:type="dxa"/>
            <w:vAlign w:val="center"/>
          </w:tcPr>
          <w:p w:rsidR="003D1639" w:rsidRDefault="0030224D">
            <w:pPr>
              <w:jc w:val="center"/>
              <w:rPr>
                <w:kern w:val="0"/>
                <w:szCs w:val="24"/>
              </w:rPr>
            </w:pPr>
            <w:r>
              <w:rPr>
                <w:rFonts w:hint="eastAsia"/>
                <w:kern w:val="0"/>
                <w:szCs w:val="24"/>
              </w:rPr>
              <w:t>二级</w:t>
            </w:r>
          </w:p>
        </w:tc>
      </w:tr>
    </w:tbl>
    <w:p w:rsidR="003D1639" w:rsidRDefault="0030224D" w:rsidP="005C02E3">
      <w:pPr>
        <w:widowControl/>
        <w:spacing w:beforeLines="50" w:before="120" w:line="360" w:lineRule="auto"/>
        <w:ind w:firstLineChars="200" w:firstLine="480"/>
        <w:rPr>
          <w:snapToGrid w:val="0"/>
          <w:kern w:val="0"/>
          <w:sz w:val="24"/>
        </w:rPr>
      </w:pPr>
      <w:r>
        <w:rPr>
          <w:rFonts w:hint="eastAsia"/>
          <w:snapToGrid w:val="0"/>
          <w:sz w:val="24"/>
          <w:szCs w:val="24"/>
        </w:rPr>
        <w:t>由</w:t>
      </w:r>
      <w:r>
        <w:rPr>
          <w:rFonts w:hint="eastAsia"/>
          <w:snapToGrid w:val="0"/>
          <w:kern w:val="0"/>
          <w:sz w:val="24"/>
        </w:rPr>
        <w:t>上表可见，</w:t>
      </w:r>
      <w:r>
        <w:rPr>
          <w:snapToGrid w:val="0"/>
          <w:kern w:val="0"/>
          <w:sz w:val="24"/>
        </w:rPr>
        <w:t>本</w:t>
      </w:r>
      <w:r>
        <w:rPr>
          <w:rFonts w:hint="eastAsia"/>
          <w:snapToGrid w:val="0"/>
          <w:kern w:val="0"/>
          <w:sz w:val="24"/>
        </w:rPr>
        <w:t>工程</w:t>
      </w:r>
      <w:r>
        <w:rPr>
          <w:snapToGrid w:val="0"/>
          <w:kern w:val="0"/>
          <w:sz w:val="24"/>
        </w:rPr>
        <w:t>生态环境影响评价工作等级确定为</w:t>
      </w:r>
      <w:r>
        <w:rPr>
          <w:rFonts w:hint="eastAsia"/>
          <w:snapToGrid w:val="0"/>
          <w:kern w:val="0"/>
          <w:sz w:val="24"/>
        </w:rPr>
        <w:t>二</w:t>
      </w:r>
      <w:r>
        <w:rPr>
          <w:snapToGrid w:val="0"/>
          <w:kern w:val="0"/>
          <w:sz w:val="24"/>
        </w:rPr>
        <w:t>级。</w:t>
      </w:r>
    </w:p>
    <w:p w:rsidR="003D1639" w:rsidRDefault="0030224D">
      <w:pPr>
        <w:widowControl/>
        <w:spacing w:line="360" w:lineRule="auto"/>
        <w:ind w:firstLineChars="200" w:firstLine="480"/>
        <w:rPr>
          <w:snapToGrid w:val="0"/>
          <w:kern w:val="0"/>
          <w:sz w:val="24"/>
        </w:rPr>
      </w:pPr>
      <w:r>
        <w:rPr>
          <w:snapToGrid w:val="0"/>
          <w:kern w:val="0"/>
          <w:sz w:val="24"/>
        </w:rPr>
        <w:t>（</w:t>
      </w:r>
      <w:r>
        <w:rPr>
          <w:snapToGrid w:val="0"/>
          <w:kern w:val="0"/>
          <w:sz w:val="24"/>
        </w:rPr>
        <w:t>2</w:t>
      </w:r>
      <w:r>
        <w:rPr>
          <w:snapToGrid w:val="0"/>
          <w:kern w:val="0"/>
          <w:sz w:val="24"/>
        </w:rPr>
        <w:t>）评价范围</w:t>
      </w:r>
    </w:p>
    <w:p w:rsidR="003D1639" w:rsidRDefault="0030224D">
      <w:pPr>
        <w:spacing w:line="360" w:lineRule="auto"/>
        <w:ind w:firstLineChars="200" w:firstLine="480"/>
        <w:rPr>
          <w:sz w:val="24"/>
          <w:szCs w:val="24"/>
        </w:rPr>
      </w:pPr>
      <w:r>
        <w:rPr>
          <w:rFonts w:hint="eastAsia"/>
          <w:snapToGrid w:val="0"/>
          <w:kern w:val="0"/>
          <w:sz w:val="24"/>
        </w:rPr>
        <w:t>本工程永久占地主要为井场永久占地、临时占地主要为</w:t>
      </w:r>
      <w:r>
        <w:rPr>
          <w:rFonts w:hint="eastAsia"/>
          <w:snapToGrid w:val="0"/>
          <w:kern w:val="0"/>
          <w:sz w:val="24"/>
        </w:rPr>
        <w:t>2km</w:t>
      </w:r>
      <w:r>
        <w:rPr>
          <w:rFonts w:hint="eastAsia"/>
          <w:snapToGrid w:val="0"/>
          <w:kern w:val="0"/>
          <w:sz w:val="24"/>
        </w:rPr>
        <w:t>集输管线管沟占地。</w:t>
      </w:r>
      <w:r>
        <w:rPr>
          <w:rFonts w:hint="eastAsia"/>
          <w:snapToGrid w:val="0"/>
          <w:kern w:val="0"/>
          <w:sz w:val="24"/>
        </w:rPr>
        <w:t>根据《环境影响评价技术导则</w:t>
      </w:r>
      <w:r>
        <w:rPr>
          <w:rFonts w:hint="eastAsia"/>
          <w:snapToGrid w:val="0"/>
          <w:kern w:val="0"/>
          <w:sz w:val="24"/>
        </w:rPr>
        <w:t xml:space="preserve"> </w:t>
      </w:r>
      <w:r>
        <w:rPr>
          <w:rFonts w:hint="eastAsia"/>
          <w:snapToGrid w:val="0"/>
          <w:kern w:val="0"/>
          <w:sz w:val="24"/>
        </w:rPr>
        <w:t>生态影响》（</w:t>
      </w:r>
      <w:r>
        <w:rPr>
          <w:rFonts w:hint="eastAsia"/>
          <w:snapToGrid w:val="0"/>
          <w:kern w:val="0"/>
          <w:sz w:val="24"/>
        </w:rPr>
        <w:t>HJ19-2022</w:t>
      </w:r>
      <w:r>
        <w:rPr>
          <w:rFonts w:hint="eastAsia"/>
          <w:snapToGrid w:val="0"/>
          <w:kern w:val="0"/>
          <w:sz w:val="24"/>
        </w:rPr>
        <w:t>）及《</w:t>
      </w:r>
      <w:r>
        <w:rPr>
          <w:rFonts w:hint="eastAsia"/>
          <w:sz w:val="24"/>
          <w:szCs w:val="24"/>
        </w:rPr>
        <w:t>环境影响评价技术导则</w:t>
      </w:r>
      <w:r>
        <w:rPr>
          <w:rFonts w:hint="eastAsia"/>
          <w:sz w:val="24"/>
          <w:szCs w:val="24"/>
        </w:rPr>
        <w:t xml:space="preserve"> </w:t>
      </w:r>
      <w:r>
        <w:rPr>
          <w:rFonts w:hint="eastAsia"/>
          <w:snapToGrid w:val="0"/>
          <w:kern w:val="0"/>
          <w:sz w:val="24"/>
        </w:rPr>
        <w:t>陆地石油天然气开发建设</w:t>
      </w:r>
      <w:r>
        <w:rPr>
          <w:rFonts w:hint="eastAsia"/>
          <w:sz w:val="24"/>
          <w:szCs w:val="24"/>
        </w:rPr>
        <w:t>项目》（</w:t>
      </w:r>
      <w:r>
        <w:rPr>
          <w:rFonts w:hint="eastAsia"/>
          <w:sz w:val="24"/>
          <w:szCs w:val="24"/>
        </w:rPr>
        <w:t>HJ349-2023</w:t>
      </w:r>
      <w:r>
        <w:rPr>
          <w:rFonts w:hint="eastAsia"/>
          <w:sz w:val="24"/>
          <w:szCs w:val="24"/>
        </w:rPr>
        <w:t>），本</w:t>
      </w:r>
      <w:r>
        <w:rPr>
          <w:rFonts w:hint="eastAsia"/>
          <w:sz w:val="24"/>
          <w:szCs w:val="24"/>
        </w:rPr>
        <w:t>评价</w:t>
      </w:r>
      <w:r>
        <w:rPr>
          <w:rFonts w:hint="eastAsia"/>
          <w:sz w:val="24"/>
          <w:szCs w:val="24"/>
        </w:rPr>
        <w:t>以</w:t>
      </w:r>
      <w:r>
        <w:rPr>
          <w:rFonts w:hint="eastAsia"/>
          <w:sz w:val="24"/>
          <w:szCs w:val="24"/>
        </w:rPr>
        <w:t>各井场</w:t>
      </w:r>
      <w:r>
        <w:rPr>
          <w:rFonts w:hint="eastAsia"/>
          <w:sz w:val="24"/>
          <w:szCs w:val="24"/>
        </w:rPr>
        <w:lastRenderedPageBreak/>
        <w:t>场界周围</w:t>
      </w:r>
      <w:r>
        <w:rPr>
          <w:rFonts w:hint="eastAsia"/>
          <w:sz w:val="24"/>
          <w:szCs w:val="24"/>
        </w:rPr>
        <w:t>50m</w:t>
      </w:r>
      <w:r>
        <w:rPr>
          <w:rFonts w:hint="eastAsia"/>
          <w:sz w:val="24"/>
          <w:szCs w:val="24"/>
        </w:rPr>
        <w:t>范围、</w:t>
      </w:r>
      <w:r>
        <w:rPr>
          <w:rFonts w:hint="eastAsia"/>
          <w:sz w:val="24"/>
          <w:szCs w:val="24"/>
        </w:rPr>
        <w:t>集输管道等线性工程两侧外延</w:t>
      </w:r>
      <w:r>
        <w:rPr>
          <w:rFonts w:hint="eastAsia"/>
          <w:sz w:val="24"/>
          <w:szCs w:val="24"/>
        </w:rPr>
        <w:t>300m</w:t>
      </w:r>
      <w:r>
        <w:rPr>
          <w:rFonts w:hint="eastAsia"/>
          <w:sz w:val="24"/>
          <w:szCs w:val="24"/>
        </w:rPr>
        <w:t>为评价范围；同时线</w:t>
      </w:r>
      <w:r>
        <w:rPr>
          <w:rFonts w:hint="eastAsia"/>
          <w:sz w:val="24"/>
          <w:szCs w:val="24"/>
        </w:rPr>
        <w:t>性工程穿越</w:t>
      </w:r>
      <w:r>
        <w:rPr>
          <w:rFonts w:hint="eastAsia"/>
          <w:sz w:val="24"/>
          <w:szCs w:val="24"/>
        </w:rPr>
        <w:t>天然林</w:t>
      </w:r>
      <w:r>
        <w:rPr>
          <w:rFonts w:hint="eastAsia"/>
          <w:sz w:val="24"/>
          <w:szCs w:val="24"/>
        </w:rPr>
        <w:t>时，以线路穿越段向两端外延</w:t>
      </w:r>
      <w:r>
        <w:rPr>
          <w:rFonts w:hint="eastAsia"/>
          <w:sz w:val="24"/>
          <w:szCs w:val="24"/>
        </w:rPr>
        <w:t>1</w:t>
      </w:r>
      <w:r>
        <w:rPr>
          <w:rFonts w:hint="eastAsia"/>
          <w:sz w:val="24"/>
          <w:szCs w:val="24"/>
        </w:rPr>
        <w:t>km</w:t>
      </w:r>
      <w:r>
        <w:rPr>
          <w:rFonts w:hint="eastAsia"/>
          <w:sz w:val="24"/>
          <w:szCs w:val="24"/>
        </w:rPr>
        <w:t>、线路中心线向两侧外延</w:t>
      </w:r>
      <w:r>
        <w:rPr>
          <w:rFonts w:hint="eastAsia"/>
          <w:sz w:val="24"/>
          <w:szCs w:val="24"/>
        </w:rPr>
        <w:t>1</w:t>
      </w:r>
      <w:r>
        <w:rPr>
          <w:rFonts w:hint="eastAsia"/>
          <w:sz w:val="24"/>
          <w:szCs w:val="24"/>
        </w:rPr>
        <w:t>km</w:t>
      </w:r>
      <w:r>
        <w:rPr>
          <w:rFonts w:hint="eastAsia"/>
          <w:sz w:val="24"/>
          <w:szCs w:val="24"/>
        </w:rPr>
        <w:t>为评价范围</w:t>
      </w:r>
      <w:r>
        <w:rPr>
          <w:rFonts w:hint="eastAsia"/>
          <w:sz w:val="24"/>
          <w:szCs w:val="24"/>
        </w:rPr>
        <w:t>，面积约</w:t>
      </w:r>
      <w:r>
        <w:rPr>
          <w:rFonts w:hint="eastAsia"/>
          <w:sz w:val="24"/>
          <w:szCs w:val="24"/>
        </w:rPr>
        <w:t>4.93</w:t>
      </w:r>
      <w:r>
        <w:rPr>
          <w:rFonts w:hint="eastAsia"/>
          <w:sz w:val="24"/>
          <w:szCs w:val="24"/>
        </w:rPr>
        <w:t>km</w:t>
      </w:r>
      <w:r>
        <w:rPr>
          <w:rFonts w:hint="eastAsia"/>
          <w:sz w:val="24"/>
          <w:szCs w:val="24"/>
          <w:vertAlign w:val="superscript"/>
        </w:rPr>
        <w:t>2</w:t>
      </w:r>
      <w:r>
        <w:rPr>
          <w:rFonts w:hint="eastAsia"/>
          <w:sz w:val="24"/>
          <w:szCs w:val="24"/>
        </w:rPr>
        <w:t>。生态评价范围见图</w:t>
      </w:r>
      <w:r>
        <w:rPr>
          <w:rFonts w:hint="eastAsia"/>
          <w:sz w:val="24"/>
          <w:szCs w:val="24"/>
        </w:rPr>
        <w:t>2.</w:t>
      </w:r>
      <w:r>
        <w:rPr>
          <w:rFonts w:hint="eastAsia"/>
          <w:sz w:val="24"/>
          <w:szCs w:val="24"/>
        </w:rPr>
        <w:t>6</w:t>
      </w:r>
      <w:r>
        <w:rPr>
          <w:rFonts w:hint="eastAsia"/>
          <w:sz w:val="24"/>
          <w:szCs w:val="24"/>
        </w:rPr>
        <w:t>-1</w:t>
      </w:r>
      <w:r>
        <w:rPr>
          <w:sz w:val="24"/>
          <w:szCs w:val="24"/>
        </w:rPr>
        <w:t>。</w:t>
      </w:r>
    </w:p>
    <w:p w:rsidR="003D1639" w:rsidRDefault="0030224D">
      <w:pPr>
        <w:pStyle w:val="3"/>
        <w:spacing w:before="0" w:after="0" w:line="360" w:lineRule="auto"/>
      </w:pPr>
      <w:r>
        <w:t>2.6.</w:t>
      </w:r>
      <w:r>
        <w:rPr>
          <w:rFonts w:hint="eastAsia"/>
        </w:rPr>
        <w:t>5</w:t>
      </w:r>
      <w:r>
        <w:rPr>
          <w:rFonts w:hint="eastAsia"/>
        </w:rPr>
        <w:t>土壤环境</w:t>
      </w:r>
    </w:p>
    <w:p w:rsidR="003D1639" w:rsidRDefault="0030224D">
      <w:pPr>
        <w:widowControl/>
        <w:spacing w:line="360" w:lineRule="auto"/>
        <w:ind w:firstLineChars="200" w:firstLine="480"/>
        <w:rPr>
          <w:snapToGrid w:val="0"/>
          <w:kern w:val="0"/>
          <w:sz w:val="24"/>
        </w:rPr>
      </w:pPr>
      <w:bookmarkStart w:id="153" w:name="_Toc280954906"/>
      <w:bookmarkStart w:id="154" w:name="_Toc161551981"/>
      <w:bookmarkStart w:id="155" w:name="_Toc148518794"/>
      <w:bookmarkStart w:id="156" w:name="_Toc508291876"/>
      <w:bookmarkStart w:id="157" w:name="_Toc227650572"/>
      <w:bookmarkStart w:id="158" w:name="_Toc146540982"/>
      <w:bookmarkStart w:id="159" w:name="_Toc297590775"/>
      <w:bookmarkStart w:id="160" w:name="_Toc149456025"/>
      <w:bookmarkStart w:id="161" w:name="_Toc361761825"/>
      <w:bookmarkStart w:id="162" w:name="_Toc353966733"/>
      <w:bookmarkStart w:id="163" w:name="_Toc374724174"/>
      <w:bookmarkStart w:id="164" w:name="_Toc280954983"/>
      <w:bookmarkStart w:id="165" w:name="_Toc255293766"/>
      <w:bookmarkStart w:id="166" w:name="_Toc297590928"/>
      <w:bookmarkStart w:id="167" w:name="_Toc420492360"/>
      <w:bookmarkStart w:id="168" w:name="_Toc255293767"/>
      <w:r>
        <w:rPr>
          <w:rFonts w:hint="eastAsia"/>
          <w:snapToGrid w:val="0"/>
          <w:kern w:val="0"/>
          <w:sz w:val="24"/>
        </w:rPr>
        <w:t>根据《环境影响评价技术导则</w:t>
      </w:r>
      <w:r>
        <w:rPr>
          <w:rFonts w:hint="eastAsia"/>
          <w:snapToGrid w:val="0"/>
          <w:kern w:val="0"/>
          <w:sz w:val="24"/>
        </w:rPr>
        <w:t xml:space="preserve"> </w:t>
      </w:r>
      <w:r>
        <w:rPr>
          <w:rFonts w:hint="eastAsia"/>
          <w:snapToGrid w:val="0"/>
          <w:kern w:val="0"/>
          <w:sz w:val="24"/>
        </w:rPr>
        <w:t>土壤环境</w:t>
      </w:r>
      <w:r>
        <w:rPr>
          <w:rFonts w:hint="eastAsia"/>
          <w:snapToGrid w:val="0"/>
          <w:kern w:val="0"/>
          <w:sz w:val="24"/>
        </w:rPr>
        <w:t>(</w:t>
      </w:r>
      <w:r>
        <w:rPr>
          <w:rFonts w:hint="eastAsia"/>
          <w:snapToGrid w:val="0"/>
          <w:kern w:val="0"/>
          <w:sz w:val="24"/>
        </w:rPr>
        <w:t>试行</w:t>
      </w:r>
      <w:r>
        <w:rPr>
          <w:rFonts w:hint="eastAsia"/>
          <w:snapToGrid w:val="0"/>
          <w:kern w:val="0"/>
          <w:sz w:val="24"/>
        </w:rPr>
        <w:t>)</w:t>
      </w:r>
      <w:r>
        <w:rPr>
          <w:rFonts w:hint="eastAsia"/>
          <w:snapToGrid w:val="0"/>
          <w:kern w:val="0"/>
          <w:sz w:val="24"/>
        </w:rPr>
        <w:t>》</w:t>
      </w:r>
      <w:r>
        <w:rPr>
          <w:rFonts w:hint="eastAsia"/>
          <w:snapToGrid w:val="0"/>
          <w:kern w:val="0"/>
          <w:sz w:val="24"/>
        </w:rPr>
        <w:t>(HJ964-2018)</w:t>
      </w:r>
      <w:r>
        <w:rPr>
          <w:rFonts w:hint="eastAsia"/>
          <w:snapToGrid w:val="0"/>
          <w:kern w:val="0"/>
          <w:sz w:val="24"/>
        </w:rPr>
        <w:t>和《环境影响评价技术导则</w:t>
      </w:r>
      <w:r>
        <w:rPr>
          <w:rFonts w:hint="eastAsia"/>
          <w:snapToGrid w:val="0"/>
          <w:kern w:val="0"/>
          <w:sz w:val="24"/>
        </w:rPr>
        <w:t xml:space="preserve"> </w:t>
      </w:r>
      <w:r>
        <w:rPr>
          <w:rFonts w:hint="eastAsia"/>
          <w:snapToGrid w:val="0"/>
          <w:kern w:val="0"/>
          <w:sz w:val="24"/>
        </w:rPr>
        <w:t>陆地石油天然气开发建设项目》</w:t>
      </w:r>
      <w:r>
        <w:rPr>
          <w:snapToGrid w:val="0"/>
          <w:kern w:val="0"/>
          <w:sz w:val="24"/>
        </w:rPr>
        <w:t>(HJ349-20</w:t>
      </w:r>
      <w:r>
        <w:rPr>
          <w:rFonts w:hint="eastAsia"/>
          <w:snapToGrid w:val="0"/>
          <w:kern w:val="0"/>
          <w:sz w:val="24"/>
        </w:rPr>
        <w:t>23</w:t>
      </w:r>
      <w:r>
        <w:rPr>
          <w:snapToGrid w:val="0"/>
          <w:kern w:val="0"/>
          <w:sz w:val="24"/>
        </w:rPr>
        <w:t>)</w:t>
      </w:r>
      <w:r>
        <w:rPr>
          <w:rFonts w:hint="eastAsia"/>
          <w:snapToGrid w:val="0"/>
          <w:kern w:val="0"/>
          <w:sz w:val="24"/>
        </w:rPr>
        <w:t>以及区域历史监测数据，工程所在区域土壤盐分含量</w:t>
      </w:r>
      <w:r>
        <w:rPr>
          <w:rFonts w:hint="eastAsia"/>
          <w:snapToGrid w:val="0"/>
          <w:kern w:val="0"/>
          <w:sz w:val="24"/>
        </w:rPr>
        <w:t>小于</w:t>
      </w:r>
      <w:r>
        <w:rPr>
          <w:rFonts w:hint="eastAsia"/>
          <w:snapToGrid w:val="0"/>
          <w:kern w:val="0"/>
          <w:sz w:val="24"/>
        </w:rPr>
        <w:t>3</w:t>
      </w:r>
      <w:r>
        <w:rPr>
          <w:rFonts w:hint="eastAsia"/>
          <w:snapToGrid w:val="0"/>
          <w:kern w:val="0"/>
          <w:sz w:val="24"/>
        </w:rPr>
        <w:t>g/kg</w:t>
      </w:r>
      <w:r>
        <w:rPr>
          <w:snapToGrid w:val="0"/>
          <w:kern w:val="0"/>
          <w:sz w:val="24"/>
        </w:rPr>
        <w:t>，</w:t>
      </w:r>
      <w:r>
        <w:rPr>
          <w:rFonts w:hint="eastAsia"/>
          <w:snapToGrid w:val="0"/>
          <w:kern w:val="0"/>
          <w:sz w:val="24"/>
        </w:rPr>
        <w:t>属于</w:t>
      </w:r>
      <w:r>
        <w:rPr>
          <w:rFonts w:hint="eastAsia"/>
          <w:snapToGrid w:val="0"/>
          <w:kern w:val="0"/>
          <w:sz w:val="24"/>
        </w:rPr>
        <w:t>HJ964-2018</w:t>
      </w:r>
      <w:r>
        <w:rPr>
          <w:rFonts w:hint="eastAsia"/>
          <w:snapToGrid w:val="0"/>
          <w:kern w:val="0"/>
          <w:sz w:val="24"/>
        </w:rPr>
        <w:t>附录</w:t>
      </w:r>
      <w:r>
        <w:rPr>
          <w:rFonts w:hint="eastAsia"/>
          <w:snapToGrid w:val="0"/>
          <w:kern w:val="0"/>
          <w:sz w:val="24"/>
        </w:rPr>
        <w:t>D.1</w:t>
      </w:r>
      <w:r>
        <w:rPr>
          <w:rFonts w:hint="eastAsia"/>
          <w:snapToGrid w:val="0"/>
          <w:kern w:val="0"/>
          <w:sz w:val="24"/>
        </w:rPr>
        <w:t>中</w:t>
      </w:r>
      <w:r>
        <w:rPr>
          <w:rFonts w:hint="eastAsia"/>
          <w:snapToGrid w:val="0"/>
          <w:kern w:val="0"/>
          <w:sz w:val="24"/>
        </w:rPr>
        <w:t>轻度</w:t>
      </w:r>
      <w:r>
        <w:rPr>
          <w:rFonts w:hint="eastAsia"/>
          <w:snapToGrid w:val="0"/>
          <w:kern w:val="0"/>
          <w:sz w:val="24"/>
        </w:rPr>
        <w:t>盐化地区，本项目类别同时按照生态影响型项目和污染影响型项目考虑，并根据不同项目类型分别判定评价等级。</w:t>
      </w:r>
    </w:p>
    <w:p w:rsidR="003D1639" w:rsidRDefault="0030224D">
      <w:pPr>
        <w:widowControl/>
        <w:spacing w:line="360" w:lineRule="auto"/>
        <w:ind w:firstLineChars="200" w:firstLine="480"/>
        <w:rPr>
          <w:snapToGrid w:val="0"/>
          <w:kern w:val="0"/>
          <w:sz w:val="24"/>
        </w:rPr>
      </w:pPr>
      <w:r>
        <w:rPr>
          <w:rFonts w:hint="eastAsia"/>
          <w:snapToGrid w:val="0"/>
          <w:kern w:val="0"/>
          <w:sz w:val="24"/>
        </w:rPr>
        <w:t>(1)</w:t>
      </w:r>
      <w:r>
        <w:rPr>
          <w:rFonts w:hint="eastAsia"/>
          <w:snapToGrid w:val="0"/>
          <w:kern w:val="0"/>
          <w:sz w:val="24"/>
        </w:rPr>
        <w:t>建设项目类别</w:t>
      </w:r>
    </w:p>
    <w:p w:rsidR="003D1639" w:rsidRDefault="0030224D">
      <w:pPr>
        <w:widowControl/>
        <w:spacing w:line="360" w:lineRule="auto"/>
        <w:ind w:firstLineChars="200" w:firstLine="480"/>
        <w:rPr>
          <w:snapToGrid w:val="0"/>
          <w:kern w:val="0"/>
          <w:sz w:val="24"/>
        </w:rPr>
      </w:pPr>
      <w:r>
        <w:rPr>
          <w:rFonts w:hint="eastAsia"/>
          <w:snapToGrid w:val="0"/>
          <w:kern w:val="0"/>
          <w:sz w:val="24"/>
        </w:rPr>
        <w:t>根据《环境影响评价技术导则</w:t>
      </w:r>
      <w:r>
        <w:rPr>
          <w:rFonts w:hint="eastAsia"/>
          <w:snapToGrid w:val="0"/>
          <w:kern w:val="0"/>
          <w:sz w:val="24"/>
        </w:rPr>
        <w:t xml:space="preserve"> </w:t>
      </w:r>
      <w:r>
        <w:rPr>
          <w:rFonts w:hint="eastAsia"/>
          <w:snapToGrid w:val="0"/>
          <w:kern w:val="0"/>
          <w:sz w:val="24"/>
        </w:rPr>
        <w:t>陆地石油天然气开发建设项目》</w:t>
      </w:r>
      <w:r>
        <w:rPr>
          <w:rFonts w:hint="eastAsia"/>
          <w:snapToGrid w:val="0"/>
          <w:kern w:val="0"/>
          <w:sz w:val="24"/>
        </w:rPr>
        <w:t>(HJ 349-2023)</w:t>
      </w:r>
      <w:r>
        <w:rPr>
          <w:rFonts w:hint="eastAsia"/>
          <w:snapToGrid w:val="0"/>
          <w:kern w:val="0"/>
          <w:sz w:val="24"/>
        </w:rPr>
        <w:t>，本项目</w:t>
      </w:r>
      <w:r>
        <w:rPr>
          <w:rFonts w:hint="eastAsia"/>
          <w:sz w:val="24"/>
          <w:szCs w:val="24"/>
        </w:rPr>
        <w:t>井场</w:t>
      </w:r>
      <w:r>
        <w:rPr>
          <w:rFonts w:hint="eastAsia"/>
          <w:snapToGrid w:val="0"/>
          <w:kern w:val="0"/>
          <w:sz w:val="24"/>
        </w:rPr>
        <w:t>建设属于Ⅰ类项目，集输管线建设属于Ⅱ类项目。</w:t>
      </w:r>
    </w:p>
    <w:p w:rsidR="003D1639" w:rsidRDefault="0030224D">
      <w:pPr>
        <w:widowControl/>
        <w:spacing w:line="360" w:lineRule="auto"/>
        <w:ind w:firstLineChars="200" w:firstLine="480"/>
        <w:rPr>
          <w:snapToGrid w:val="0"/>
          <w:kern w:val="0"/>
          <w:sz w:val="24"/>
        </w:rPr>
      </w:pPr>
      <w:r>
        <w:rPr>
          <w:rFonts w:hint="eastAsia"/>
          <w:snapToGrid w:val="0"/>
          <w:kern w:val="0"/>
          <w:sz w:val="24"/>
        </w:rPr>
        <w:t>(2)</w:t>
      </w:r>
      <w:r>
        <w:rPr>
          <w:rFonts w:hint="eastAsia"/>
          <w:snapToGrid w:val="0"/>
          <w:kern w:val="0"/>
          <w:sz w:val="24"/>
        </w:rPr>
        <w:t>占地规模</w:t>
      </w:r>
    </w:p>
    <w:p w:rsidR="003D1639" w:rsidRDefault="0030224D">
      <w:pPr>
        <w:widowControl/>
        <w:spacing w:line="360" w:lineRule="auto"/>
        <w:ind w:firstLineChars="200" w:firstLine="480"/>
        <w:rPr>
          <w:snapToGrid w:val="0"/>
          <w:kern w:val="0"/>
          <w:sz w:val="24"/>
        </w:rPr>
      </w:pPr>
      <w:r>
        <w:rPr>
          <w:rFonts w:hint="eastAsia"/>
          <w:snapToGrid w:val="0"/>
          <w:kern w:val="0"/>
          <w:sz w:val="24"/>
        </w:rPr>
        <w:t>根据《环境影响评价技术导则</w:t>
      </w:r>
      <w:r>
        <w:rPr>
          <w:rFonts w:hint="eastAsia"/>
          <w:snapToGrid w:val="0"/>
          <w:kern w:val="0"/>
          <w:sz w:val="24"/>
        </w:rPr>
        <w:t xml:space="preserve"> </w:t>
      </w:r>
      <w:r>
        <w:rPr>
          <w:rFonts w:hint="eastAsia"/>
          <w:snapToGrid w:val="0"/>
          <w:kern w:val="0"/>
          <w:sz w:val="24"/>
        </w:rPr>
        <w:t>土壤环境</w:t>
      </w:r>
      <w:r>
        <w:rPr>
          <w:rFonts w:hint="eastAsia"/>
          <w:snapToGrid w:val="0"/>
          <w:kern w:val="0"/>
          <w:sz w:val="24"/>
        </w:rPr>
        <w:t>(</w:t>
      </w:r>
      <w:r>
        <w:rPr>
          <w:rFonts w:hint="eastAsia"/>
          <w:snapToGrid w:val="0"/>
          <w:kern w:val="0"/>
          <w:sz w:val="24"/>
        </w:rPr>
        <w:t>试行</w:t>
      </w:r>
      <w:r>
        <w:rPr>
          <w:rFonts w:hint="eastAsia"/>
          <w:snapToGrid w:val="0"/>
          <w:kern w:val="0"/>
          <w:sz w:val="24"/>
        </w:rPr>
        <w:t>)</w:t>
      </w:r>
      <w:r>
        <w:rPr>
          <w:rFonts w:hint="eastAsia"/>
          <w:snapToGrid w:val="0"/>
          <w:kern w:val="0"/>
          <w:sz w:val="24"/>
        </w:rPr>
        <w:t>》</w:t>
      </w:r>
      <w:r>
        <w:rPr>
          <w:rFonts w:hint="eastAsia"/>
          <w:snapToGrid w:val="0"/>
          <w:kern w:val="0"/>
          <w:sz w:val="24"/>
        </w:rPr>
        <w:t>(HJ964-2018)</w:t>
      </w:r>
      <w:r>
        <w:rPr>
          <w:rFonts w:hint="eastAsia"/>
          <w:snapToGrid w:val="0"/>
          <w:kern w:val="0"/>
          <w:sz w:val="24"/>
        </w:rPr>
        <w:t>，“建设项目占地规模分为大型</w:t>
      </w:r>
      <w:r>
        <w:rPr>
          <w:rFonts w:hint="eastAsia"/>
          <w:snapToGrid w:val="0"/>
          <w:kern w:val="0"/>
          <w:sz w:val="24"/>
        </w:rPr>
        <w:t>(</w:t>
      </w:r>
      <w:r>
        <w:rPr>
          <w:rFonts w:hint="eastAsia"/>
          <w:snapToGrid w:val="0"/>
          <w:kern w:val="0"/>
          <w:sz w:val="24"/>
        </w:rPr>
        <w:t>≥</w:t>
      </w:r>
      <w:r>
        <w:rPr>
          <w:rFonts w:hint="eastAsia"/>
          <w:snapToGrid w:val="0"/>
          <w:kern w:val="0"/>
          <w:sz w:val="24"/>
        </w:rPr>
        <w:t>50hm</w:t>
      </w:r>
      <w:r>
        <w:rPr>
          <w:rFonts w:hint="eastAsia"/>
          <w:snapToGrid w:val="0"/>
          <w:kern w:val="0"/>
          <w:sz w:val="24"/>
          <w:vertAlign w:val="superscript"/>
        </w:rPr>
        <w:t>2</w:t>
      </w:r>
      <w:r>
        <w:rPr>
          <w:rFonts w:hint="eastAsia"/>
          <w:snapToGrid w:val="0"/>
          <w:kern w:val="0"/>
          <w:sz w:val="24"/>
        </w:rPr>
        <w:t>)</w:t>
      </w:r>
      <w:r>
        <w:rPr>
          <w:rFonts w:hint="eastAsia"/>
          <w:snapToGrid w:val="0"/>
          <w:kern w:val="0"/>
          <w:sz w:val="24"/>
        </w:rPr>
        <w:t>、中型</w:t>
      </w:r>
      <w:r>
        <w:rPr>
          <w:rFonts w:hint="eastAsia"/>
          <w:snapToGrid w:val="0"/>
          <w:kern w:val="0"/>
          <w:sz w:val="24"/>
        </w:rPr>
        <w:t>(</w:t>
      </w:r>
      <w:bookmarkStart w:id="169" w:name="OLE_LINK519"/>
      <w:r>
        <w:rPr>
          <w:rFonts w:hint="eastAsia"/>
          <w:snapToGrid w:val="0"/>
          <w:kern w:val="0"/>
          <w:sz w:val="24"/>
        </w:rPr>
        <w:t>5</w:t>
      </w:r>
      <w:r>
        <w:rPr>
          <w:rFonts w:hint="eastAsia"/>
          <w:snapToGrid w:val="0"/>
          <w:kern w:val="0"/>
          <w:sz w:val="24"/>
        </w:rPr>
        <w:t>～</w:t>
      </w:r>
      <w:r>
        <w:rPr>
          <w:rFonts w:hint="eastAsia"/>
          <w:snapToGrid w:val="0"/>
          <w:kern w:val="0"/>
          <w:sz w:val="24"/>
        </w:rPr>
        <w:t>50hm</w:t>
      </w:r>
      <w:r>
        <w:rPr>
          <w:rFonts w:hint="eastAsia"/>
          <w:snapToGrid w:val="0"/>
          <w:kern w:val="0"/>
          <w:sz w:val="24"/>
          <w:vertAlign w:val="superscript"/>
        </w:rPr>
        <w:t>2</w:t>
      </w:r>
      <w:bookmarkEnd w:id="169"/>
      <w:r>
        <w:rPr>
          <w:rFonts w:hint="eastAsia"/>
          <w:snapToGrid w:val="0"/>
          <w:kern w:val="0"/>
          <w:sz w:val="24"/>
        </w:rPr>
        <w:t>)</w:t>
      </w:r>
      <w:r>
        <w:rPr>
          <w:rFonts w:hint="eastAsia"/>
          <w:snapToGrid w:val="0"/>
          <w:kern w:val="0"/>
          <w:sz w:val="24"/>
        </w:rPr>
        <w:t>和小型</w:t>
      </w:r>
      <w:r>
        <w:rPr>
          <w:rFonts w:hint="eastAsia"/>
          <w:snapToGrid w:val="0"/>
          <w:kern w:val="0"/>
          <w:sz w:val="24"/>
        </w:rPr>
        <w:t>(</w:t>
      </w:r>
      <w:r>
        <w:rPr>
          <w:rFonts w:hint="eastAsia"/>
          <w:snapToGrid w:val="0"/>
          <w:kern w:val="0"/>
          <w:sz w:val="24"/>
        </w:rPr>
        <w:t>≤</w:t>
      </w:r>
      <w:r>
        <w:rPr>
          <w:rFonts w:hint="eastAsia"/>
          <w:snapToGrid w:val="0"/>
          <w:kern w:val="0"/>
          <w:sz w:val="24"/>
        </w:rPr>
        <w:t>5hm</w:t>
      </w:r>
      <w:r>
        <w:rPr>
          <w:rFonts w:hint="eastAsia"/>
          <w:snapToGrid w:val="0"/>
          <w:kern w:val="0"/>
          <w:sz w:val="24"/>
          <w:vertAlign w:val="superscript"/>
        </w:rPr>
        <w:t>2</w:t>
      </w:r>
      <w:r>
        <w:rPr>
          <w:rFonts w:hint="eastAsia"/>
          <w:snapToGrid w:val="0"/>
          <w:kern w:val="0"/>
          <w:sz w:val="24"/>
        </w:rPr>
        <w:t>)</w:t>
      </w:r>
      <w:r>
        <w:rPr>
          <w:rFonts w:hint="eastAsia"/>
          <w:snapToGrid w:val="0"/>
          <w:kern w:val="0"/>
          <w:sz w:val="24"/>
        </w:rPr>
        <w:t>”。</w:t>
      </w:r>
    </w:p>
    <w:p w:rsidR="003D1639" w:rsidRDefault="0030224D">
      <w:pPr>
        <w:widowControl/>
        <w:spacing w:line="360" w:lineRule="auto"/>
        <w:ind w:firstLineChars="200" w:firstLine="480"/>
        <w:rPr>
          <w:snapToGrid w:val="0"/>
          <w:kern w:val="0"/>
          <w:sz w:val="24"/>
        </w:rPr>
      </w:pPr>
      <w:r>
        <w:rPr>
          <w:rFonts w:hint="eastAsia"/>
          <w:snapToGrid w:val="0"/>
          <w:kern w:val="0"/>
          <w:sz w:val="24"/>
        </w:rPr>
        <w:t>本项目</w:t>
      </w:r>
      <w:r>
        <w:rPr>
          <w:rFonts w:hint="eastAsia"/>
          <w:snapToGrid w:val="0"/>
          <w:kern w:val="0"/>
          <w:sz w:val="24"/>
        </w:rPr>
        <w:t>永久占地面积为</w:t>
      </w:r>
      <w:bookmarkStart w:id="170" w:name="OLE_LINK2"/>
      <w:r>
        <w:rPr>
          <w:rFonts w:hint="eastAsia"/>
          <w:snapToGrid w:val="0"/>
          <w:kern w:val="0"/>
          <w:sz w:val="24"/>
        </w:rPr>
        <w:t>4.24</w:t>
      </w:r>
      <w:bookmarkEnd w:id="170"/>
      <w:r>
        <w:rPr>
          <w:rFonts w:hint="eastAsia"/>
          <w:snapToGrid w:val="0"/>
          <w:kern w:val="0"/>
          <w:sz w:val="24"/>
        </w:rPr>
        <w:t>hm</w:t>
      </w:r>
      <w:r>
        <w:rPr>
          <w:rFonts w:hint="eastAsia"/>
          <w:snapToGrid w:val="0"/>
          <w:kern w:val="0"/>
          <w:sz w:val="24"/>
          <w:vertAlign w:val="superscript"/>
        </w:rPr>
        <w:t>2</w:t>
      </w:r>
      <w:r>
        <w:rPr>
          <w:rFonts w:hint="eastAsia"/>
          <w:snapToGrid w:val="0"/>
          <w:kern w:val="0"/>
          <w:sz w:val="24"/>
        </w:rPr>
        <w:t>(5</w:t>
      </w:r>
      <w:r>
        <w:rPr>
          <w:rFonts w:hint="eastAsia"/>
          <w:snapToGrid w:val="0"/>
          <w:kern w:val="0"/>
          <w:sz w:val="24"/>
        </w:rPr>
        <w:t>～</w:t>
      </w:r>
      <w:r>
        <w:rPr>
          <w:rFonts w:hint="eastAsia"/>
          <w:snapToGrid w:val="0"/>
          <w:kern w:val="0"/>
          <w:sz w:val="24"/>
        </w:rPr>
        <w:t>50hm</w:t>
      </w:r>
      <w:r>
        <w:rPr>
          <w:rFonts w:hint="eastAsia"/>
          <w:snapToGrid w:val="0"/>
          <w:kern w:val="0"/>
          <w:sz w:val="24"/>
          <w:vertAlign w:val="superscript"/>
        </w:rPr>
        <w:t>2</w:t>
      </w:r>
      <w:r>
        <w:rPr>
          <w:rFonts w:hint="eastAsia"/>
          <w:snapToGrid w:val="0"/>
          <w:kern w:val="0"/>
          <w:sz w:val="24"/>
        </w:rPr>
        <w:t>)</w:t>
      </w:r>
      <w:r>
        <w:rPr>
          <w:rFonts w:hint="eastAsia"/>
          <w:snapToGrid w:val="0"/>
          <w:kern w:val="0"/>
          <w:sz w:val="24"/>
        </w:rPr>
        <w:t>，占地规模为</w:t>
      </w:r>
      <w:r>
        <w:rPr>
          <w:rFonts w:hint="eastAsia"/>
          <w:snapToGrid w:val="0"/>
          <w:kern w:val="0"/>
          <w:sz w:val="24"/>
        </w:rPr>
        <w:t>小</w:t>
      </w:r>
      <w:r>
        <w:rPr>
          <w:rFonts w:hint="eastAsia"/>
          <w:snapToGrid w:val="0"/>
          <w:kern w:val="0"/>
          <w:sz w:val="24"/>
        </w:rPr>
        <w:t>型。</w:t>
      </w:r>
    </w:p>
    <w:p w:rsidR="003D1639" w:rsidRDefault="0030224D">
      <w:pPr>
        <w:widowControl/>
        <w:spacing w:line="360" w:lineRule="auto"/>
        <w:ind w:firstLineChars="200" w:firstLine="480"/>
        <w:rPr>
          <w:snapToGrid w:val="0"/>
          <w:kern w:val="0"/>
          <w:sz w:val="24"/>
        </w:rPr>
      </w:pPr>
      <w:r>
        <w:rPr>
          <w:rFonts w:hint="eastAsia"/>
          <w:snapToGrid w:val="0"/>
          <w:kern w:val="0"/>
          <w:sz w:val="24"/>
        </w:rPr>
        <w:t>(3)</w:t>
      </w:r>
      <w:r>
        <w:rPr>
          <w:rFonts w:hint="eastAsia"/>
          <w:snapToGrid w:val="0"/>
          <w:kern w:val="0"/>
          <w:sz w:val="24"/>
        </w:rPr>
        <w:t>建设项目敏感程度</w:t>
      </w:r>
    </w:p>
    <w:p w:rsidR="003D1639" w:rsidRDefault="0030224D">
      <w:pPr>
        <w:widowControl/>
        <w:spacing w:line="360" w:lineRule="auto"/>
        <w:ind w:firstLineChars="200" w:firstLine="480"/>
        <w:rPr>
          <w:snapToGrid w:val="0"/>
          <w:kern w:val="0"/>
          <w:sz w:val="24"/>
        </w:rPr>
      </w:pPr>
      <w:r>
        <w:rPr>
          <w:rFonts w:hint="eastAsia"/>
          <w:snapToGrid w:val="0"/>
          <w:kern w:val="0"/>
          <w:sz w:val="24"/>
        </w:rPr>
        <w:t>①污染影响型</w:t>
      </w:r>
    </w:p>
    <w:p w:rsidR="003D1639" w:rsidRDefault="0030224D">
      <w:pPr>
        <w:widowControl/>
        <w:spacing w:line="360" w:lineRule="auto"/>
        <w:ind w:firstLineChars="200" w:firstLine="480"/>
        <w:rPr>
          <w:snapToGrid w:val="0"/>
          <w:kern w:val="0"/>
          <w:sz w:val="24"/>
        </w:rPr>
      </w:pPr>
      <w:r>
        <w:rPr>
          <w:rFonts w:hint="eastAsia"/>
          <w:snapToGrid w:val="0"/>
          <w:kern w:val="0"/>
          <w:sz w:val="24"/>
        </w:rPr>
        <w:t>本项目</w:t>
      </w:r>
      <w:r>
        <w:rPr>
          <w:rFonts w:hint="eastAsia"/>
          <w:snapToGrid w:val="0"/>
          <w:kern w:val="0"/>
          <w:sz w:val="24"/>
        </w:rPr>
        <w:t>井场区域存在基本农田</w:t>
      </w:r>
      <w:r>
        <w:rPr>
          <w:rFonts w:hint="eastAsia"/>
          <w:snapToGrid w:val="0"/>
          <w:kern w:val="0"/>
          <w:sz w:val="24"/>
        </w:rPr>
        <w:t>，</w:t>
      </w:r>
      <w:r>
        <w:rPr>
          <w:rFonts w:hint="eastAsia"/>
          <w:snapToGrid w:val="0"/>
          <w:kern w:val="0"/>
          <w:sz w:val="24"/>
        </w:rPr>
        <w:t>区域</w:t>
      </w:r>
      <w:r>
        <w:rPr>
          <w:rFonts w:hint="eastAsia"/>
          <w:snapToGrid w:val="0"/>
          <w:kern w:val="0"/>
          <w:sz w:val="24"/>
        </w:rPr>
        <w:t>土壤环境敏感程度为“敏感”</w:t>
      </w:r>
      <w:r>
        <w:rPr>
          <w:rFonts w:hint="eastAsia"/>
          <w:snapToGrid w:val="0"/>
          <w:kern w:val="0"/>
          <w:sz w:val="24"/>
        </w:rPr>
        <w:t>；</w:t>
      </w:r>
      <w:r>
        <w:rPr>
          <w:rFonts w:hint="eastAsia"/>
          <w:snapToGrid w:val="0"/>
          <w:kern w:val="0"/>
          <w:sz w:val="24"/>
        </w:rPr>
        <w:t>管线区域土壤类型主要为灌木林地、盐碱地，故管线区域</w:t>
      </w:r>
      <w:r>
        <w:rPr>
          <w:rFonts w:hint="eastAsia"/>
          <w:snapToGrid w:val="0"/>
          <w:kern w:val="0"/>
          <w:sz w:val="24"/>
        </w:rPr>
        <w:t>土壤环境敏感程度为“</w:t>
      </w:r>
      <w:r>
        <w:rPr>
          <w:rFonts w:hint="eastAsia"/>
          <w:snapToGrid w:val="0"/>
          <w:kern w:val="0"/>
          <w:sz w:val="24"/>
        </w:rPr>
        <w:t>不</w:t>
      </w:r>
      <w:r>
        <w:rPr>
          <w:rFonts w:hint="eastAsia"/>
          <w:snapToGrid w:val="0"/>
          <w:kern w:val="0"/>
          <w:sz w:val="24"/>
        </w:rPr>
        <w:t>敏感”。</w:t>
      </w:r>
    </w:p>
    <w:p w:rsidR="003D1639" w:rsidRDefault="0030224D">
      <w:pPr>
        <w:widowControl/>
        <w:spacing w:line="360" w:lineRule="auto"/>
        <w:ind w:firstLineChars="200" w:firstLine="480"/>
        <w:rPr>
          <w:snapToGrid w:val="0"/>
          <w:kern w:val="0"/>
          <w:sz w:val="24"/>
        </w:rPr>
      </w:pPr>
      <w:r>
        <w:rPr>
          <w:rFonts w:hint="eastAsia"/>
          <w:snapToGrid w:val="0"/>
          <w:kern w:val="0"/>
          <w:sz w:val="24"/>
        </w:rPr>
        <w:t>②生态影响型</w:t>
      </w:r>
    </w:p>
    <w:p w:rsidR="003D1639" w:rsidRDefault="0030224D">
      <w:pPr>
        <w:widowControl/>
        <w:spacing w:line="360" w:lineRule="auto"/>
        <w:ind w:firstLineChars="200" w:firstLine="480"/>
        <w:rPr>
          <w:snapToGrid w:val="0"/>
          <w:kern w:val="0"/>
          <w:sz w:val="24"/>
        </w:rPr>
      </w:pPr>
      <w:r>
        <w:rPr>
          <w:rFonts w:hint="eastAsia"/>
          <w:snapToGrid w:val="0"/>
          <w:kern w:val="0"/>
          <w:sz w:val="24"/>
        </w:rPr>
        <w:t>根据区域历史监测数据，项目区域土壤含盐量</w:t>
      </w:r>
      <w:r>
        <w:rPr>
          <w:rFonts w:hint="eastAsia"/>
          <w:snapToGrid w:val="0"/>
          <w:kern w:val="0"/>
          <w:sz w:val="24"/>
        </w:rPr>
        <w:t>小于</w:t>
      </w:r>
      <w:r>
        <w:rPr>
          <w:rFonts w:hint="eastAsia"/>
          <w:snapToGrid w:val="0"/>
          <w:kern w:val="0"/>
          <w:sz w:val="24"/>
        </w:rPr>
        <w:t>3</w:t>
      </w:r>
      <w:r>
        <w:rPr>
          <w:rFonts w:hint="eastAsia"/>
          <w:snapToGrid w:val="0"/>
          <w:kern w:val="0"/>
          <w:sz w:val="24"/>
        </w:rPr>
        <w:t>g/kg</w:t>
      </w:r>
      <w:r>
        <w:rPr>
          <w:rFonts w:hint="eastAsia"/>
          <w:snapToGrid w:val="0"/>
          <w:kern w:val="0"/>
          <w:sz w:val="24"/>
        </w:rPr>
        <w:t>，生态影响型土壤敏感程度为“</w:t>
      </w:r>
      <w:r>
        <w:rPr>
          <w:rFonts w:hint="eastAsia"/>
          <w:snapToGrid w:val="0"/>
          <w:kern w:val="0"/>
          <w:sz w:val="24"/>
        </w:rPr>
        <w:t>较</w:t>
      </w:r>
      <w:r>
        <w:rPr>
          <w:rFonts w:hint="eastAsia"/>
          <w:snapToGrid w:val="0"/>
          <w:kern w:val="0"/>
          <w:sz w:val="24"/>
        </w:rPr>
        <w:t>敏感”。</w:t>
      </w:r>
    </w:p>
    <w:p w:rsidR="003D1639" w:rsidRDefault="0030224D">
      <w:pPr>
        <w:widowControl/>
        <w:spacing w:line="360" w:lineRule="auto"/>
        <w:ind w:firstLineChars="200" w:firstLine="480"/>
        <w:rPr>
          <w:snapToGrid w:val="0"/>
          <w:kern w:val="0"/>
          <w:sz w:val="24"/>
        </w:rPr>
      </w:pPr>
      <w:r>
        <w:rPr>
          <w:rFonts w:hint="eastAsia"/>
          <w:snapToGrid w:val="0"/>
          <w:kern w:val="0"/>
          <w:sz w:val="24"/>
        </w:rPr>
        <w:t>(5)</w:t>
      </w:r>
      <w:r>
        <w:rPr>
          <w:rFonts w:hint="eastAsia"/>
          <w:snapToGrid w:val="0"/>
          <w:kern w:val="0"/>
          <w:sz w:val="24"/>
        </w:rPr>
        <w:t>评价工作等级判定</w:t>
      </w:r>
    </w:p>
    <w:p w:rsidR="003D1639" w:rsidRDefault="0030224D">
      <w:pPr>
        <w:widowControl/>
        <w:spacing w:line="360" w:lineRule="auto"/>
        <w:ind w:firstLineChars="200" w:firstLine="480"/>
        <w:rPr>
          <w:kern w:val="0"/>
          <w:sz w:val="24"/>
        </w:rPr>
      </w:pPr>
      <w:r>
        <w:rPr>
          <w:rFonts w:hint="eastAsia"/>
          <w:snapToGrid w:val="0"/>
          <w:kern w:val="0"/>
          <w:sz w:val="24"/>
        </w:rPr>
        <w:t>根据《环境影响评价技术导则</w:t>
      </w:r>
      <w:r>
        <w:rPr>
          <w:rFonts w:hint="eastAsia"/>
          <w:snapToGrid w:val="0"/>
          <w:kern w:val="0"/>
          <w:sz w:val="24"/>
        </w:rPr>
        <w:t xml:space="preserve"> </w:t>
      </w:r>
      <w:r>
        <w:rPr>
          <w:rFonts w:hint="eastAsia"/>
          <w:snapToGrid w:val="0"/>
          <w:kern w:val="0"/>
          <w:sz w:val="24"/>
        </w:rPr>
        <w:t>土壤环境</w:t>
      </w:r>
      <w:r>
        <w:rPr>
          <w:rFonts w:hint="eastAsia"/>
          <w:snapToGrid w:val="0"/>
          <w:kern w:val="0"/>
          <w:sz w:val="24"/>
        </w:rPr>
        <w:t>(</w:t>
      </w:r>
      <w:r>
        <w:rPr>
          <w:rFonts w:hint="eastAsia"/>
          <w:snapToGrid w:val="0"/>
          <w:kern w:val="0"/>
          <w:sz w:val="24"/>
        </w:rPr>
        <w:t>试行</w:t>
      </w:r>
      <w:r>
        <w:rPr>
          <w:rFonts w:hint="eastAsia"/>
          <w:snapToGrid w:val="0"/>
          <w:kern w:val="0"/>
          <w:sz w:val="24"/>
        </w:rPr>
        <w:t>)</w:t>
      </w:r>
      <w:r>
        <w:rPr>
          <w:rFonts w:hint="eastAsia"/>
          <w:snapToGrid w:val="0"/>
          <w:kern w:val="0"/>
          <w:sz w:val="24"/>
        </w:rPr>
        <w:t>》</w:t>
      </w:r>
      <w:r>
        <w:rPr>
          <w:rFonts w:hint="eastAsia"/>
          <w:snapToGrid w:val="0"/>
          <w:kern w:val="0"/>
          <w:sz w:val="24"/>
        </w:rPr>
        <w:t>(HJ964-2018)</w:t>
      </w:r>
      <w:r>
        <w:rPr>
          <w:rFonts w:hint="eastAsia"/>
          <w:snapToGrid w:val="0"/>
          <w:kern w:val="0"/>
          <w:sz w:val="24"/>
        </w:rPr>
        <w:t>，生态影响型和污染影响型土壤环境影响评价工作等级划分见表</w:t>
      </w:r>
      <w:r>
        <w:rPr>
          <w:rFonts w:hint="eastAsia"/>
          <w:snapToGrid w:val="0"/>
          <w:kern w:val="0"/>
          <w:sz w:val="24"/>
        </w:rPr>
        <w:t>2.</w:t>
      </w:r>
      <w:r>
        <w:rPr>
          <w:rFonts w:hint="eastAsia"/>
          <w:snapToGrid w:val="0"/>
          <w:kern w:val="0"/>
          <w:sz w:val="24"/>
        </w:rPr>
        <w:t>6</w:t>
      </w:r>
      <w:r>
        <w:rPr>
          <w:rFonts w:hint="eastAsia"/>
          <w:snapToGrid w:val="0"/>
          <w:kern w:val="0"/>
          <w:sz w:val="24"/>
        </w:rPr>
        <w:t>-</w:t>
      </w:r>
      <w:r>
        <w:rPr>
          <w:rFonts w:hint="eastAsia"/>
          <w:snapToGrid w:val="0"/>
          <w:kern w:val="0"/>
          <w:sz w:val="24"/>
        </w:rPr>
        <w:t>8</w:t>
      </w:r>
      <w:r>
        <w:rPr>
          <w:rFonts w:hint="eastAsia"/>
          <w:snapToGrid w:val="0"/>
          <w:kern w:val="0"/>
          <w:sz w:val="24"/>
        </w:rPr>
        <w:t>和表</w:t>
      </w:r>
      <w:r>
        <w:rPr>
          <w:rFonts w:hint="eastAsia"/>
          <w:snapToGrid w:val="0"/>
          <w:kern w:val="0"/>
          <w:sz w:val="24"/>
        </w:rPr>
        <w:t>2.</w:t>
      </w:r>
      <w:r>
        <w:rPr>
          <w:rFonts w:hint="eastAsia"/>
          <w:snapToGrid w:val="0"/>
          <w:kern w:val="0"/>
          <w:sz w:val="24"/>
        </w:rPr>
        <w:t>69</w:t>
      </w:r>
      <w:r>
        <w:rPr>
          <w:rFonts w:hint="eastAsia"/>
          <w:snapToGrid w:val="0"/>
          <w:kern w:val="0"/>
          <w:sz w:val="24"/>
        </w:rPr>
        <w:t>。</w:t>
      </w:r>
    </w:p>
    <w:p w:rsidR="003D1639" w:rsidRDefault="0030224D">
      <w:pPr>
        <w:jc w:val="center"/>
        <w:rPr>
          <w:b/>
        </w:rPr>
      </w:pPr>
      <w:r>
        <w:rPr>
          <w:rFonts w:hint="eastAsia"/>
          <w:b/>
        </w:rPr>
        <w:t>表</w:t>
      </w:r>
      <w:r>
        <w:rPr>
          <w:rFonts w:hint="eastAsia"/>
          <w:b/>
        </w:rPr>
        <w:t>2.</w:t>
      </w:r>
      <w:r>
        <w:rPr>
          <w:rFonts w:hint="eastAsia"/>
          <w:b/>
        </w:rPr>
        <w:t>6.8</w:t>
      </w:r>
      <w:r>
        <w:rPr>
          <w:rFonts w:hint="eastAsia"/>
          <w:b/>
        </w:rPr>
        <w:t xml:space="preserve">     </w:t>
      </w:r>
      <w:r>
        <w:rPr>
          <w:rFonts w:hint="eastAsia"/>
          <w:b/>
        </w:rPr>
        <w:t>生态影响型土壤环境评价工作等级划分依据一览表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4"/>
        <w:gridCol w:w="1610"/>
        <w:gridCol w:w="2092"/>
        <w:gridCol w:w="2092"/>
      </w:tblGrid>
      <w:tr w:rsidR="003D1639">
        <w:trPr>
          <w:trHeight w:val="397"/>
          <w:jc w:val="center"/>
        </w:trPr>
        <w:tc>
          <w:tcPr>
            <w:tcW w:w="1538" w:type="pct"/>
            <w:tcBorders>
              <w:top w:val="single" w:sz="4" w:space="0" w:color="auto"/>
              <w:left w:val="single" w:sz="4" w:space="0" w:color="auto"/>
              <w:tl2br w:val="single" w:sz="4" w:space="0" w:color="auto"/>
            </w:tcBorders>
            <w:vAlign w:val="center"/>
          </w:tcPr>
          <w:p w:rsidR="003D1639" w:rsidRDefault="0030224D">
            <w:pPr>
              <w:widowControl/>
              <w:spacing w:line="0" w:lineRule="atLeast"/>
              <w:jc w:val="right"/>
              <w:rPr>
                <w:rFonts w:hAnsi="宋体"/>
                <w:spacing w:val="-10"/>
                <w:kern w:val="0"/>
                <w:sz w:val="23"/>
                <w:szCs w:val="23"/>
              </w:rPr>
            </w:pPr>
            <w:r>
              <w:rPr>
                <w:rFonts w:hAnsi="宋体" w:hint="eastAsia"/>
                <w:spacing w:val="-10"/>
                <w:kern w:val="0"/>
                <w:sz w:val="23"/>
                <w:szCs w:val="23"/>
              </w:rPr>
              <w:t xml:space="preserve">            </w:t>
            </w:r>
            <w:r>
              <w:rPr>
                <w:rFonts w:hAnsi="宋体" w:hint="eastAsia"/>
                <w:spacing w:val="-10"/>
                <w:kern w:val="0"/>
                <w:sz w:val="23"/>
                <w:szCs w:val="23"/>
              </w:rPr>
              <w:t>项目类别</w:t>
            </w:r>
          </w:p>
          <w:p w:rsidR="003D1639" w:rsidRDefault="0030224D">
            <w:pPr>
              <w:widowControl/>
              <w:spacing w:line="0" w:lineRule="atLeast"/>
              <w:jc w:val="left"/>
              <w:rPr>
                <w:rFonts w:hAnsi="宋体"/>
                <w:spacing w:val="-10"/>
                <w:kern w:val="0"/>
                <w:sz w:val="23"/>
                <w:szCs w:val="23"/>
              </w:rPr>
            </w:pPr>
            <w:r>
              <w:rPr>
                <w:rFonts w:hAnsi="宋体" w:hint="eastAsia"/>
                <w:spacing w:val="-10"/>
                <w:kern w:val="0"/>
                <w:sz w:val="23"/>
                <w:szCs w:val="23"/>
              </w:rPr>
              <w:t>环境敏感程度</w:t>
            </w:r>
            <w:r>
              <w:rPr>
                <w:rFonts w:hAnsi="宋体" w:hint="eastAsia"/>
                <w:spacing w:val="-10"/>
                <w:kern w:val="0"/>
                <w:sz w:val="23"/>
                <w:szCs w:val="23"/>
              </w:rPr>
              <w:t xml:space="preserve"> </w:t>
            </w:r>
          </w:p>
        </w:tc>
        <w:tc>
          <w:tcPr>
            <w:tcW w:w="962" w:type="pct"/>
            <w:tcBorders>
              <w:top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Ⅰ类项目</w:t>
            </w:r>
          </w:p>
        </w:tc>
        <w:tc>
          <w:tcPr>
            <w:tcW w:w="1250" w:type="pct"/>
            <w:tcBorders>
              <w:top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Ⅱ类项目</w:t>
            </w:r>
          </w:p>
        </w:tc>
        <w:tc>
          <w:tcPr>
            <w:tcW w:w="1250" w:type="pct"/>
            <w:tcBorders>
              <w:top w:val="single" w:sz="4" w:space="0" w:color="auto"/>
              <w:right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Ⅲ类项目</w:t>
            </w:r>
          </w:p>
        </w:tc>
      </w:tr>
      <w:tr w:rsidR="003D1639">
        <w:trPr>
          <w:trHeight w:val="397"/>
          <w:jc w:val="center"/>
        </w:trPr>
        <w:tc>
          <w:tcPr>
            <w:tcW w:w="1538" w:type="pct"/>
            <w:tcBorders>
              <w:left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敏感</w:t>
            </w:r>
          </w:p>
        </w:tc>
        <w:tc>
          <w:tcPr>
            <w:tcW w:w="962" w:type="pct"/>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一</w:t>
            </w:r>
          </w:p>
        </w:tc>
        <w:tc>
          <w:tcPr>
            <w:tcW w:w="1250" w:type="pct"/>
            <w:vAlign w:val="center"/>
          </w:tcPr>
          <w:p w:rsidR="003D1639" w:rsidRDefault="0030224D">
            <w:pPr>
              <w:widowControl/>
              <w:spacing w:line="0" w:lineRule="atLeast"/>
              <w:jc w:val="center"/>
              <w:rPr>
                <w:rFonts w:hAnsi="宋体"/>
                <w:spacing w:val="-10"/>
                <w:kern w:val="0"/>
                <w:sz w:val="23"/>
                <w:szCs w:val="23"/>
              </w:rPr>
            </w:pPr>
            <w:r>
              <w:rPr>
                <w:rFonts w:hAnsi="宋体" w:hint="eastAsia"/>
                <w:bCs/>
                <w:spacing w:val="-10"/>
                <w:kern w:val="0"/>
                <w:sz w:val="23"/>
                <w:szCs w:val="23"/>
              </w:rPr>
              <w:t>二</w:t>
            </w:r>
          </w:p>
        </w:tc>
        <w:tc>
          <w:tcPr>
            <w:tcW w:w="1250" w:type="pct"/>
            <w:tcBorders>
              <w:right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三</w:t>
            </w:r>
          </w:p>
        </w:tc>
      </w:tr>
      <w:tr w:rsidR="003D1639">
        <w:trPr>
          <w:trHeight w:val="397"/>
          <w:jc w:val="center"/>
        </w:trPr>
        <w:tc>
          <w:tcPr>
            <w:tcW w:w="1538" w:type="pct"/>
            <w:tcBorders>
              <w:left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lastRenderedPageBreak/>
              <w:t>较敏感</w:t>
            </w:r>
          </w:p>
        </w:tc>
        <w:tc>
          <w:tcPr>
            <w:tcW w:w="962" w:type="pct"/>
            <w:vAlign w:val="center"/>
          </w:tcPr>
          <w:p w:rsidR="003D1639" w:rsidRDefault="0030224D">
            <w:pPr>
              <w:widowControl/>
              <w:spacing w:line="0" w:lineRule="atLeast"/>
              <w:jc w:val="center"/>
              <w:rPr>
                <w:rFonts w:hAnsi="宋体"/>
                <w:spacing w:val="-10"/>
                <w:kern w:val="0"/>
                <w:sz w:val="23"/>
                <w:szCs w:val="23"/>
              </w:rPr>
            </w:pPr>
            <w:r>
              <w:rPr>
                <w:rFonts w:hAnsi="宋体" w:hint="eastAsia"/>
                <w:bCs/>
                <w:spacing w:val="-10"/>
                <w:kern w:val="0"/>
                <w:sz w:val="23"/>
                <w:szCs w:val="23"/>
              </w:rPr>
              <w:t>二</w:t>
            </w:r>
          </w:p>
        </w:tc>
        <w:tc>
          <w:tcPr>
            <w:tcW w:w="1250" w:type="pct"/>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二</w:t>
            </w:r>
          </w:p>
        </w:tc>
        <w:tc>
          <w:tcPr>
            <w:tcW w:w="1250" w:type="pct"/>
            <w:tcBorders>
              <w:right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三</w:t>
            </w:r>
          </w:p>
        </w:tc>
      </w:tr>
      <w:tr w:rsidR="003D1639">
        <w:trPr>
          <w:trHeight w:val="397"/>
          <w:jc w:val="center"/>
        </w:trPr>
        <w:tc>
          <w:tcPr>
            <w:tcW w:w="1538" w:type="pct"/>
            <w:tcBorders>
              <w:left w:val="single" w:sz="4" w:space="0" w:color="auto"/>
              <w:bottom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不敏感</w:t>
            </w:r>
          </w:p>
        </w:tc>
        <w:tc>
          <w:tcPr>
            <w:tcW w:w="962" w:type="pct"/>
            <w:tcBorders>
              <w:bottom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bCs/>
                <w:spacing w:val="-10"/>
                <w:kern w:val="0"/>
                <w:sz w:val="23"/>
                <w:szCs w:val="23"/>
              </w:rPr>
              <w:t>二</w:t>
            </w:r>
          </w:p>
        </w:tc>
        <w:tc>
          <w:tcPr>
            <w:tcW w:w="1250" w:type="pct"/>
            <w:tcBorders>
              <w:bottom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三</w:t>
            </w:r>
          </w:p>
        </w:tc>
        <w:tc>
          <w:tcPr>
            <w:tcW w:w="1250" w:type="pct"/>
            <w:tcBorders>
              <w:bottom w:val="single" w:sz="4" w:space="0" w:color="auto"/>
              <w:right w:val="single" w:sz="4" w:space="0" w:color="auto"/>
            </w:tcBorders>
            <w:vAlign w:val="center"/>
          </w:tcPr>
          <w:p w:rsidR="003D1639" w:rsidRDefault="0030224D">
            <w:pPr>
              <w:widowControl/>
              <w:spacing w:line="0" w:lineRule="atLeast"/>
              <w:jc w:val="center"/>
              <w:rPr>
                <w:rFonts w:hAnsi="宋体"/>
                <w:spacing w:val="-10"/>
                <w:kern w:val="0"/>
                <w:sz w:val="23"/>
                <w:szCs w:val="23"/>
              </w:rPr>
            </w:pPr>
            <w:r>
              <w:rPr>
                <w:rFonts w:hAnsi="宋体" w:hint="eastAsia"/>
                <w:spacing w:val="-10"/>
                <w:kern w:val="0"/>
                <w:sz w:val="23"/>
                <w:szCs w:val="23"/>
              </w:rPr>
              <w:t>/</w:t>
            </w:r>
          </w:p>
        </w:tc>
      </w:tr>
    </w:tbl>
    <w:p w:rsidR="003D1639" w:rsidRDefault="0030224D">
      <w:pPr>
        <w:jc w:val="center"/>
        <w:rPr>
          <w:b/>
        </w:rPr>
      </w:pPr>
      <w:r>
        <w:rPr>
          <w:rFonts w:hint="eastAsia"/>
          <w:b/>
        </w:rPr>
        <w:t>表</w:t>
      </w:r>
      <w:r>
        <w:rPr>
          <w:rFonts w:hint="eastAsia"/>
          <w:b/>
        </w:rPr>
        <w:t>2.</w:t>
      </w:r>
      <w:r>
        <w:rPr>
          <w:rFonts w:hint="eastAsia"/>
          <w:b/>
        </w:rPr>
        <w:t>6.9</w:t>
      </w:r>
      <w:r>
        <w:rPr>
          <w:rFonts w:hint="eastAsia"/>
          <w:b/>
        </w:rPr>
        <w:t xml:space="preserve">     </w:t>
      </w:r>
      <w:r>
        <w:rPr>
          <w:rFonts w:hint="eastAsia"/>
          <w:b/>
        </w:rPr>
        <w:t>污染影响型土壤环境评价工作等级划分依据一览表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15"/>
        <w:gridCol w:w="799"/>
        <w:gridCol w:w="631"/>
        <w:gridCol w:w="633"/>
        <w:gridCol w:w="631"/>
        <w:gridCol w:w="631"/>
        <w:gridCol w:w="633"/>
        <w:gridCol w:w="631"/>
        <w:gridCol w:w="631"/>
        <w:gridCol w:w="633"/>
      </w:tblGrid>
      <w:tr w:rsidR="003D1639">
        <w:trPr>
          <w:trHeight w:val="397"/>
          <w:jc w:val="center"/>
        </w:trPr>
        <w:tc>
          <w:tcPr>
            <w:tcW w:w="2723" w:type="dxa"/>
            <w:vMerge w:val="restart"/>
            <w:tcBorders>
              <w:top w:val="single" w:sz="4" w:space="0" w:color="auto"/>
              <w:left w:val="single" w:sz="4" w:space="0" w:color="auto"/>
              <w:tl2br w:val="single" w:sz="4" w:space="0" w:color="auto"/>
            </w:tcBorders>
            <w:vAlign w:val="center"/>
          </w:tcPr>
          <w:p w:rsidR="003D1639" w:rsidRDefault="0030224D">
            <w:pPr>
              <w:widowControl/>
              <w:spacing w:line="0" w:lineRule="atLeast"/>
              <w:jc w:val="right"/>
              <w:rPr>
                <w:spacing w:val="-10"/>
                <w:kern w:val="0"/>
                <w:sz w:val="23"/>
                <w:szCs w:val="23"/>
              </w:rPr>
            </w:pPr>
            <w:r>
              <w:rPr>
                <w:rFonts w:hint="eastAsia"/>
                <w:spacing w:val="-10"/>
                <w:kern w:val="0"/>
                <w:sz w:val="23"/>
                <w:szCs w:val="23"/>
              </w:rPr>
              <w:t xml:space="preserve">            </w:t>
            </w:r>
            <w:r>
              <w:rPr>
                <w:rFonts w:hint="eastAsia"/>
                <w:spacing w:val="-10"/>
                <w:kern w:val="0"/>
                <w:sz w:val="23"/>
                <w:szCs w:val="23"/>
              </w:rPr>
              <w:t>占地规模</w:t>
            </w:r>
          </w:p>
          <w:p w:rsidR="003D1639" w:rsidRDefault="0030224D">
            <w:pPr>
              <w:widowControl/>
              <w:spacing w:line="0" w:lineRule="atLeast"/>
              <w:jc w:val="left"/>
              <w:rPr>
                <w:spacing w:val="-10"/>
                <w:kern w:val="0"/>
                <w:sz w:val="23"/>
                <w:szCs w:val="23"/>
              </w:rPr>
            </w:pPr>
            <w:r>
              <w:rPr>
                <w:rFonts w:hint="eastAsia"/>
                <w:spacing w:val="-10"/>
                <w:kern w:val="0"/>
                <w:sz w:val="23"/>
                <w:szCs w:val="23"/>
              </w:rPr>
              <w:t>敏感程度</w:t>
            </w:r>
          </w:p>
        </w:tc>
        <w:tc>
          <w:tcPr>
            <w:tcW w:w="2220" w:type="dxa"/>
            <w:gridSpan w:val="3"/>
            <w:tcBorders>
              <w:top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Ⅰ类</w:t>
            </w:r>
          </w:p>
        </w:tc>
        <w:tc>
          <w:tcPr>
            <w:tcW w:w="2036" w:type="dxa"/>
            <w:gridSpan w:val="3"/>
            <w:tcBorders>
              <w:top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Ⅱ类</w:t>
            </w:r>
          </w:p>
        </w:tc>
        <w:tc>
          <w:tcPr>
            <w:tcW w:w="2036" w:type="dxa"/>
            <w:gridSpan w:val="3"/>
            <w:tcBorders>
              <w:top w:val="single" w:sz="4" w:space="0" w:color="auto"/>
              <w:righ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Ⅲ类</w:t>
            </w:r>
          </w:p>
        </w:tc>
      </w:tr>
      <w:tr w:rsidR="003D1639">
        <w:trPr>
          <w:trHeight w:val="397"/>
          <w:jc w:val="center"/>
        </w:trPr>
        <w:tc>
          <w:tcPr>
            <w:tcW w:w="2723" w:type="dxa"/>
            <w:vMerge/>
            <w:tcBorders>
              <w:left w:val="single" w:sz="4" w:space="0" w:color="auto"/>
            </w:tcBorders>
            <w:vAlign w:val="center"/>
          </w:tcPr>
          <w:p w:rsidR="003D1639" w:rsidRDefault="003D1639">
            <w:pPr>
              <w:widowControl/>
              <w:spacing w:line="0" w:lineRule="atLeast"/>
              <w:jc w:val="left"/>
              <w:rPr>
                <w:spacing w:val="-10"/>
                <w:kern w:val="0"/>
                <w:sz w:val="23"/>
                <w:szCs w:val="23"/>
              </w:rPr>
            </w:pPr>
          </w:p>
        </w:tc>
        <w:tc>
          <w:tcPr>
            <w:tcW w:w="862"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中</w:t>
            </w:r>
          </w:p>
        </w:tc>
        <w:tc>
          <w:tcPr>
            <w:tcW w:w="680"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小</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中</w:t>
            </w:r>
          </w:p>
        </w:tc>
        <w:tc>
          <w:tcPr>
            <w:tcW w:w="680"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小</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中</w:t>
            </w:r>
          </w:p>
        </w:tc>
        <w:tc>
          <w:tcPr>
            <w:tcW w:w="680" w:type="dxa"/>
            <w:tcBorders>
              <w:righ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小</w:t>
            </w:r>
          </w:p>
        </w:tc>
      </w:tr>
      <w:tr w:rsidR="003D1639">
        <w:trPr>
          <w:trHeight w:val="397"/>
          <w:jc w:val="center"/>
        </w:trPr>
        <w:tc>
          <w:tcPr>
            <w:tcW w:w="2723" w:type="dxa"/>
            <w:tcBorders>
              <w:lef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敏感</w:t>
            </w:r>
          </w:p>
        </w:tc>
        <w:tc>
          <w:tcPr>
            <w:tcW w:w="862"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一级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一级</w:t>
            </w:r>
          </w:p>
        </w:tc>
        <w:tc>
          <w:tcPr>
            <w:tcW w:w="680"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一级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80"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80" w:type="dxa"/>
            <w:tcBorders>
              <w:righ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r>
      <w:tr w:rsidR="003D1639">
        <w:trPr>
          <w:trHeight w:val="397"/>
          <w:jc w:val="center"/>
        </w:trPr>
        <w:tc>
          <w:tcPr>
            <w:tcW w:w="2723" w:type="dxa"/>
            <w:tcBorders>
              <w:lef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较敏感</w:t>
            </w:r>
          </w:p>
        </w:tc>
        <w:tc>
          <w:tcPr>
            <w:tcW w:w="862"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一级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一级</w:t>
            </w:r>
          </w:p>
        </w:tc>
        <w:tc>
          <w:tcPr>
            <w:tcW w:w="680"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80"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78" w:type="dxa"/>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80" w:type="dxa"/>
            <w:tcBorders>
              <w:righ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w:t>
            </w:r>
          </w:p>
        </w:tc>
      </w:tr>
      <w:tr w:rsidR="003D1639">
        <w:trPr>
          <w:trHeight w:val="397"/>
          <w:jc w:val="center"/>
        </w:trPr>
        <w:tc>
          <w:tcPr>
            <w:tcW w:w="2723" w:type="dxa"/>
            <w:tcBorders>
              <w:left w:val="single" w:sz="4" w:space="0" w:color="auto"/>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不敏感</w:t>
            </w:r>
          </w:p>
        </w:tc>
        <w:tc>
          <w:tcPr>
            <w:tcW w:w="862"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一级</w:t>
            </w:r>
          </w:p>
        </w:tc>
        <w:tc>
          <w:tcPr>
            <w:tcW w:w="678"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80"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78"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二级</w:t>
            </w:r>
          </w:p>
        </w:tc>
        <w:tc>
          <w:tcPr>
            <w:tcW w:w="678"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80"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78"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三级</w:t>
            </w:r>
          </w:p>
        </w:tc>
        <w:tc>
          <w:tcPr>
            <w:tcW w:w="678" w:type="dxa"/>
            <w:tcBorders>
              <w:bottom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w:t>
            </w:r>
          </w:p>
        </w:tc>
        <w:tc>
          <w:tcPr>
            <w:tcW w:w="680" w:type="dxa"/>
            <w:tcBorders>
              <w:bottom w:val="single" w:sz="4" w:space="0" w:color="auto"/>
              <w:right w:val="single" w:sz="4" w:space="0" w:color="auto"/>
            </w:tcBorders>
            <w:vAlign w:val="center"/>
          </w:tcPr>
          <w:p w:rsidR="003D1639" w:rsidRDefault="0030224D">
            <w:pPr>
              <w:widowControl/>
              <w:spacing w:line="0" w:lineRule="atLeast"/>
              <w:jc w:val="center"/>
              <w:rPr>
                <w:spacing w:val="-10"/>
                <w:kern w:val="0"/>
                <w:sz w:val="23"/>
                <w:szCs w:val="23"/>
              </w:rPr>
            </w:pPr>
            <w:r>
              <w:rPr>
                <w:rFonts w:hint="eastAsia"/>
                <w:spacing w:val="-10"/>
                <w:kern w:val="0"/>
                <w:sz w:val="23"/>
                <w:szCs w:val="23"/>
              </w:rPr>
              <w:t>—</w:t>
            </w:r>
          </w:p>
        </w:tc>
      </w:tr>
    </w:tbl>
    <w:p w:rsidR="003D1639" w:rsidRDefault="0030224D">
      <w:pPr>
        <w:jc w:val="center"/>
        <w:rPr>
          <w:b/>
        </w:rPr>
      </w:pPr>
      <w:r>
        <w:rPr>
          <w:b/>
        </w:rPr>
        <w:t>表</w:t>
      </w:r>
      <w:r>
        <w:rPr>
          <w:b/>
        </w:rPr>
        <w:t xml:space="preserve">2.6-10   </w:t>
      </w:r>
      <w:r>
        <w:rPr>
          <w:b/>
        </w:rPr>
        <w:t>本工程土壤评价等级及评价范围一览表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436"/>
        <w:gridCol w:w="1236"/>
        <w:gridCol w:w="1618"/>
        <w:gridCol w:w="1748"/>
        <w:gridCol w:w="1747"/>
        <w:gridCol w:w="1743"/>
      </w:tblGrid>
      <w:tr w:rsidR="003D1639">
        <w:trPr>
          <w:jc w:val="center"/>
        </w:trPr>
        <w:tc>
          <w:tcPr>
            <w:tcW w:w="256" w:type="pct"/>
            <w:tcBorders>
              <w:top w:val="single" w:sz="4" w:space="0" w:color="auto"/>
              <w:left w:val="single" w:sz="4" w:space="0" w:color="auto"/>
            </w:tcBorders>
            <w:vAlign w:val="center"/>
          </w:tcPr>
          <w:p w:rsidR="003D1639" w:rsidRDefault="0030224D">
            <w:pPr>
              <w:pStyle w:val="afff0"/>
              <w:spacing w:line="240" w:lineRule="exact"/>
              <w:jc w:val="center"/>
              <w:rPr>
                <w:highlight w:val="yellow"/>
              </w:rPr>
            </w:pPr>
            <w:r>
              <w:rPr>
                <w:highlight w:val="yellow"/>
              </w:rPr>
              <w:t>序号</w:t>
            </w:r>
          </w:p>
        </w:tc>
        <w:tc>
          <w:tcPr>
            <w:tcW w:w="725" w:type="pct"/>
            <w:tcBorders>
              <w:top w:val="single" w:sz="4" w:space="0" w:color="auto"/>
            </w:tcBorders>
            <w:vAlign w:val="center"/>
          </w:tcPr>
          <w:p w:rsidR="003D1639" w:rsidRDefault="0030224D">
            <w:pPr>
              <w:pStyle w:val="afff0"/>
              <w:spacing w:line="240" w:lineRule="exact"/>
              <w:jc w:val="center"/>
              <w:rPr>
                <w:highlight w:val="yellow"/>
              </w:rPr>
            </w:pPr>
            <w:r>
              <w:rPr>
                <w:highlight w:val="yellow"/>
              </w:rPr>
              <w:t>建设内容</w:t>
            </w:r>
          </w:p>
        </w:tc>
        <w:tc>
          <w:tcPr>
            <w:tcW w:w="948" w:type="pct"/>
            <w:tcBorders>
              <w:top w:val="single" w:sz="4" w:space="0" w:color="auto"/>
            </w:tcBorders>
            <w:vAlign w:val="center"/>
          </w:tcPr>
          <w:p w:rsidR="003D1639" w:rsidRDefault="0030224D">
            <w:pPr>
              <w:pStyle w:val="afff0"/>
              <w:spacing w:line="240" w:lineRule="exact"/>
              <w:jc w:val="center"/>
              <w:rPr>
                <w:highlight w:val="yellow"/>
              </w:rPr>
            </w:pPr>
            <w:r>
              <w:rPr>
                <w:snapToGrid w:val="0"/>
                <w:highlight w:val="yellow"/>
              </w:rPr>
              <w:t>生态影响</w:t>
            </w:r>
            <w:r>
              <w:rPr>
                <w:rFonts w:hint="eastAsia"/>
                <w:snapToGrid w:val="0"/>
                <w:highlight w:val="yellow"/>
              </w:rPr>
              <w:t>性</w:t>
            </w:r>
            <w:r>
              <w:rPr>
                <w:snapToGrid w:val="0"/>
                <w:highlight w:val="yellow"/>
              </w:rPr>
              <w:t>评价等级</w:t>
            </w:r>
          </w:p>
        </w:tc>
        <w:tc>
          <w:tcPr>
            <w:tcW w:w="1024" w:type="pct"/>
            <w:tcBorders>
              <w:top w:val="single" w:sz="4" w:space="0" w:color="auto"/>
            </w:tcBorders>
            <w:vAlign w:val="center"/>
          </w:tcPr>
          <w:p w:rsidR="003D1639" w:rsidRDefault="0030224D">
            <w:pPr>
              <w:pStyle w:val="afff0"/>
              <w:spacing w:line="240" w:lineRule="exact"/>
              <w:jc w:val="center"/>
              <w:rPr>
                <w:highlight w:val="yellow"/>
              </w:rPr>
            </w:pPr>
            <w:r>
              <w:rPr>
                <w:highlight w:val="yellow"/>
              </w:rPr>
              <w:t>调查评价范围</w:t>
            </w:r>
          </w:p>
        </w:tc>
        <w:tc>
          <w:tcPr>
            <w:tcW w:w="1023" w:type="pct"/>
            <w:tcBorders>
              <w:top w:val="single" w:sz="4" w:space="0" w:color="auto"/>
            </w:tcBorders>
            <w:vAlign w:val="center"/>
          </w:tcPr>
          <w:p w:rsidR="003D1639" w:rsidRDefault="0030224D">
            <w:pPr>
              <w:pStyle w:val="afff0"/>
              <w:spacing w:line="240" w:lineRule="exact"/>
              <w:jc w:val="center"/>
              <w:rPr>
                <w:highlight w:val="yellow"/>
              </w:rPr>
            </w:pPr>
            <w:r>
              <w:rPr>
                <w:highlight w:val="yellow"/>
              </w:rPr>
              <w:t>污染影响</w:t>
            </w:r>
            <w:r>
              <w:rPr>
                <w:rFonts w:hint="eastAsia"/>
                <w:highlight w:val="yellow"/>
              </w:rPr>
              <w:t>性</w:t>
            </w:r>
            <w:r>
              <w:rPr>
                <w:highlight w:val="yellow"/>
              </w:rPr>
              <w:t>评价等级</w:t>
            </w:r>
          </w:p>
        </w:tc>
        <w:tc>
          <w:tcPr>
            <w:tcW w:w="1021" w:type="pct"/>
            <w:tcBorders>
              <w:top w:val="single" w:sz="4" w:space="0" w:color="auto"/>
              <w:right w:val="single" w:sz="4" w:space="0" w:color="auto"/>
            </w:tcBorders>
            <w:vAlign w:val="center"/>
          </w:tcPr>
          <w:p w:rsidR="003D1639" w:rsidRDefault="0030224D">
            <w:pPr>
              <w:pStyle w:val="afff0"/>
              <w:spacing w:line="240" w:lineRule="exact"/>
              <w:jc w:val="center"/>
              <w:rPr>
                <w:highlight w:val="yellow"/>
              </w:rPr>
            </w:pPr>
            <w:r>
              <w:rPr>
                <w:highlight w:val="yellow"/>
              </w:rPr>
              <w:t>调查评价范围</w:t>
            </w:r>
          </w:p>
        </w:tc>
      </w:tr>
      <w:tr w:rsidR="003D1639">
        <w:trPr>
          <w:jc w:val="center"/>
        </w:trPr>
        <w:tc>
          <w:tcPr>
            <w:tcW w:w="256" w:type="pct"/>
            <w:tcBorders>
              <w:left w:val="single" w:sz="4" w:space="0" w:color="auto"/>
            </w:tcBorders>
            <w:vAlign w:val="center"/>
          </w:tcPr>
          <w:p w:rsidR="003D1639" w:rsidRDefault="0030224D">
            <w:pPr>
              <w:jc w:val="center"/>
              <w:rPr>
                <w:spacing w:val="-10"/>
                <w:highlight w:val="yellow"/>
              </w:rPr>
            </w:pPr>
            <w:r>
              <w:rPr>
                <w:spacing w:val="-10"/>
                <w:highlight w:val="yellow"/>
              </w:rPr>
              <w:t>1</w:t>
            </w:r>
          </w:p>
        </w:tc>
        <w:tc>
          <w:tcPr>
            <w:tcW w:w="725" w:type="pct"/>
            <w:vAlign w:val="center"/>
          </w:tcPr>
          <w:p w:rsidR="003D1639" w:rsidRDefault="0030224D">
            <w:pPr>
              <w:jc w:val="center"/>
              <w:rPr>
                <w:spacing w:val="-10"/>
                <w:highlight w:val="yellow"/>
              </w:rPr>
            </w:pPr>
            <w:r>
              <w:rPr>
                <w:rFonts w:hint="eastAsia"/>
                <w:spacing w:val="-10"/>
                <w:highlight w:val="yellow"/>
              </w:rPr>
              <w:t>井场</w:t>
            </w:r>
          </w:p>
        </w:tc>
        <w:tc>
          <w:tcPr>
            <w:tcW w:w="948" w:type="pct"/>
            <w:vAlign w:val="center"/>
          </w:tcPr>
          <w:p w:rsidR="003D1639" w:rsidRDefault="0030224D">
            <w:pPr>
              <w:jc w:val="center"/>
              <w:rPr>
                <w:spacing w:val="-10"/>
                <w:highlight w:val="yellow"/>
              </w:rPr>
            </w:pPr>
            <w:r>
              <w:rPr>
                <w:rFonts w:hint="eastAsia"/>
                <w:spacing w:val="-10"/>
                <w:highlight w:val="yellow"/>
              </w:rPr>
              <w:t>二</w:t>
            </w:r>
            <w:r>
              <w:rPr>
                <w:spacing w:val="-10"/>
                <w:highlight w:val="yellow"/>
              </w:rPr>
              <w:t>级</w:t>
            </w:r>
          </w:p>
        </w:tc>
        <w:tc>
          <w:tcPr>
            <w:tcW w:w="1024" w:type="pct"/>
            <w:vAlign w:val="center"/>
          </w:tcPr>
          <w:p w:rsidR="003D1639" w:rsidRDefault="0030224D">
            <w:pPr>
              <w:jc w:val="center"/>
              <w:rPr>
                <w:spacing w:val="-10"/>
                <w:highlight w:val="yellow"/>
              </w:rPr>
            </w:pPr>
            <w:r>
              <w:rPr>
                <w:spacing w:val="-10"/>
                <w:highlight w:val="yellow"/>
              </w:rPr>
              <w:t>占地范围外扩</w:t>
            </w:r>
            <w:r>
              <w:rPr>
                <w:rFonts w:hint="eastAsia"/>
                <w:spacing w:val="-10"/>
                <w:highlight w:val="yellow"/>
              </w:rPr>
              <w:t>2</w:t>
            </w:r>
            <w:r>
              <w:rPr>
                <w:spacing w:val="-10"/>
                <w:highlight w:val="yellow"/>
              </w:rPr>
              <w:t>km</w:t>
            </w:r>
          </w:p>
        </w:tc>
        <w:tc>
          <w:tcPr>
            <w:tcW w:w="1023" w:type="pct"/>
            <w:vAlign w:val="center"/>
          </w:tcPr>
          <w:p w:rsidR="003D1639" w:rsidRDefault="0030224D">
            <w:pPr>
              <w:jc w:val="center"/>
              <w:rPr>
                <w:spacing w:val="-10"/>
                <w:highlight w:val="yellow"/>
              </w:rPr>
            </w:pPr>
            <w:r>
              <w:rPr>
                <w:rFonts w:hint="eastAsia"/>
                <w:spacing w:val="-10"/>
                <w:highlight w:val="yellow"/>
              </w:rPr>
              <w:t>一</w:t>
            </w:r>
            <w:r>
              <w:rPr>
                <w:spacing w:val="-10"/>
                <w:highlight w:val="yellow"/>
              </w:rPr>
              <w:t>级</w:t>
            </w:r>
          </w:p>
        </w:tc>
        <w:tc>
          <w:tcPr>
            <w:tcW w:w="1021" w:type="pct"/>
            <w:tcBorders>
              <w:right w:val="single" w:sz="4" w:space="0" w:color="auto"/>
            </w:tcBorders>
            <w:vAlign w:val="center"/>
          </w:tcPr>
          <w:p w:rsidR="003D1639" w:rsidRDefault="0030224D">
            <w:pPr>
              <w:jc w:val="center"/>
              <w:rPr>
                <w:spacing w:val="-10"/>
                <w:highlight w:val="yellow"/>
              </w:rPr>
            </w:pPr>
            <w:r>
              <w:rPr>
                <w:spacing w:val="-10"/>
                <w:highlight w:val="yellow"/>
              </w:rPr>
              <w:t>占地范围外扩</w:t>
            </w:r>
            <w:r>
              <w:rPr>
                <w:rFonts w:hint="eastAsia"/>
                <w:spacing w:val="-10"/>
                <w:highlight w:val="yellow"/>
              </w:rPr>
              <w:t>1</w:t>
            </w:r>
            <w:r>
              <w:rPr>
                <w:spacing w:val="-10"/>
                <w:highlight w:val="yellow"/>
              </w:rPr>
              <w:t>km</w:t>
            </w:r>
          </w:p>
        </w:tc>
      </w:tr>
      <w:tr w:rsidR="003D1639">
        <w:trPr>
          <w:trHeight w:val="506"/>
          <w:jc w:val="center"/>
        </w:trPr>
        <w:tc>
          <w:tcPr>
            <w:tcW w:w="256" w:type="pct"/>
            <w:tcBorders>
              <w:left w:val="single" w:sz="4" w:space="0" w:color="auto"/>
              <w:bottom w:val="single" w:sz="4" w:space="0" w:color="auto"/>
            </w:tcBorders>
            <w:vAlign w:val="center"/>
          </w:tcPr>
          <w:p w:rsidR="003D1639" w:rsidRDefault="0030224D">
            <w:pPr>
              <w:jc w:val="center"/>
              <w:rPr>
                <w:spacing w:val="-10"/>
                <w:highlight w:val="yellow"/>
              </w:rPr>
            </w:pPr>
            <w:r>
              <w:rPr>
                <w:spacing w:val="-10"/>
                <w:highlight w:val="yellow"/>
              </w:rPr>
              <w:t>2</w:t>
            </w:r>
          </w:p>
        </w:tc>
        <w:tc>
          <w:tcPr>
            <w:tcW w:w="725" w:type="pct"/>
            <w:tcBorders>
              <w:bottom w:val="single" w:sz="4" w:space="0" w:color="auto"/>
            </w:tcBorders>
            <w:vAlign w:val="center"/>
          </w:tcPr>
          <w:p w:rsidR="003D1639" w:rsidRDefault="0030224D">
            <w:pPr>
              <w:jc w:val="center"/>
              <w:rPr>
                <w:spacing w:val="-10"/>
                <w:highlight w:val="yellow"/>
              </w:rPr>
            </w:pPr>
            <w:r>
              <w:rPr>
                <w:rFonts w:hint="eastAsia"/>
                <w:spacing w:val="-10"/>
                <w:highlight w:val="yellow"/>
              </w:rPr>
              <w:t>管线</w:t>
            </w:r>
          </w:p>
        </w:tc>
        <w:tc>
          <w:tcPr>
            <w:tcW w:w="948" w:type="pct"/>
            <w:tcBorders>
              <w:bottom w:val="single" w:sz="4" w:space="0" w:color="auto"/>
            </w:tcBorders>
            <w:vAlign w:val="center"/>
          </w:tcPr>
          <w:p w:rsidR="003D1639" w:rsidRDefault="0030224D">
            <w:pPr>
              <w:jc w:val="center"/>
              <w:rPr>
                <w:spacing w:val="-10"/>
                <w:highlight w:val="yellow"/>
              </w:rPr>
            </w:pPr>
            <w:r>
              <w:rPr>
                <w:rFonts w:hint="eastAsia"/>
                <w:spacing w:val="-10"/>
                <w:highlight w:val="yellow"/>
              </w:rPr>
              <w:t>二</w:t>
            </w:r>
            <w:r>
              <w:rPr>
                <w:spacing w:val="-10"/>
                <w:highlight w:val="yellow"/>
              </w:rPr>
              <w:t>级</w:t>
            </w:r>
          </w:p>
        </w:tc>
        <w:tc>
          <w:tcPr>
            <w:tcW w:w="1024" w:type="pct"/>
            <w:tcBorders>
              <w:bottom w:val="single" w:sz="4" w:space="0" w:color="auto"/>
            </w:tcBorders>
            <w:vAlign w:val="center"/>
          </w:tcPr>
          <w:p w:rsidR="003D1639" w:rsidRDefault="0030224D">
            <w:pPr>
              <w:jc w:val="center"/>
              <w:rPr>
                <w:spacing w:val="-10"/>
                <w:highlight w:val="yellow"/>
              </w:rPr>
            </w:pPr>
            <w:r>
              <w:rPr>
                <w:spacing w:val="-10"/>
                <w:highlight w:val="yellow"/>
              </w:rPr>
              <w:t>占地范围外扩</w:t>
            </w:r>
            <w:r>
              <w:rPr>
                <w:rFonts w:hint="eastAsia"/>
                <w:spacing w:val="-10"/>
                <w:highlight w:val="yellow"/>
              </w:rPr>
              <w:t>0.2</w:t>
            </w:r>
            <w:r>
              <w:rPr>
                <w:spacing w:val="-10"/>
                <w:highlight w:val="yellow"/>
              </w:rPr>
              <w:t>km</w:t>
            </w:r>
          </w:p>
        </w:tc>
        <w:tc>
          <w:tcPr>
            <w:tcW w:w="1023" w:type="pct"/>
            <w:tcBorders>
              <w:bottom w:val="single" w:sz="4" w:space="0" w:color="auto"/>
            </w:tcBorders>
            <w:vAlign w:val="center"/>
          </w:tcPr>
          <w:p w:rsidR="003D1639" w:rsidRDefault="0030224D">
            <w:pPr>
              <w:jc w:val="center"/>
              <w:rPr>
                <w:spacing w:val="-10"/>
                <w:highlight w:val="yellow"/>
              </w:rPr>
            </w:pPr>
            <w:r>
              <w:rPr>
                <w:rFonts w:hint="eastAsia"/>
                <w:spacing w:val="-10"/>
                <w:highlight w:val="yellow"/>
              </w:rPr>
              <w:t>三</w:t>
            </w:r>
            <w:r>
              <w:rPr>
                <w:spacing w:val="-10"/>
                <w:highlight w:val="yellow"/>
              </w:rPr>
              <w:t>级</w:t>
            </w:r>
          </w:p>
        </w:tc>
        <w:tc>
          <w:tcPr>
            <w:tcW w:w="1021" w:type="pct"/>
            <w:tcBorders>
              <w:bottom w:val="single" w:sz="4" w:space="0" w:color="auto"/>
              <w:right w:val="single" w:sz="4" w:space="0" w:color="auto"/>
            </w:tcBorders>
            <w:vAlign w:val="center"/>
          </w:tcPr>
          <w:p w:rsidR="003D1639" w:rsidRDefault="0030224D">
            <w:pPr>
              <w:jc w:val="center"/>
              <w:rPr>
                <w:spacing w:val="-10"/>
                <w:highlight w:val="yellow"/>
              </w:rPr>
            </w:pPr>
            <w:r>
              <w:rPr>
                <w:spacing w:val="-10"/>
                <w:highlight w:val="yellow"/>
              </w:rPr>
              <w:t>占地范围外扩</w:t>
            </w:r>
            <w:r>
              <w:rPr>
                <w:rFonts w:hint="eastAsia"/>
                <w:spacing w:val="-10"/>
                <w:highlight w:val="yellow"/>
              </w:rPr>
              <w:t>0</w:t>
            </w:r>
            <w:r>
              <w:rPr>
                <w:spacing w:val="-10"/>
                <w:highlight w:val="yellow"/>
              </w:rPr>
              <w:t>.</w:t>
            </w:r>
            <w:r>
              <w:rPr>
                <w:rFonts w:hint="eastAsia"/>
                <w:spacing w:val="-10"/>
                <w:highlight w:val="yellow"/>
              </w:rPr>
              <w:t>2</w:t>
            </w:r>
            <w:r>
              <w:rPr>
                <w:spacing w:val="-10"/>
                <w:highlight w:val="yellow"/>
              </w:rPr>
              <w:t>km</w:t>
            </w:r>
          </w:p>
        </w:tc>
      </w:tr>
    </w:tbl>
    <w:p w:rsidR="003D1639" w:rsidRDefault="0030224D">
      <w:pPr>
        <w:widowControl/>
        <w:spacing w:line="360" w:lineRule="auto"/>
        <w:ind w:firstLineChars="200" w:firstLine="480"/>
        <w:rPr>
          <w:snapToGrid w:val="0"/>
          <w:kern w:val="0"/>
          <w:sz w:val="24"/>
        </w:rPr>
      </w:pPr>
      <w:r>
        <w:rPr>
          <w:rFonts w:hint="eastAsia"/>
          <w:snapToGrid w:val="0"/>
          <w:kern w:val="0"/>
          <w:sz w:val="24"/>
        </w:rPr>
        <w:t>综上，生态影响型土壤环境影响评价工作等级为一级，污染影响型土壤环境影响评价工作等级为</w:t>
      </w:r>
      <w:r>
        <w:rPr>
          <w:rFonts w:hint="eastAsia"/>
          <w:snapToGrid w:val="0"/>
          <w:kern w:val="0"/>
          <w:sz w:val="24"/>
        </w:rPr>
        <w:t>一</w:t>
      </w:r>
      <w:r>
        <w:rPr>
          <w:rFonts w:hint="eastAsia"/>
          <w:snapToGrid w:val="0"/>
          <w:kern w:val="0"/>
          <w:sz w:val="24"/>
        </w:rPr>
        <w:t>级。</w:t>
      </w:r>
    </w:p>
    <w:p w:rsidR="003D1639" w:rsidRDefault="0030224D">
      <w:pPr>
        <w:widowControl/>
        <w:spacing w:line="360" w:lineRule="auto"/>
        <w:ind w:firstLineChars="200" w:firstLine="480"/>
        <w:rPr>
          <w:snapToGrid w:val="0"/>
          <w:kern w:val="0"/>
          <w:sz w:val="24"/>
        </w:rPr>
      </w:pPr>
      <w:r>
        <w:rPr>
          <w:rFonts w:hint="eastAsia"/>
          <w:snapToGrid w:val="0"/>
          <w:kern w:val="0"/>
          <w:sz w:val="24"/>
        </w:rPr>
        <w:t>根据评价工作等级，并结合本项目特点，考虑油田整体开发对区域的影响，确定污染影响型土壤评价范围为</w:t>
      </w:r>
      <w:r>
        <w:rPr>
          <w:rFonts w:hint="eastAsia"/>
          <w:snapToGrid w:val="0"/>
          <w:kern w:val="0"/>
          <w:sz w:val="24"/>
        </w:rPr>
        <w:t>井场</w:t>
      </w:r>
      <w:r>
        <w:rPr>
          <w:rFonts w:hint="eastAsia"/>
          <w:snapToGrid w:val="0"/>
          <w:kern w:val="0"/>
          <w:sz w:val="24"/>
        </w:rPr>
        <w:t>边界向外扩展</w:t>
      </w:r>
      <w:r>
        <w:rPr>
          <w:rFonts w:hint="eastAsia"/>
          <w:snapToGrid w:val="0"/>
          <w:kern w:val="0"/>
          <w:sz w:val="24"/>
        </w:rPr>
        <w:t>1k</w:t>
      </w:r>
      <w:r>
        <w:rPr>
          <w:rFonts w:hint="eastAsia"/>
          <w:snapToGrid w:val="0"/>
          <w:kern w:val="0"/>
          <w:sz w:val="24"/>
        </w:rPr>
        <w:t>m</w:t>
      </w:r>
      <w:r>
        <w:rPr>
          <w:rFonts w:hint="eastAsia"/>
          <w:snapToGrid w:val="0"/>
          <w:kern w:val="0"/>
          <w:sz w:val="24"/>
        </w:rPr>
        <w:t>、管线周边</w:t>
      </w:r>
      <w:r>
        <w:rPr>
          <w:rFonts w:hint="eastAsia"/>
          <w:snapToGrid w:val="0"/>
          <w:kern w:val="0"/>
          <w:sz w:val="24"/>
        </w:rPr>
        <w:t>0.2</w:t>
      </w:r>
      <w:r>
        <w:rPr>
          <w:spacing w:val="-10"/>
        </w:rPr>
        <w:t>k</w:t>
      </w:r>
      <w:r>
        <w:rPr>
          <w:rFonts w:hint="eastAsia"/>
          <w:snapToGrid w:val="0"/>
          <w:kern w:val="0"/>
          <w:sz w:val="24"/>
        </w:rPr>
        <w:t>m</w:t>
      </w:r>
      <w:r>
        <w:rPr>
          <w:rFonts w:hint="eastAsia"/>
          <w:snapToGrid w:val="0"/>
          <w:kern w:val="0"/>
          <w:sz w:val="24"/>
        </w:rPr>
        <w:t>范围，生态影响型土壤评价范围为</w:t>
      </w:r>
      <w:r>
        <w:rPr>
          <w:rFonts w:hint="eastAsia"/>
          <w:snapToGrid w:val="0"/>
          <w:kern w:val="0"/>
          <w:sz w:val="24"/>
        </w:rPr>
        <w:t>井场</w:t>
      </w:r>
      <w:r>
        <w:rPr>
          <w:rFonts w:hint="eastAsia"/>
          <w:snapToGrid w:val="0"/>
          <w:kern w:val="0"/>
          <w:sz w:val="24"/>
        </w:rPr>
        <w:t>边界向外扩展</w:t>
      </w:r>
      <w:r>
        <w:rPr>
          <w:rFonts w:hint="eastAsia"/>
          <w:snapToGrid w:val="0"/>
          <w:kern w:val="0"/>
          <w:sz w:val="24"/>
        </w:rPr>
        <w:t>2</w:t>
      </w:r>
      <w:r>
        <w:rPr>
          <w:rFonts w:hint="eastAsia"/>
          <w:snapToGrid w:val="0"/>
          <w:kern w:val="0"/>
          <w:sz w:val="24"/>
        </w:rPr>
        <w:t>km</w:t>
      </w:r>
      <w:r>
        <w:rPr>
          <w:rFonts w:hint="eastAsia"/>
          <w:snapToGrid w:val="0"/>
          <w:kern w:val="0"/>
          <w:sz w:val="24"/>
        </w:rPr>
        <w:t>、管线周边</w:t>
      </w:r>
      <w:r>
        <w:rPr>
          <w:rFonts w:hint="eastAsia"/>
          <w:snapToGrid w:val="0"/>
          <w:kern w:val="0"/>
          <w:sz w:val="24"/>
        </w:rPr>
        <w:t>0.2</w:t>
      </w:r>
      <w:r>
        <w:rPr>
          <w:spacing w:val="-10"/>
        </w:rPr>
        <w:t>k</w:t>
      </w:r>
      <w:r>
        <w:rPr>
          <w:rFonts w:hint="eastAsia"/>
          <w:snapToGrid w:val="0"/>
          <w:kern w:val="0"/>
          <w:sz w:val="24"/>
        </w:rPr>
        <w:t>m</w:t>
      </w:r>
      <w:r>
        <w:rPr>
          <w:rFonts w:hint="eastAsia"/>
          <w:snapToGrid w:val="0"/>
          <w:kern w:val="0"/>
          <w:sz w:val="24"/>
        </w:rPr>
        <w:t>范围。评价范围见图</w:t>
      </w:r>
      <w:r>
        <w:rPr>
          <w:rFonts w:hint="eastAsia"/>
          <w:snapToGrid w:val="0"/>
          <w:kern w:val="0"/>
          <w:sz w:val="24"/>
        </w:rPr>
        <w:t>2.6-1</w:t>
      </w:r>
      <w:r>
        <w:rPr>
          <w:rFonts w:hint="eastAsia"/>
          <w:snapToGrid w:val="0"/>
          <w:kern w:val="0"/>
          <w:sz w:val="24"/>
        </w:rPr>
        <w:t>。</w:t>
      </w:r>
    </w:p>
    <w:p w:rsidR="003D1639" w:rsidRDefault="0030224D">
      <w:pPr>
        <w:pStyle w:val="3"/>
        <w:spacing w:before="0" w:after="0" w:line="360" w:lineRule="auto"/>
      </w:pPr>
      <w:r>
        <w:t>2.6.</w:t>
      </w:r>
      <w:r>
        <w:rPr>
          <w:rFonts w:hint="eastAsia"/>
        </w:rPr>
        <w:t>6</w:t>
      </w:r>
      <w:r>
        <w:rPr>
          <w:rFonts w:hint="eastAsia"/>
        </w:rPr>
        <w:t>声环境</w:t>
      </w:r>
    </w:p>
    <w:p w:rsidR="003D1639" w:rsidRDefault="0030224D">
      <w:pPr>
        <w:widowControl/>
        <w:spacing w:line="360" w:lineRule="auto"/>
        <w:ind w:firstLineChars="200" w:firstLine="480"/>
        <w:rPr>
          <w:snapToGrid w:val="0"/>
          <w:kern w:val="0"/>
          <w:sz w:val="24"/>
        </w:rPr>
      </w:pPr>
      <w:r>
        <w:rPr>
          <w:rFonts w:hint="eastAsia"/>
          <w:snapToGrid w:val="0"/>
          <w:kern w:val="0"/>
          <w:sz w:val="24"/>
        </w:rPr>
        <w:t>本工程噪声源主要包括施工期内机械噪声、运营期井场机泵噪声等。</w:t>
      </w:r>
    </w:p>
    <w:p w:rsidR="003D1639" w:rsidRDefault="0030224D">
      <w:pPr>
        <w:widowControl/>
        <w:spacing w:line="360" w:lineRule="auto"/>
        <w:ind w:firstLineChars="200" w:firstLine="480"/>
        <w:rPr>
          <w:snapToGrid w:val="0"/>
          <w:kern w:val="0"/>
          <w:sz w:val="24"/>
        </w:rPr>
      </w:pPr>
      <w:r>
        <w:rPr>
          <w:rFonts w:hint="eastAsia"/>
          <w:snapToGrid w:val="0"/>
          <w:kern w:val="0"/>
          <w:sz w:val="24"/>
        </w:rPr>
        <w:t>本工程所在功能区</w:t>
      </w:r>
      <w:r>
        <w:rPr>
          <w:rFonts w:hint="eastAsia"/>
          <w:snapToGrid w:val="0"/>
          <w:kern w:val="0"/>
          <w:sz w:val="24"/>
        </w:rPr>
        <w:t>适用</w:t>
      </w:r>
      <w:r>
        <w:rPr>
          <w:rFonts w:hint="eastAsia"/>
          <w:snapToGrid w:val="0"/>
          <w:kern w:val="0"/>
          <w:sz w:val="24"/>
        </w:rPr>
        <w:t>《声环境质量标准》（</w:t>
      </w:r>
      <w:r>
        <w:rPr>
          <w:rFonts w:hint="eastAsia"/>
          <w:snapToGrid w:val="0"/>
          <w:kern w:val="0"/>
          <w:sz w:val="24"/>
        </w:rPr>
        <w:t>GB3096-2008</w:t>
      </w:r>
      <w:r>
        <w:rPr>
          <w:rFonts w:hint="eastAsia"/>
          <w:snapToGrid w:val="0"/>
          <w:kern w:val="0"/>
          <w:sz w:val="24"/>
        </w:rPr>
        <w:t>）中的</w:t>
      </w:r>
      <w:r>
        <w:rPr>
          <w:rFonts w:hint="eastAsia"/>
          <w:snapToGrid w:val="0"/>
          <w:kern w:val="0"/>
          <w:sz w:val="24"/>
        </w:rPr>
        <w:t>2</w:t>
      </w:r>
      <w:r>
        <w:rPr>
          <w:rFonts w:hint="eastAsia"/>
          <w:snapToGrid w:val="0"/>
          <w:kern w:val="0"/>
          <w:sz w:val="24"/>
        </w:rPr>
        <w:t>类标准，且噪声源周围</w:t>
      </w:r>
      <w:r>
        <w:rPr>
          <w:rFonts w:hint="eastAsia"/>
          <w:snapToGrid w:val="0"/>
          <w:kern w:val="0"/>
          <w:sz w:val="24"/>
        </w:rPr>
        <w:t>200m</w:t>
      </w:r>
      <w:r>
        <w:rPr>
          <w:rFonts w:hint="eastAsia"/>
          <w:snapToGrid w:val="0"/>
          <w:kern w:val="0"/>
          <w:sz w:val="24"/>
        </w:rPr>
        <w:t>没有固定集中的人群活动。依据《环境影响评价技术导则</w:t>
      </w:r>
      <w:r>
        <w:rPr>
          <w:rFonts w:hint="eastAsia"/>
          <w:snapToGrid w:val="0"/>
          <w:kern w:val="0"/>
          <w:sz w:val="24"/>
        </w:rPr>
        <w:t>-</w:t>
      </w:r>
      <w:r>
        <w:rPr>
          <w:rFonts w:hint="eastAsia"/>
          <w:snapToGrid w:val="0"/>
          <w:kern w:val="0"/>
          <w:sz w:val="24"/>
        </w:rPr>
        <w:t>声环境》（</w:t>
      </w:r>
      <w:r>
        <w:rPr>
          <w:rFonts w:hint="eastAsia"/>
          <w:snapToGrid w:val="0"/>
          <w:kern w:val="0"/>
          <w:sz w:val="24"/>
        </w:rPr>
        <w:t>HJ2.4-2021</w:t>
      </w:r>
      <w:r>
        <w:rPr>
          <w:rFonts w:hint="eastAsia"/>
          <w:snapToGrid w:val="0"/>
          <w:kern w:val="0"/>
          <w:sz w:val="24"/>
        </w:rPr>
        <w:t>）中的规定，本工程声环境影响评价工作等级定为二级。</w:t>
      </w:r>
    </w:p>
    <w:p w:rsidR="003D1639" w:rsidRDefault="0030224D">
      <w:pPr>
        <w:widowControl/>
        <w:spacing w:line="360" w:lineRule="auto"/>
        <w:ind w:firstLineChars="200" w:firstLine="480"/>
        <w:rPr>
          <w:snapToGrid w:val="0"/>
          <w:kern w:val="0"/>
          <w:sz w:val="24"/>
        </w:rPr>
      </w:pPr>
      <w:r>
        <w:rPr>
          <w:rFonts w:hint="eastAsia"/>
          <w:snapToGrid w:val="0"/>
          <w:kern w:val="0"/>
          <w:sz w:val="24"/>
        </w:rPr>
        <w:t>根据《环境影响评价技术导则</w:t>
      </w:r>
      <w:r>
        <w:rPr>
          <w:rFonts w:hint="eastAsia"/>
          <w:snapToGrid w:val="0"/>
          <w:kern w:val="0"/>
          <w:sz w:val="24"/>
        </w:rPr>
        <w:t xml:space="preserve">  </w:t>
      </w:r>
      <w:r>
        <w:rPr>
          <w:rFonts w:hint="eastAsia"/>
          <w:snapToGrid w:val="0"/>
          <w:kern w:val="0"/>
          <w:sz w:val="24"/>
        </w:rPr>
        <w:t>声环境》（</w:t>
      </w:r>
      <w:r>
        <w:rPr>
          <w:rFonts w:hint="eastAsia"/>
          <w:snapToGrid w:val="0"/>
          <w:kern w:val="0"/>
          <w:sz w:val="24"/>
        </w:rPr>
        <w:t>HJ2.4-2021</w:t>
      </w:r>
      <w:r>
        <w:rPr>
          <w:rFonts w:hint="eastAsia"/>
          <w:snapToGrid w:val="0"/>
          <w:kern w:val="0"/>
          <w:sz w:val="24"/>
        </w:rPr>
        <w:t>）要求，“满足一级评价的要求，一般以建设项目边界向外</w:t>
      </w:r>
      <w:r>
        <w:rPr>
          <w:rFonts w:hint="eastAsia"/>
          <w:snapToGrid w:val="0"/>
          <w:kern w:val="0"/>
          <w:sz w:val="24"/>
        </w:rPr>
        <w:t>200m</w:t>
      </w:r>
      <w:r>
        <w:rPr>
          <w:rFonts w:hint="eastAsia"/>
          <w:snapToGrid w:val="0"/>
          <w:kern w:val="0"/>
          <w:sz w:val="24"/>
        </w:rPr>
        <w:t>作为评价范围；二、三级评价范围可根据建设项目所在区域和相邻区域的声环境功能区划及敏感目标等实际情况</w:t>
      </w:r>
      <w:r>
        <w:rPr>
          <w:rFonts w:hint="eastAsia"/>
          <w:snapToGrid w:val="0"/>
          <w:kern w:val="0"/>
          <w:sz w:val="24"/>
        </w:rPr>
        <w:t>适当缩小”，根据项目特点，本次环评声环境评价范围为井场边界外扩</w:t>
      </w:r>
      <w:r>
        <w:rPr>
          <w:rFonts w:hint="eastAsia"/>
          <w:snapToGrid w:val="0"/>
          <w:kern w:val="0"/>
          <w:sz w:val="24"/>
        </w:rPr>
        <w:t>200m</w:t>
      </w:r>
      <w:r>
        <w:rPr>
          <w:rFonts w:hint="eastAsia"/>
          <w:snapToGrid w:val="0"/>
          <w:kern w:val="0"/>
          <w:sz w:val="24"/>
        </w:rPr>
        <w:t>作为评价范围。评价范围见图</w:t>
      </w:r>
      <w:r>
        <w:rPr>
          <w:rFonts w:hint="eastAsia"/>
          <w:snapToGrid w:val="0"/>
          <w:kern w:val="0"/>
          <w:sz w:val="24"/>
        </w:rPr>
        <w:t>2.6-1</w:t>
      </w:r>
      <w:r>
        <w:rPr>
          <w:rFonts w:hint="eastAsia"/>
          <w:snapToGrid w:val="0"/>
          <w:kern w:val="0"/>
          <w:sz w:val="24"/>
        </w:rPr>
        <w:t>。</w:t>
      </w:r>
    </w:p>
    <w:p w:rsidR="003D1639" w:rsidRDefault="003D1639"/>
    <w:p w:rsidR="003D1639" w:rsidRDefault="0030224D">
      <w:pPr>
        <w:pStyle w:val="3"/>
        <w:spacing w:before="0" w:after="0" w:line="360" w:lineRule="auto"/>
      </w:pPr>
      <w:r>
        <w:lastRenderedPageBreak/>
        <w:t>2.6.</w:t>
      </w:r>
      <w:r>
        <w:rPr>
          <w:rFonts w:hint="eastAsia"/>
        </w:rPr>
        <w:t>7</w:t>
      </w:r>
      <w:r>
        <w:rPr>
          <w:rFonts w:hint="eastAsia"/>
        </w:rPr>
        <w:t>环境风险</w:t>
      </w:r>
    </w:p>
    <w:p w:rsidR="003D1639" w:rsidRDefault="0030224D">
      <w:pPr>
        <w:widowControl/>
        <w:spacing w:line="360" w:lineRule="auto"/>
        <w:ind w:firstLineChars="200" w:firstLine="480"/>
        <w:rPr>
          <w:snapToGrid w:val="0"/>
          <w:kern w:val="0"/>
          <w:sz w:val="24"/>
        </w:rPr>
      </w:pPr>
      <w:r>
        <w:rPr>
          <w:rFonts w:hint="eastAsia"/>
          <w:snapToGrid w:val="0"/>
          <w:kern w:val="0"/>
          <w:sz w:val="24"/>
        </w:rPr>
        <w:t>根据《建设项目环境风险评价技术导则》（</w:t>
      </w:r>
      <w:r>
        <w:rPr>
          <w:rFonts w:hint="eastAsia"/>
          <w:snapToGrid w:val="0"/>
          <w:kern w:val="0"/>
          <w:sz w:val="24"/>
        </w:rPr>
        <w:t>HJ169-2018</w:t>
      </w:r>
      <w:r>
        <w:rPr>
          <w:rFonts w:hint="eastAsia"/>
          <w:snapToGrid w:val="0"/>
          <w:kern w:val="0"/>
          <w:sz w:val="24"/>
        </w:rPr>
        <w:t>）规定，本项目突发环境事件风险物质主要是</w:t>
      </w:r>
      <w:r>
        <w:rPr>
          <w:rFonts w:hint="eastAsia"/>
          <w:snapToGrid w:val="0"/>
          <w:kern w:val="0"/>
          <w:sz w:val="24"/>
        </w:rPr>
        <w:t>原油</w:t>
      </w:r>
      <w:r>
        <w:rPr>
          <w:rFonts w:hint="eastAsia"/>
          <w:snapToGrid w:val="0"/>
          <w:kern w:val="0"/>
          <w:sz w:val="24"/>
        </w:rPr>
        <w:t>、伴生气。主要存在于密闭集油管线、集气管线、储罐，主要风险单元为密闭集气管线、集油管线、储罐。</w:t>
      </w:r>
    </w:p>
    <w:p w:rsidR="003D1639" w:rsidRDefault="0030224D">
      <w:pPr>
        <w:widowControl/>
        <w:spacing w:line="360" w:lineRule="auto"/>
        <w:ind w:firstLineChars="200" w:firstLine="480"/>
        <w:rPr>
          <w:snapToGrid w:val="0"/>
          <w:kern w:val="0"/>
          <w:sz w:val="24"/>
        </w:rPr>
      </w:pPr>
      <w:r>
        <w:rPr>
          <w:rFonts w:hint="eastAsia"/>
          <w:snapToGrid w:val="0"/>
          <w:kern w:val="0"/>
          <w:sz w:val="24"/>
        </w:rPr>
        <w:t>根据“章节</w:t>
      </w:r>
      <w:r>
        <w:rPr>
          <w:rFonts w:hint="eastAsia"/>
          <w:snapToGrid w:val="0"/>
          <w:kern w:val="0"/>
          <w:sz w:val="24"/>
        </w:rPr>
        <w:t>7.1</w:t>
      </w:r>
      <w:r>
        <w:rPr>
          <w:rFonts w:hint="eastAsia"/>
          <w:snapToGrid w:val="0"/>
          <w:kern w:val="0"/>
          <w:sz w:val="24"/>
        </w:rPr>
        <w:t>”，确定本项目风险潜势为</w:t>
      </w:r>
      <w:r>
        <w:rPr>
          <w:rFonts w:hint="eastAsia"/>
          <w:snapToGrid w:val="0"/>
          <w:kern w:val="0"/>
          <w:sz w:val="24"/>
        </w:rPr>
        <w:t>I</w:t>
      </w:r>
      <w:r>
        <w:rPr>
          <w:rFonts w:hint="eastAsia"/>
          <w:snapToGrid w:val="0"/>
          <w:kern w:val="0"/>
          <w:sz w:val="24"/>
        </w:rPr>
        <w:t>，环境风险评价为简单分析，不设置评价范围。</w:t>
      </w:r>
    </w:p>
    <w:p w:rsidR="003D1639" w:rsidRDefault="0030224D">
      <w:pPr>
        <w:pStyle w:val="2"/>
        <w:rPr>
          <w:color w:val="auto"/>
        </w:rPr>
      </w:pPr>
      <w:bookmarkStart w:id="171" w:name="_Toc27966"/>
      <w:r>
        <w:rPr>
          <w:color w:val="auto"/>
        </w:rPr>
        <w:t>2.7</w:t>
      </w:r>
      <w:r>
        <w:rPr>
          <w:color w:val="auto"/>
        </w:rPr>
        <w:t>评价时段与评价重点</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71"/>
    </w:p>
    <w:p w:rsidR="003D1639" w:rsidRDefault="0030224D">
      <w:pPr>
        <w:spacing w:line="360" w:lineRule="auto"/>
        <w:ind w:firstLineChars="200" w:firstLine="480"/>
        <w:rPr>
          <w:sz w:val="24"/>
        </w:rPr>
      </w:pPr>
      <w:r>
        <w:rPr>
          <w:sz w:val="24"/>
        </w:rPr>
        <w:t>评价时段包括施工期、运营期、</w:t>
      </w:r>
      <w:r>
        <w:rPr>
          <w:rFonts w:hint="eastAsia"/>
          <w:sz w:val="24"/>
        </w:rPr>
        <w:t>退役期</w:t>
      </w:r>
      <w:r>
        <w:rPr>
          <w:sz w:val="24"/>
        </w:rPr>
        <w:t>三个时段，其中以施工期和运营期为主。经对项目区域自然地理、环境现状和社会经济的调查研究及工程排污特点的分析，确定评价工作的重点如下：</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）工程分析；</w:t>
      </w:r>
    </w:p>
    <w:p w:rsidR="003D1639" w:rsidRDefault="0030224D">
      <w:pPr>
        <w:spacing w:line="360" w:lineRule="auto"/>
        <w:ind w:firstLineChars="200" w:firstLine="480"/>
        <w:rPr>
          <w:sz w:val="24"/>
        </w:rPr>
      </w:pPr>
      <w:r>
        <w:rPr>
          <w:sz w:val="24"/>
        </w:rPr>
        <w:t>（</w:t>
      </w:r>
      <w:r>
        <w:rPr>
          <w:sz w:val="24"/>
        </w:rPr>
        <w:t>2</w:t>
      </w:r>
      <w:r>
        <w:rPr>
          <w:sz w:val="24"/>
        </w:rPr>
        <w:t>）生态环境影响评价；</w:t>
      </w:r>
    </w:p>
    <w:p w:rsidR="003D1639" w:rsidRDefault="0030224D">
      <w:pPr>
        <w:spacing w:line="360" w:lineRule="auto"/>
        <w:ind w:firstLineChars="200" w:firstLine="480"/>
        <w:rPr>
          <w:sz w:val="24"/>
        </w:rPr>
      </w:pPr>
      <w:r>
        <w:rPr>
          <w:sz w:val="24"/>
        </w:rPr>
        <w:t>（</w:t>
      </w:r>
      <w:r>
        <w:rPr>
          <w:sz w:val="24"/>
        </w:rPr>
        <w:t>3</w:t>
      </w:r>
      <w:r>
        <w:rPr>
          <w:sz w:val="24"/>
        </w:rPr>
        <w:t>）</w:t>
      </w:r>
      <w:r>
        <w:rPr>
          <w:rFonts w:hint="eastAsia"/>
          <w:sz w:val="24"/>
        </w:rPr>
        <w:t>土壤及</w:t>
      </w:r>
      <w:r>
        <w:rPr>
          <w:sz w:val="24"/>
        </w:rPr>
        <w:t>地下水环境影响评价；</w:t>
      </w:r>
    </w:p>
    <w:p w:rsidR="003D1639" w:rsidRDefault="0030224D">
      <w:pPr>
        <w:spacing w:line="360" w:lineRule="auto"/>
        <w:ind w:firstLineChars="200" w:firstLine="480"/>
        <w:rPr>
          <w:sz w:val="24"/>
        </w:rPr>
      </w:pPr>
      <w:r>
        <w:rPr>
          <w:sz w:val="24"/>
        </w:rPr>
        <w:t>（</w:t>
      </w:r>
      <w:r>
        <w:rPr>
          <w:sz w:val="24"/>
        </w:rPr>
        <w:t>4</w:t>
      </w:r>
      <w:r>
        <w:rPr>
          <w:sz w:val="24"/>
        </w:rPr>
        <w:t>）固体废物影响评价；</w:t>
      </w:r>
    </w:p>
    <w:p w:rsidR="003D1639" w:rsidRDefault="0030224D">
      <w:pPr>
        <w:spacing w:line="360" w:lineRule="auto"/>
        <w:ind w:firstLineChars="200" w:firstLine="480"/>
        <w:rPr>
          <w:sz w:val="24"/>
        </w:rPr>
      </w:pPr>
      <w:r>
        <w:rPr>
          <w:sz w:val="24"/>
        </w:rPr>
        <w:t>（</w:t>
      </w:r>
      <w:r>
        <w:rPr>
          <w:sz w:val="24"/>
        </w:rPr>
        <w:t>5</w:t>
      </w:r>
      <w:r>
        <w:rPr>
          <w:sz w:val="24"/>
        </w:rPr>
        <w:t>）环境风险影响评价及风险管理；</w:t>
      </w:r>
    </w:p>
    <w:p w:rsidR="003D1639" w:rsidRDefault="0030224D">
      <w:pPr>
        <w:spacing w:line="360" w:lineRule="auto"/>
        <w:ind w:firstLineChars="200" w:firstLine="480"/>
        <w:rPr>
          <w:sz w:val="24"/>
        </w:rPr>
      </w:pPr>
      <w:r>
        <w:rPr>
          <w:sz w:val="24"/>
        </w:rPr>
        <w:t>（</w:t>
      </w:r>
      <w:r>
        <w:rPr>
          <w:sz w:val="24"/>
        </w:rPr>
        <w:t>6</w:t>
      </w:r>
      <w:r>
        <w:rPr>
          <w:sz w:val="24"/>
        </w:rPr>
        <w:t>）环境保护措施技术经济及可行性论证。</w:t>
      </w:r>
    </w:p>
    <w:p w:rsidR="003D1639" w:rsidRDefault="0030224D">
      <w:pPr>
        <w:pStyle w:val="2"/>
        <w:spacing w:before="0" w:after="0"/>
        <w:rPr>
          <w:color w:val="auto"/>
        </w:rPr>
      </w:pPr>
      <w:bookmarkStart w:id="172" w:name="_Toc353966732"/>
      <w:bookmarkStart w:id="173" w:name="_Toc508291877"/>
      <w:bookmarkStart w:id="174" w:name="_Toc146540981"/>
      <w:bookmarkStart w:id="175" w:name="_Toc297590774"/>
      <w:bookmarkStart w:id="176" w:name="_Toc297590927"/>
      <w:bookmarkStart w:id="177" w:name="_Toc255293765"/>
      <w:bookmarkStart w:id="178" w:name="_Toc161551980"/>
      <w:bookmarkStart w:id="179" w:name="_Toc374724175"/>
      <w:bookmarkStart w:id="180" w:name="_Toc29864"/>
      <w:bookmarkStart w:id="181" w:name="_Toc361761824"/>
      <w:bookmarkStart w:id="182" w:name="_Toc280954982"/>
      <w:bookmarkStart w:id="183" w:name="_Toc149456024"/>
      <w:bookmarkStart w:id="184" w:name="_Toc227650571"/>
      <w:bookmarkStart w:id="185" w:name="_Toc280954905"/>
      <w:bookmarkStart w:id="186" w:name="_Toc148518795"/>
      <w:bookmarkEnd w:id="168"/>
      <w:r>
        <w:rPr>
          <w:color w:val="auto"/>
        </w:rPr>
        <w:t>2.8</w:t>
      </w:r>
      <w:r>
        <w:rPr>
          <w:color w:val="auto"/>
        </w:rPr>
        <w:t>控制污染与环境保护目标</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3D1639" w:rsidRDefault="0030224D">
      <w:pPr>
        <w:pStyle w:val="3"/>
        <w:spacing w:before="0" w:after="0" w:line="360" w:lineRule="auto"/>
      </w:pPr>
      <w:r>
        <w:t xml:space="preserve">2.8.1 </w:t>
      </w:r>
      <w:r>
        <w:t>污染控制目标</w:t>
      </w:r>
    </w:p>
    <w:p w:rsidR="003D1639" w:rsidRDefault="0030224D">
      <w:pPr>
        <w:spacing w:line="360" w:lineRule="auto"/>
        <w:ind w:firstLineChars="200" w:firstLine="480"/>
        <w:rPr>
          <w:sz w:val="24"/>
        </w:rPr>
      </w:pPr>
      <w:r>
        <w:rPr>
          <w:sz w:val="24"/>
        </w:rPr>
        <w:t>根据工程排污特点和周围环境情况，确定本评价污染控制及保护环境的目标为：工程建设应符合清洁生产的原则，采取成熟可靠的工艺技术，保证拟建项目污染</w:t>
      </w:r>
      <w:r>
        <w:rPr>
          <w:sz w:val="24"/>
        </w:rPr>
        <w:t>物实现达标排放（符合相应标准要求，并使固体废物得到合理利用或无害化处置），使工程主要污染物排放总量符合国家和地方总量控制的要求。工程建成后，当地环境质量不发生较大改变，仍保持相应环境功能区划要求。</w:t>
      </w:r>
    </w:p>
    <w:p w:rsidR="003D1639" w:rsidRDefault="0030224D">
      <w:pPr>
        <w:pStyle w:val="3"/>
        <w:spacing w:before="0" w:after="0" w:line="360" w:lineRule="auto"/>
      </w:pPr>
      <w:r>
        <w:t xml:space="preserve">2.8.2 </w:t>
      </w:r>
      <w:r>
        <w:t>环境保护目标</w:t>
      </w:r>
    </w:p>
    <w:p w:rsidR="003D1639" w:rsidRDefault="0030224D">
      <w:pPr>
        <w:widowControl/>
        <w:spacing w:line="360" w:lineRule="auto"/>
        <w:ind w:firstLineChars="200" w:firstLine="480"/>
        <w:rPr>
          <w:kern w:val="0"/>
          <w:sz w:val="24"/>
        </w:rPr>
      </w:pPr>
      <w:bookmarkStart w:id="187" w:name="_Toc14966"/>
      <w:bookmarkStart w:id="188" w:name="_Toc148518796"/>
      <w:bookmarkStart w:id="189" w:name="_Toc14039"/>
      <w:bookmarkEnd w:id="151"/>
      <w:bookmarkEnd w:id="152"/>
      <w:r>
        <w:rPr>
          <w:rFonts w:hint="eastAsia"/>
          <w:kern w:val="0"/>
          <w:sz w:val="24"/>
        </w:rPr>
        <w:t>根据《环境影响评价技术导则</w:t>
      </w:r>
      <w:r>
        <w:rPr>
          <w:rFonts w:hint="eastAsia"/>
          <w:kern w:val="0"/>
          <w:sz w:val="24"/>
        </w:rPr>
        <w:t xml:space="preserve"> </w:t>
      </w:r>
      <w:r>
        <w:rPr>
          <w:rFonts w:hint="eastAsia"/>
          <w:kern w:val="0"/>
          <w:sz w:val="24"/>
        </w:rPr>
        <w:t>生态影响》（</w:t>
      </w:r>
      <w:r>
        <w:rPr>
          <w:rFonts w:hint="eastAsia"/>
          <w:kern w:val="0"/>
          <w:sz w:val="24"/>
        </w:rPr>
        <w:t>HJ19-2022</w:t>
      </w:r>
      <w:r>
        <w:rPr>
          <w:rFonts w:hint="eastAsia"/>
          <w:kern w:val="0"/>
          <w:sz w:val="24"/>
        </w:rPr>
        <w:t>），生态保护目标主要为受影响的重要物种、生态敏感区以及其他需要保护的物种、种群、生物群落及生态空间等。结合现状调查，评价区域生态保护目标主要为区域内分布的重要</w:t>
      </w:r>
      <w:r>
        <w:rPr>
          <w:rFonts w:hint="eastAsia"/>
          <w:kern w:val="0"/>
          <w:sz w:val="24"/>
        </w:rPr>
        <w:lastRenderedPageBreak/>
        <w:t>物种。同时按照《建设项目环境影响评价分类管理名录》，将区域公益林等环境敏</w:t>
      </w:r>
      <w:r>
        <w:rPr>
          <w:rFonts w:hint="eastAsia"/>
          <w:kern w:val="0"/>
          <w:sz w:val="24"/>
        </w:rPr>
        <w:t>感点列入生态保护目标。</w:t>
      </w:r>
    </w:p>
    <w:p w:rsidR="003D1639" w:rsidRDefault="0030224D">
      <w:pPr>
        <w:widowControl/>
        <w:spacing w:line="360" w:lineRule="auto"/>
        <w:ind w:firstLineChars="200" w:firstLine="480"/>
        <w:rPr>
          <w:kern w:val="0"/>
          <w:sz w:val="24"/>
        </w:rPr>
      </w:pPr>
      <w:r>
        <w:rPr>
          <w:rFonts w:hint="eastAsia"/>
          <w:kern w:val="0"/>
          <w:sz w:val="24"/>
        </w:rPr>
        <w:t>根据</w:t>
      </w:r>
      <w:r>
        <w:rPr>
          <w:rFonts w:hint="eastAsia"/>
          <w:kern w:val="0"/>
          <w:sz w:val="24"/>
        </w:rPr>
        <w:t>《环境影响评价技术导则</w:t>
      </w:r>
      <w:r>
        <w:rPr>
          <w:rFonts w:hint="eastAsia"/>
          <w:kern w:val="0"/>
          <w:sz w:val="24"/>
        </w:rPr>
        <w:t xml:space="preserve"> </w:t>
      </w:r>
      <w:r>
        <w:rPr>
          <w:rFonts w:hint="eastAsia"/>
          <w:kern w:val="0"/>
          <w:sz w:val="24"/>
        </w:rPr>
        <w:t>大气环境》（</w:t>
      </w:r>
      <w:r>
        <w:rPr>
          <w:rFonts w:hint="eastAsia"/>
          <w:kern w:val="0"/>
          <w:sz w:val="24"/>
        </w:rPr>
        <w:t>HJ2.2-2018</w:t>
      </w:r>
      <w:r>
        <w:rPr>
          <w:rFonts w:hint="eastAsia"/>
          <w:kern w:val="0"/>
          <w:sz w:val="24"/>
        </w:rPr>
        <w:t>），环境空气保护目标为一类区的自然保护区、风景名胜区和其他需要特殊保护的</w:t>
      </w:r>
      <w:r>
        <w:rPr>
          <w:rFonts w:hint="eastAsia"/>
          <w:kern w:val="0"/>
          <w:sz w:val="24"/>
        </w:rPr>
        <w:t>区域，</w:t>
      </w:r>
      <w:r>
        <w:rPr>
          <w:rFonts w:hint="eastAsia"/>
          <w:kern w:val="0"/>
          <w:sz w:val="24"/>
        </w:rPr>
        <w:t>二类区中的居住区、文化区和农村地区中人群较集中的区域。</w:t>
      </w:r>
      <w:r>
        <w:rPr>
          <w:rFonts w:hint="eastAsia"/>
          <w:kern w:val="0"/>
          <w:sz w:val="24"/>
        </w:rPr>
        <w:t>经调查，本项目均不涉及。</w:t>
      </w:r>
    </w:p>
    <w:p w:rsidR="003D1639" w:rsidRDefault="0030224D">
      <w:pPr>
        <w:widowControl/>
        <w:spacing w:line="360" w:lineRule="auto"/>
        <w:ind w:firstLineChars="200" w:firstLine="480"/>
        <w:rPr>
          <w:kern w:val="0"/>
          <w:sz w:val="24"/>
        </w:rPr>
      </w:pPr>
      <w:r>
        <w:rPr>
          <w:rFonts w:hint="eastAsia"/>
          <w:kern w:val="0"/>
          <w:sz w:val="24"/>
        </w:rPr>
        <w:t>根据《环境影响评价技术导则</w:t>
      </w:r>
      <w:r>
        <w:rPr>
          <w:rFonts w:hint="eastAsia"/>
          <w:kern w:val="0"/>
          <w:sz w:val="24"/>
        </w:rPr>
        <w:t xml:space="preserve"> </w:t>
      </w:r>
      <w:r>
        <w:rPr>
          <w:rFonts w:hint="eastAsia"/>
          <w:kern w:val="0"/>
          <w:sz w:val="24"/>
        </w:rPr>
        <w:t>地下水环境》（</w:t>
      </w:r>
      <w:r>
        <w:rPr>
          <w:rFonts w:hint="eastAsia"/>
          <w:kern w:val="0"/>
          <w:sz w:val="24"/>
        </w:rPr>
        <w:t>HJ610-2016</w:t>
      </w:r>
      <w:r>
        <w:rPr>
          <w:rFonts w:hint="eastAsia"/>
          <w:kern w:val="0"/>
          <w:sz w:val="24"/>
        </w:rPr>
        <w:t>），地下水环境保护目标为潜水含水层和可能受建设项目影响且具有饮用水开发利用价值的含水层，集中式饮用水水源和分散式饮用水水源地，以及《建设项目环境影响评价分类管理名录》中所界定的涉及地下水的环境敏感区。根据调查</w:t>
      </w:r>
      <w:r>
        <w:rPr>
          <w:rFonts w:hint="eastAsia"/>
          <w:kern w:val="0"/>
          <w:sz w:val="24"/>
        </w:rPr>
        <w:t>，评价区域不涉及水源地、饮用水井及名录中的地下水敏感区，本评价将评价范围内的区域潜水含水层作为地下水环境保护目标。</w:t>
      </w:r>
    </w:p>
    <w:p w:rsidR="003D1639" w:rsidRDefault="0030224D">
      <w:pPr>
        <w:widowControl/>
        <w:spacing w:line="360" w:lineRule="auto"/>
        <w:ind w:firstLineChars="200" w:firstLine="480"/>
        <w:rPr>
          <w:kern w:val="0"/>
          <w:sz w:val="24"/>
        </w:rPr>
      </w:pPr>
      <w:r>
        <w:rPr>
          <w:rFonts w:hint="eastAsia"/>
          <w:kern w:val="0"/>
          <w:sz w:val="24"/>
        </w:rPr>
        <w:t>根据《环境影响评价技术导则</w:t>
      </w:r>
      <w:r>
        <w:rPr>
          <w:rFonts w:hint="eastAsia"/>
          <w:kern w:val="0"/>
          <w:sz w:val="24"/>
        </w:rPr>
        <w:t xml:space="preserve"> </w:t>
      </w:r>
      <w:r>
        <w:rPr>
          <w:rFonts w:hint="eastAsia"/>
          <w:kern w:val="0"/>
          <w:sz w:val="24"/>
        </w:rPr>
        <w:t>声环境》（</w:t>
      </w:r>
      <w:r>
        <w:rPr>
          <w:rFonts w:hint="eastAsia"/>
          <w:kern w:val="0"/>
          <w:sz w:val="24"/>
        </w:rPr>
        <w:t>HJ2.4-2021</w:t>
      </w:r>
      <w:r>
        <w:rPr>
          <w:rFonts w:hint="eastAsia"/>
          <w:kern w:val="0"/>
          <w:sz w:val="24"/>
        </w:rPr>
        <w:t>），声环境保护目标为依据法律法规、标准政策等确定的需要保持安静的建筑物及建筑物集中区。经调查，本项目评价范围内不涉及。</w:t>
      </w:r>
    </w:p>
    <w:p w:rsidR="003D1639" w:rsidRDefault="0030224D">
      <w:pPr>
        <w:widowControl/>
        <w:spacing w:line="360" w:lineRule="auto"/>
        <w:ind w:firstLineChars="200" w:firstLine="480"/>
        <w:rPr>
          <w:kern w:val="0"/>
          <w:sz w:val="24"/>
        </w:rPr>
      </w:pPr>
      <w:r>
        <w:rPr>
          <w:rFonts w:hint="eastAsia"/>
          <w:kern w:val="0"/>
          <w:sz w:val="24"/>
        </w:rPr>
        <w:t>根据《环境影响评价技术导则</w:t>
      </w:r>
      <w:r>
        <w:rPr>
          <w:rFonts w:hint="eastAsia"/>
          <w:kern w:val="0"/>
          <w:sz w:val="24"/>
        </w:rPr>
        <w:t xml:space="preserve"> </w:t>
      </w:r>
      <w:r>
        <w:rPr>
          <w:rFonts w:hint="eastAsia"/>
          <w:kern w:val="0"/>
          <w:sz w:val="24"/>
        </w:rPr>
        <w:t>土壤环境（试行）》（</w:t>
      </w:r>
      <w:r>
        <w:rPr>
          <w:rFonts w:hint="eastAsia"/>
          <w:kern w:val="0"/>
          <w:sz w:val="24"/>
        </w:rPr>
        <w:t>HJ964-2018</w:t>
      </w:r>
      <w:r>
        <w:rPr>
          <w:rFonts w:hint="eastAsia"/>
          <w:kern w:val="0"/>
          <w:sz w:val="24"/>
        </w:rPr>
        <w:t>），土壤环境敏感目标为可能受人为活动影响的、与土壤环境相关的敏感区或对象。结合现状调查，将评价范围内的</w:t>
      </w:r>
      <w:r>
        <w:rPr>
          <w:rFonts w:hint="eastAsia"/>
          <w:kern w:val="0"/>
          <w:sz w:val="24"/>
        </w:rPr>
        <w:t>基本农田</w:t>
      </w:r>
      <w:r>
        <w:rPr>
          <w:rFonts w:hint="eastAsia"/>
          <w:kern w:val="0"/>
          <w:sz w:val="24"/>
        </w:rPr>
        <w:t>作为土壤环境保护目标。</w:t>
      </w:r>
    </w:p>
    <w:p w:rsidR="003D1639" w:rsidRDefault="0030224D">
      <w:pPr>
        <w:widowControl/>
        <w:spacing w:line="360" w:lineRule="auto"/>
        <w:ind w:firstLineChars="200" w:firstLine="480"/>
        <w:rPr>
          <w:kern w:val="0"/>
          <w:sz w:val="24"/>
        </w:rPr>
      </w:pPr>
      <w:r>
        <w:rPr>
          <w:rFonts w:hint="eastAsia"/>
          <w:kern w:val="0"/>
          <w:sz w:val="24"/>
        </w:rPr>
        <w:t>综上，</w:t>
      </w:r>
      <w:r>
        <w:rPr>
          <w:kern w:val="0"/>
          <w:sz w:val="24"/>
        </w:rPr>
        <w:t>本评价主要环境保护目标见表</w:t>
      </w:r>
      <w:r>
        <w:rPr>
          <w:kern w:val="0"/>
          <w:sz w:val="24"/>
        </w:rPr>
        <w:t>2.8-1</w:t>
      </w:r>
      <w:r>
        <w:rPr>
          <w:kern w:val="0"/>
          <w:sz w:val="24"/>
        </w:rPr>
        <w:t>。</w:t>
      </w:r>
    </w:p>
    <w:p w:rsidR="003D1639" w:rsidRDefault="0030224D">
      <w:pPr>
        <w:widowControl/>
        <w:spacing w:line="360" w:lineRule="auto"/>
        <w:jc w:val="center"/>
        <w:rPr>
          <w:rFonts w:ascii="黑体" w:eastAsia="黑体" w:hAnsi="黑体" w:cs="黑体"/>
          <w:bCs/>
          <w:kern w:val="0"/>
          <w:szCs w:val="18"/>
        </w:rPr>
      </w:pPr>
      <w:r>
        <w:rPr>
          <w:rFonts w:ascii="黑体" w:eastAsia="黑体" w:hAnsi="黑体" w:cs="黑体" w:hint="eastAsia"/>
          <w:bCs/>
          <w:kern w:val="0"/>
          <w:szCs w:val="18"/>
        </w:rPr>
        <w:t>表</w:t>
      </w:r>
      <w:r>
        <w:rPr>
          <w:rFonts w:ascii="黑体" w:eastAsia="黑体" w:hAnsi="黑体" w:cs="黑体" w:hint="eastAsia"/>
          <w:bCs/>
          <w:kern w:val="0"/>
          <w:szCs w:val="18"/>
        </w:rPr>
        <w:t xml:space="preserve">2.8-1  </w:t>
      </w:r>
      <w:r>
        <w:rPr>
          <w:rFonts w:ascii="黑体" w:eastAsia="黑体" w:hAnsi="黑体" w:cs="黑体" w:hint="eastAsia"/>
          <w:bCs/>
          <w:kern w:val="0"/>
          <w:szCs w:val="18"/>
        </w:rPr>
        <w:t>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858"/>
        <w:gridCol w:w="751"/>
        <w:gridCol w:w="752"/>
        <w:gridCol w:w="659"/>
        <w:gridCol w:w="1928"/>
        <w:gridCol w:w="2935"/>
      </w:tblGrid>
      <w:tr w:rsidR="003D1639">
        <w:trPr>
          <w:trHeight w:val="640"/>
          <w:tblHeader/>
          <w:jc w:val="center"/>
        </w:trPr>
        <w:tc>
          <w:tcPr>
            <w:tcW w:w="413" w:type="dxa"/>
            <w:vAlign w:val="center"/>
          </w:tcPr>
          <w:p w:rsidR="003D1639" w:rsidRDefault="0030224D">
            <w:pPr>
              <w:widowControl/>
              <w:jc w:val="center"/>
              <w:rPr>
                <w:spacing w:val="-8"/>
                <w:szCs w:val="21"/>
              </w:rPr>
            </w:pPr>
            <w:r>
              <w:rPr>
                <w:spacing w:val="-8"/>
                <w:szCs w:val="21"/>
              </w:rPr>
              <w:t>序</w:t>
            </w:r>
          </w:p>
          <w:p w:rsidR="003D1639" w:rsidRDefault="0030224D">
            <w:pPr>
              <w:widowControl/>
              <w:jc w:val="center"/>
              <w:rPr>
                <w:spacing w:val="-8"/>
                <w:szCs w:val="21"/>
              </w:rPr>
            </w:pPr>
            <w:r>
              <w:rPr>
                <w:spacing w:val="-8"/>
                <w:szCs w:val="21"/>
              </w:rPr>
              <w:t>号</w:t>
            </w:r>
          </w:p>
        </w:tc>
        <w:tc>
          <w:tcPr>
            <w:tcW w:w="858" w:type="dxa"/>
            <w:vAlign w:val="center"/>
          </w:tcPr>
          <w:p w:rsidR="003D1639" w:rsidRDefault="0030224D">
            <w:pPr>
              <w:widowControl/>
              <w:jc w:val="center"/>
              <w:rPr>
                <w:szCs w:val="21"/>
              </w:rPr>
            </w:pPr>
            <w:r>
              <w:rPr>
                <w:szCs w:val="21"/>
              </w:rPr>
              <w:t>环境要素</w:t>
            </w:r>
          </w:p>
        </w:tc>
        <w:tc>
          <w:tcPr>
            <w:tcW w:w="1503" w:type="dxa"/>
            <w:gridSpan w:val="2"/>
            <w:vAlign w:val="center"/>
          </w:tcPr>
          <w:p w:rsidR="003D1639" w:rsidRDefault="0030224D">
            <w:pPr>
              <w:widowControl/>
              <w:jc w:val="center"/>
              <w:rPr>
                <w:spacing w:val="-8"/>
                <w:szCs w:val="21"/>
              </w:rPr>
            </w:pPr>
            <w:r>
              <w:rPr>
                <w:spacing w:val="-8"/>
                <w:szCs w:val="21"/>
              </w:rPr>
              <w:t>环境保护目标</w:t>
            </w:r>
          </w:p>
        </w:tc>
        <w:tc>
          <w:tcPr>
            <w:tcW w:w="2587" w:type="dxa"/>
            <w:gridSpan w:val="2"/>
            <w:vAlign w:val="center"/>
          </w:tcPr>
          <w:p w:rsidR="003D1639" w:rsidRDefault="0030224D">
            <w:pPr>
              <w:widowControl/>
              <w:jc w:val="center"/>
              <w:rPr>
                <w:spacing w:val="-8"/>
                <w:szCs w:val="21"/>
              </w:rPr>
            </w:pPr>
            <w:r>
              <w:rPr>
                <w:spacing w:val="-8"/>
                <w:szCs w:val="21"/>
              </w:rPr>
              <w:t>相对位置</w:t>
            </w:r>
            <w:r>
              <w:rPr>
                <w:spacing w:val="-8"/>
                <w:szCs w:val="21"/>
              </w:rPr>
              <w:t>/</w:t>
            </w:r>
            <w:r>
              <w:rPr>
                <w:spacing w:val="-8"/>
                <w:szCs w:val="21"/>
              </w:rPr>
              <w:t>环保目标特征</w:t>
            </w:r>
          </w:p>
        </w:tc>
        <w:tc>
          <w:tcPr>
            <w:tcW w:w="2935" w:type="dxa"/>
            <w:vAlign w:val="center"/>
          </w:tcPr>
          <w:p w:rsidR="003D1639" w:rsidRDefault="0030224D">
            <w:pPr>
              <w:widowControl/>
              <w:jc w:val="center"/>
              <w:rPr>
                <w:spacing w:val="-8"/>
                <w:szCs w:val="21"/>
              </w:rPr>
            </w:pPr>
            <w:r>
              <w:rPr>
                <w:spacing w:val="-8"/>
                <w:szCs w:val="21"/>
              </w:rPr>
              <w:t>环境保护要求</w:t>
            </w:r>
          </w:p>
        </w:tc>
      </w:tr>
      <w:tr w:rsidR="003D1639">
        <w:trPr>
          <w:cantSplit/>
          <w:trHeight w:val="526"/>
          <w:jc w:val="center"/>
        </w:trPr>
        <w:tc>
          <w:tcPr>
            <w:tcW w:w="413" w:type="dxa"/>
            <w:vMerge w:val="restart"/>
            <w:vAlign w:val="center"/>
          </w:tcPr>
          <w:p w:rsidR="003D1639" w:rsidRDefault="0030224D">
            <w:pPr>
              <w:widowControl/>
              <w:jc w:val="center"/>
              <w:rPr>
                <w:spacing w:val="-8"/>
                <w:szCs w:val="21"/>
              </w:rPr>
            </w:pPr>
            <w:r>
              <w:rPr>
                <w:spacing w:val="-8"/>
                <w:szCs w:val="21"/>
              </w:rPr>
              <w:t>1</w:t>
            </w:r>
          </w:p>
        </w:tc>
        <w:tc>
          <w:tcPr>
            <w:tcW w:w="858" w:type="dxa"/>
            <w:vMerge w:val="restart"/>
            <w:vAlign w:val="center"/>
          </w:tcPr>
          <w:p w:rsidR="003D1639" w:rsidRDefault="0030224D">
            <w:pPr>
              <w:widowControl/>
              <w:jc w:val="center"/>
              <w:rPr>
                <w:spacing w:val="-8"/>
                <w:szCs w:val="21"/>
              </w:rPr>
            </w:pPr>
            <w:r>
              <w:rPr>
                <w:spacing w:val="-8"/>
                <w:szCs w:val="21"/>
              </w:rPr>
              <w:t>生态环境</w:t>
            </w:r>
          </w:p>
        </w:tc>
        <w:tc>
          <w:tcPr>
            <w:tcW w:w="1503" w:type="dxa"/>
            <w:gridSpan w:val="2"/>
            <w:vAlign w:val="center"/>
          </w:tcPr>
          <w:p w:rsidR="003D1639" w:rsidRDefault="0030224D">
            <w:pPr>
              <w:widowControl/>
              <w:jc w:val="center"/>
              <w:rPr>
                <w:spacing w:val="-8"/>
                <w:szCs w:val="21"/>
              </w:rPr>
            </w:pPr>
            <w:r>
              <w:rPr>
                <w:rFonts w:hint="eastAsia"/>
                <w:spacing w:val="-8"/>
                <w:szCs w:val="21"/>
              </w:rPr>
              <w:t>动、植物</w:t>
            </w:r>
          </w:p>
        </w:tc>
        <w:tc>
          <w:tcPr>
            <w:tcW w:w="2587" w:type="dxa"/>
            <w:gridSpan w:val="2"/>
            <w:vAlign w:val="center"/>
          </w:tcPr>
          <w:p w:rsidR="003D1639" w:rsidRDefault="0030224D">
            <w:pPr>
              <w:widowControl/>
              <w:rPr>
                <w:spacing w:val="-8"/>
                <w:szCs w:val="21"/>
              </w:rPr>
            </w:pPr>
            <w:r>
              <w:rPr>
                <w:rFonts w:hint="eastAsia"/>
                <w:spacing w:val="-8"/>
                <w:szCs w:val="21"/>
              </w:rPr>
              <w:t>评价区域内动、植物及其生境等</w:t>
            </w:r>
          </w:p>
        </w:tc>
        <w:tc>
          <w:tcPr>
            <w:tcW w:w="2935" w:type="dxa"/>
            <w:vAlign w:val="center"/>
          </w:tcPr>
          <w:p w:rsidR="003D1639" w:rsidRDefault="0030224D">
            <w:pPr>
              <w:widowControl/>
              <w:rPr>
                <w:spacing w:val="-8"/>
                <w:szCs w:val="21"/>
              </w:rPr>
            </w:pPr>
            <w:r>
              <w:rPr>
                <w:rFonts w:hint="eastAsia"/>
                <w:spacing w:val="-8"/>
                <w:szCs w:val="21"/>
              </w:rPr>
              <w:t>优先采取避让措施，无法避让的，会同林草部门采取移栽、异地保护等减缓措施，尽量减少因施工对植被的破坏、严禁猎杀野生动物</w:t>
            </w:r>
          </w:p>
        </w:tc>
      </w:tr>
      <w:tr w:rsidR="003D1639">
        <w:trPr>
          <w:cantSplit/>
          <w:trHeight w:val="526"/>
          <w:jc w:val="center"/>
        </w:trPr>
        <w:tc>
          <w:tcPr>
            <w:tcW w:w="413" w:type="dxa"/>
            <w:vMerge/>
            <w:vAlign w:val="center"/>
          </w:tcPr>
          <w:p w:rsidR="003D1639" w:rsidRDefault="003D1639">
            <w:pPr>
              <w:widowControl/>
              <w:jc w:val="center"/>
              <w:rPr>
                <w:spacing w:val="-8"/>
                <w:szCs w:val="21"/>
              </w:rPr>
            </w:pPr>
          </w:p>
        </w:tc>
        <w:tc>
          <w:tcPr>
            <w:tcW w:w="858" w:type="dxa"/>
            <w:vMerge/>
            <w:vAlign w:val="center"/>
          </w:tcPr>
          <w:p w:rsidR="003D1639" w:rsidRDefault="003D1639">
            <w:pPr>
              <w:widowControl/>
              <w:jc w:val="center"/>
              <w:rPr>
                <w:spacing w:val="-8"/>
                <w:szCs w:val="21"/>
              </w:rPr>
            </w:pPr>
          </w:p>
        </w:tc>
        <w:tc>
          <w:tcPr>
            <w:tcW w:w="751" w:type="dxa"/>
            <w:vAlign w:val="center"/>
          </w:tcPr>
          <w:p w:rsidR="003D1639" w:rsidRDefault="0030224D">
            <w:pPr>
              <w:widowControl/>
              <w:jc w:val="center"/>
              <w:rPr>
                <w:spacing w:val="-8"/>
                <w:szCs w:val="21"/>
              </w:rPr>
            </w:pPr>
            <w:r>
              <w:rPr>
                <w:rFonts w:hint="eastAsia"/>
                <w:spacing w:val="-8"/>
                <w:szCs w:val="21"/>
              </w:rPr>
              <w:t>其他环境敏感区</w:t>
            </w:r>
          </w:p>
        </w:tc>
        <w:tc>
          <w:tcPr>
            <w:tcW w:w="752" w:type="dxa"/>
            <w:vAlign w:val="center"/>
          </w:tcPr>
          <w:p w:rsidR="003D1639" w:rsidRDefault="0030224D">
            <w:pPr>
              <w:widowControl/>
              <w:jc w:val="center"/>
              <w:rPr>
                <w:spacing w:val="-8"/>
                <w:szCs w:val="21"/>
              </w:rPr>
            </w:pPr>
            <w:r>
              <w:rPr>
                <w:rFonts w:hint="eastAsia"/>
                <w:spacing w:val="-8"/>
                <w:szCs w:val="21"/>
              </w:rPr>
              <w:t>公益林</w:t>
            </w:r>
          </w:p>
        </w:tc>
        <w:tc>
          <w:tcPr>
            <w:tcW w:w="659" w:type="dxa"/>
            <w:vAlign w:val="center"/>
          </w:tcPr>
          <w:p w:rsidR="003D1639" w:rsidRDefault="0030224D">
            <w:pPr>
              <w:widowControl/>
              <w:jc w:val="center"/>
              <w:rPr>
                <w:spacing w:val="-8"/>
                <w:szCs w:val="21"/>
              </w:rPr>
            </w:pPr>
            <w:r>
              <w:rPr>
                <w:rFonts w:hint="eastAsia"/>
                <w:spacing w:val="-8"/>
                <w:szCs w:val="21"/>
              </w:rPr>
              <w:t>项目区内</w:t>
            </w:r>
          </w:p>
        </w:tc>
        <w:tc>
          <w:tcPr>
            <w:tcW w:w="1928" w:type="dxa"/>
            <w:vAlign w:val="center"/>
          </w:tcPr>
          <w:p w:rsidR="003D1639" w:rsidRDefault="0030224D">
            <w:pPr>
              <w:widowControl/>
              <w:rPr>
                <w:spacing w:val="-8"/>
                <w:szCs w:val="21"/>
              </w:rPr>
            </w:pPr>
            <w:r>
              <w:rPr>
                <w:rFonts w:hint="eastAsia"/>
                <w:spacing w:val="-8"/>
                <w:szCs w:val="21"/>
              </w:rPr>
              <w:t>国家二级公益林</w:t>
            </w:r>
            <w:r>
              <w:rPr>
                <w:rFonts w:hint="eastAsia"/>
                <w:spacing w:val="-8"/>
                <w:szCs w:val="21"/>
              </w:rPr>
              <w:t>，主要生态功能为防风固沙</w:t>
            </w:r>
          </w:p>
        </w:tc>
        <w:tc>
          <w:tcPr>
            <w:tcW w:w="2935" w:type="dxa"/>
            <w:vAlign w:val="center"/>
          </w:tcPr>
          <w:p w:rsidR="003D1639" w:rsidRDefault="0030224D">
            <w:pPr>
              <w:widowControl/>
              <w:rPr>
                <w:spacing w:val="-8"/>
                <w:szCs w:val="21"/>
              </w:rPr>
            </w:pPr>
            <w:r>
              <w:rPr>
                <w:rFonts w:hint="eastAsia"/>
                <w:spacing w:val="-8"/>
                <w:szCs w:val="21"/>
              </w:rPr>
              <w:t>严格控制占地，做到“占补平衡”，维持区域林地生态功能不因项目实施而降低</w:t>
            </w:r>
          </w:p>
        </w:tc>
      </w:tr>
      <w:tr w:rsidR="003D1639">
        <w:trPr>
          <w:cantSplit/>
          <w:jc w:val="center"/>
        </w:trPr>
        <w:tc>
          <w:tcPr>
            <w:tcW w:w="413" w:type="dxa"/>
            <w:vAlign w:val="center"/>
          </w:tcPr>
          <w:p w:rsidR="003D1639" w:rsidRDefault="0030224D">
            <w:pPr>
              <w:widowControl/>
              <w:jc w:val="center"/>
              <w:rPr>
                <w:spacing w:val="-8"/>
                <w:szCs w:val="21"/>
              </w:rPr>
            </w:pPr>
            <w:r>
              <w:rPr>
                <w:rFonts w:hint="eastAsia"/>
                <w:spacing w:val="-8"/>
                <w:szCs w:val="21"/>
              </w:rPr>
              <w:t>2</w:t>
            </w:r>
          </w:p>
        </w:tc>
        <w:tc>
          <w:tcPr>
            <w:tcW w:w="858" w:type="dxa"/>
            <w:vAlign w:val="center"/>
          </w:tcPr>
          <w:p w:rsidR="003D1639" w:rsidRDefault="0030224D">
            <w:pPr>
              <w:widowControl/>
              <w:jc w:val="center"/>
              <w:rPr>
                <w:spacing w:val="-8"/>
                <w:szCs w:val="21"/>
              </w:rPr>
            </w:pPr>
            <w:r>
              <w:rPr>
                <w:rFonts w:hint="eastAsia"/>
                <w:spacing w:val="-8"/>
                <w:szCs w:val="21"/>
              </w:rPr>
              <w:t>地下水环境</w:t>
            </w:r>
          </w:p>
        </w:tc>
        <w:tc>
          <w:tcPr>
            <w:tcW w:w="1503" w:type="dxa"/>
            <w:gridSpan w:val="2"/>
            <w:vAlign w:val="center"/>
          </w:tcPr>
          <w:p w:rsidR="003D1639" w:rsidRDefault="0030224D">
            <w:pPr>
              <w:widowControl/>
              <w:jc w:val="center"/>
              <w:rPr>
                <w:spacing w:val="-8"/>
                <w:szCs w:val="21"/>
              </w:rPr>
            </w:pPr>
            <w:r>
              <w:rPr>
                <w:rFonts w:hint="eastAsia"/>
                <w:spacing w:val="-8"/>
                <w:szCs w:val="21"/>
              </w:rPr>
              <w:t>潜水含水层</w:t>
            </w:r>
          </w:p>
        </w:tc>
        <w:tc>
          <w:tcPr>
            <w:tcW w:w="2587" w:type="dxa"/>
            <w:gridSpan w:val="2"/>
            <w:vAlign w:val="center"/>
          </w:tcPr>
          <w:p w:rsidR="003D1639" w:rsidRDefault="0030224D">
            <w:pPr>
              <w:widowControl/>
              <w:jc w:val="center"/>
              <w:rPr>
                <w:spacing w:val="-8"/>
                <w:szCs w:val="21"/>
              </w:rPr>
            </w:pPr>
            <w:r>
              <w:rPr>
                <w:spacing w:val="-8"/>
                <w:szCs w:val="21"/>
              </w:rPr>
              <w:t>井区及周边</w:t>
            </w:r>
          </w:p>
        </w:tc>
        <w:tc>
          <w:tcPr>
            <w:tcW w:w="2935" w:type="dxa"/>
            <w:vAlign w:val="center"/>
          </w:tcPr>
          <w:p w:rsidR="003D1639" w:rsidRDefault="0030224D">
            <w:pPr>
              <w:widowControl/>
              <w:rPr>
                <w:spacing w:val="-12"/>
                <w:szCs w:val="21"/>
              </w:rPr>
            </w:pPr>
            <w:r>
              <w:rPr>
                <w:rFonts w:hint="eastAsia"/>
                <w:spacing w:val="-12"/>
                <w:szCs w:val="21"/>
              </w:rPr>
              <w:t>执行</w:t>
            </w:r>
            <w:r>
              <w:rPr>
                <w:spacing w:val="-12"/>
                <w:szCs w:val="21"/>
              </w:rPr>
              <w:t>《地下水质量标准》（</w:t>
            </w:r>
            <w:r>
              <w:rPr>
                <w:spacing w:val="-12"/>
                <w:szCs w:val="21"/>
              </w:rPr>
              <w:t>GB/T14848-2017</w:t>
            </w:r>
            <w:r>
              <w:rPr>
                <w:spacing w:val="-12"/>
                <w:szCs w:val="21"/>
              </w:rPr>
              <w:t>）中</w:t>
            </w:r>
            <w:r>
              <w:rPr>
                <w:rFonts w:ascii="宋体" w:hAnsi="宋体" w:cs="宋体" w:hint="eastAsia"/>
                <w:spacing w:val="-12"/>
                <w:szCs w:val="21"/>
              </w:rPr>
              <w:t>Ⅲ</w:t>
            </w:r>
            <w:r>
              <w:rPr>
                <w:spacing w:val="-12"/>
                <w:szCs w:val="21"/>
              </w:rPr>
              <w:t>类</w:t>
            </w:r>
            <w:r>
              <w:rPr>
                <w:rFonts w:hint="eastAsia"/>
                <w:spacing w:val="-12"/>
                <w:szCs w:val="21"/>
              </w:rPr>
              <w:t>标准</w:t>
            </w:r>
          </w:p>
        </w:tc>
      </w:tr>
      <w:tr w:rsidR="003D1639">
        <w:trPr>
          <w:cantSplit/>
          <w:jc w:val="center"/>
        </w:trPr>
        <w:tc>
          <w:tcPr>
            <w:tcW w:w="413" w:type="dxa"/>
            <w:vAlign w:val="center"/>
          </w:tcPr>
          <w:p w:rsidR="003D1639" w:rsidRDefault="0030224D">
            <w:pPr>
              <w:widowControl/>
              <w:jc w:val="center"/>
              <w:rPr>
                <w:spacing w:val="-8"/>
                <w:szCs w:val="21"/>
              </w:rPr>
            </w:pPr>
            <w:r>
              <w:rPr>
                <w:rFonts w:hint="eastAsia"/>
                <w:spacing w:val="-8"/>
                <w:szCs w:val="21"/>
              </w:rPr>
              <w:t>3</w:t>
            </w:r>
          </w:p>
        </w:tc>
        <w:tc>
          <w:tcPr>
            <w:tcW w:w="858" w:type="dxa"/>
            <w:vAlign w:val="center"/>
          </w:tcPr>
          <w:p w:rsidR="003D1639" w:rsidRDefault="0030224D">
            <w:pPr>
              <w:widowControl/>
              <w:jc w:val="center"/>
              <w:rPr>
                <w:spacing w:val="-8"/>
                <w:szCs w:val="21"/>
              </w:rPr>
            </w:pPr>
            <w:r>
              <w:rPr>
                <w:spacing w:val="-8"/>
                <w:szCs w:val="21"/>
              </w:rPr>
              <w:t>土壤环境</w:t>
            </w:r>
          </w:p>
        </w:tc>
        <w:tc>
          <w:tcPr>
            <w:tcW w:w="1503" w:type="dxa"/>
            <w:gridSpan w:val="2"/>
            <w:vAlign w:val="center"/>
          </w:tcPr>
          <w:p w:rsidR="003D1639" w:rsidRDefault="0030224D">
            <w:pPr>
              <w:widowControl/>
              <w:jc w:val="center"/>
              <w:rPr>
                <w:spacing w:val="-8"/>
                <w:szCs w:val="21"/>
              </w:rPr>
            </w:pPr>
            <w:r>
              <w:rPr>
                <w:rFonts w:hint="eastAsia"/>
                <w:spacing w:val="-8"/>
                <w:szCs w:val="21"/>
              </w:rPr>
              <w:t>基本农田</w:t>
            </w:r>
          </w:p>
        </w:tc>
        <w:tc>
          <w:tcPr>
            <w:tcW w:w="2587" w:type="dxa"/>
            <w:gridSpan w:val="2"/>
            <w:vAlign w:val="center"/>
          </w:tcPr>
          <w:p w:rsidR="003D1639" w:rsidRDefault="0030224D">
            <w:pPr>
              <w:widowControl/>
              <w:jc w:val="center"/>
              <w:rPr>
                <w:spacing w:val="-8"/>
                <w:szCs w:val="21"/>
              </w:rPr>
            </w:pPr>
            <w:r>
              <w:rPr>
                <w:rFonts w:hint="eastAsia"/>
                <w:spacing w:val="-8"/>
                <w:szCs w:val="21"/>
              </w:rPr>
              <w:t>基本农田位于征</w:t>
            </w:r>
            <w:r>
              <w:rPr>
                <w:rFonts w:hint="eastAsia"/>
                <w:spacing w:val="-8"/>
                <w:szCs w:val="21"/>
              </w:rPr>
              <w:t>1-2</w:t>
            </w:r>
            <w:r>
              <w:rPr>
                <w:rFonts w:hint="eastAsia"/>
                <w:spacing w:val="-8"/>
                <w:szCs w:val="21"/>
              </w:rPr>
              <w:t>井场北侧及东南侧，最近距离</w:t>
            </w:r>
            <w:r>
              <w:rPr>
                <w:rFonts w:hint="eastAsia"/>
                <w:spacing w:val="-8"/>
                <w:szCs w:val="21"/>
              </w:rPr>
              <w:t>100m</w:t>
            </w:r>
            <w:r>
              <w:rPr>
                <w:rFonts w:hint="eastAsia"/>
                <w:spacing w:val="-8"/>
                <w:szCs w:val="21"/>
              </w:rPr>
              <w:t>。</w:t>
            </w:r>
          </w:p>
        </w:tc>
        <w:tc>
          <w:tcPr>
            <w:tcW w:w="2935" w:type="dxa"/>
            <w:vAlign w:val="center"/>
          </w:tcPr>
          <w:p w:rsidR="003D1639" w:rsidRDefault="0030224D">
            <w:pPr>
              <w:widowControl/>
              <w:rPr>
                <w:spacing w:val="-12"/>
                <w:szCs w:val="21"/>
              </w:rPr>
            </w:pPr>
            <w:r>
              <w:rPr>
                <w:rFonts w:hint="eastAsia"/>
                <w:spacing w:val="-12"/>
                <w:szCs w:val="21"/>
              </w:rPr>
              <w:t>严格控制占地范围，</w:t>
            </w:r>
            <w:r>
              <w:rPr>
                <w:rFonts w:hint="eastAsia"/>
                <w:spacing w:val="-12"/>
                <w:szCs w:val="21"/>
              </w:rPr>
              <w:t>执行《土壤环境质量</w:t>
            </w:r>
            <w:r>
              <w:rPr>
                <w:rFonts w:hint="eastAsia"/>
                <w:spacing w:val="-12"/>
                <w:szCs w:val="21"/>
              </w:rPr>
              <w:t xml:space="preserve"> </w:t>
            </w:r>
            <w:r>
              <w:rPr>
                <w:rFonts w:hint="eastAsia"/>
                <w:spacing w:val="-12"/>
                <w:szCs w:val="21"/>
              </w:rPr>
              <w:t>农用地土壤污染风险管控标准（试行）》（</w:t>
            </w:r>
            <w:r>
              <w:rPr>
                <w:rFonts w:hint="eastAsia"/>
                <w:spacing w:val="-12"/>
                <w:szCs w:val="21"/>
              </w:rPr>
              <w:t>GB 15618-2018</w:t>
            </w:r>
            <w:r>
              <w:rPr>
                <w:rFonts w:hint="eastAsia"/>
                <w:spacing w:val="-12"/>
                <w:szCs w:val="21"/>
              </w:rPr>
              <w:t>）标准要求</w:t>
            </w:r>
          </w:p>
        </w:tc>
      </w:tr>
      <w:tr w:rsidR="003D1639">
        <w:trPr>
          <w:cantSplit/>
          <w:jc w:val="center"/>
        </w:trPr>
        <w:tc>
          <w:tcPr>
            <w:tcW w:w="413" w:type="dxa"/>
            <w:vAlign w:val="center"/>
          </w:tcPr>
          <w:p w:rsidR="003D1639" w:rsidRDefault="0030224D">
            <w:pPr>
              <w:widowControl/>
              <w:jc w:val="center"/>
              <w:rPr>
                <w:spacing w:val="-8"/>
                <w:szCs w:val="21"/>
              </w:rPr>
            </w:pPr>
            <w:r>
              <w:rPr>
                <w:spacing w:val="-8"/>
                <w:szCs w:val="21"/>
              </w:rPr>
              <w:lastRenderedPageBreak/>
              <w:t>4</w:t>
            </w:r>
          </w:p>
        </w:tc>
        <w:tc>
          <w:tcPr>
            <w:tcW w:w="858" w:type="dxa"/>
            <w:vAlign w:val="center"/>
          </w:tcPr>
          <w:p w:rsidR="003D1639" w:rsidRDefault="0030224D">
            <w:pPr>
              <w:widowControl/>
              <w:jc w:val="center"/>
              <w:rPr>
                <w:spacing w:val="-8"/>
                <w:szCs w:val="21"/>
              </w:rPr>
            </w:pPr>
            <w:r>
              <w:rPr>
                <w:spacing w:val="-8"/>
                <w:szCs w:val="21"/>
              </w:rPr>
              <w:t>环境风险</w:t>
            </w:r>
          </w:p>
        </w:tc>
        <w:tc>
          <w:tcPr>
            <w:tcW w:w="1503" w:type="dxa"/>
            <w:gridSpan w:val="2"/>
            <w:vAlign w:val="center"/>
          </w:tcPr>
          <w:p w:rsidR="003D1639" w:rsidRDefault="0030224D">
            <w:pPr>
              <w:widowControl/>
              <w:jc w:val="center"/>
              <w:rPr>
                <w:spacing w:val="-8"/>
                <w:szCs w:val="21"/>
              </w:rPr>
            </w:pPr>
            <w:r>
              <w:rPr>
                <w:spacing w:val="-8"/>
                <w:szCs w:val="21"/>
              </w:rPr>
              <w:t>区域大气、土壤、地下水、天然林等</w:t>
            </w:r>
          </w:p>
        </w:tc>
        <w:tc>
          <w:tcPr>
            <w:tcW w:w="2587" w:type="dxa"/>
            <w:gridSpan w:val="2"/>
            <w:vAlign w:val="center"/>
          </w:tcPr>
          <w:p w:rsidR="003D1639" w:rsidRDefault="0030224D">
            <w:pPr>
              <w:widowControl/>
              <w:jc w:val="center"/>
              <w:rPr>
                <w:spacing w:val="-8"/>
                <w:szCs w:val="21"/>
              </w:rPr>
            </w:pPr>
            <w:r>
              <w:rPr>
                <w:szCs w:val="21"/>
              </w:rPr>
              <w:t>油区内部</w:t>
            </w:r>
          </w:p>
        </w:tc>
        <w:tc>
          <w:tcPr>
            <w:tcW w:w="2935" w:type="dxa"/>
            <w:vAlign w:val="center"/>
          </w:tcPr>
          <w:p w:rsidR="003D1639" w:rsidRDefault="0030224D">
            <w:pPr>
              <w:widowControl/>
              <w:rPr>
                <w:spacing w:val="-12"/>
                <w:szCs w:val="21"/>
              </w:rPr>
            </w:pPr>
            <w:r>
              <w:rPr>
                <w:spacing w:val="-12"/>
                <w:szCs w:val="21"/>
              </w:rPr>
              <w:t>发生风险事故时，快速采取环境风险防范措施，确保风险事故对环境风险保护目标的影响程度可控</w:t>
            </w:r>
          </w:p>
        </w:tc>
      </w:tr>
    </w:tbl>
    <w:p w:rsidR="003D1639" w:rsidRDefault="0030224D">
      <w:pPr>
        <w:pStyle w:val="2"/>
        <w:rPr>
          <w:color w:val="auto"/>
        </w:rPr>
      </w:pPr>
      <w:bookmarkStart w:id="190" w:name="_Toc27711"/>
      <w:r>
        <w:rPr>
          <w:color w:val="auto"/>
        </w:rPr>
        <w:t>2.9</w:t>
      </w:r>
      <w:r>
        <w:rPr>
          <w:color w:val="auto"/>
        </w:rPr>
        <w:t>评价方法</w:t>
      </w:r>
      <w:bookmarkEnd w:id="187"/>
      <w:bookmarkEnd w:id="188"/>
      <w:bookmarkEnd w:id="189"/>
      <w:bookmarkEnd w:id="190"/>
    </w:p>
    <w:p w:rsidR="003D1639" w:rsidRDefault="0030224D">
      <w:pPr>
        <w:spacing w:line="360" w:lineRule="auto"/>
        <w:ind w:firstLineChars="200" w:firstLine="480"/>
        <w:rPr>
          <w:sz w:val="24"/>
          <w:szCs w:val="24"/>
        </w:rPr>
      </w:pPr>
      <w:r>
        <w:rPr>
          <w:sz w:val="24"/>
          <w:szCs w:val="24"/>
        </w:rPr>
        <w:t>本项目环境影响评价采用定量评价与定性评价相结合的方法，以量化评价为主。采用环境影响评价技术导则规定的评价方法予以分析。本次评价采用了类比法、产污系数法、排污系数法、数学模式法等。本次环境评价使用的评价方法见表</w:t>
      </w:r>
      <w:r>
        <w:rPr>
          <w:sz w:val="24"/>
          <w:szCs w:val="24"/>
        </w:rPr>
        <w:t>2.9-1</w:t>
      </w:r>
      <w:r>
        <w:rPr>
          <w:sz w:val="24"/>
          <w:szCs w:val="24"/>
        </w:rPr>
        <w:t>。</w:t>
      </w:r>
    </w:p>
    <w:p w:rsidR="003D1639" w:rsidRDefault="0030224D">
      <w:pPr>
        <w:jc w:val="center"/>
        <w:rPr>
          <w:b/>
          <w:bCs/>
        </w:rPr>
      </w:pPr>
      <w:r>
        <w:rPr>
          <w:b/>
          <w:bCs/>
        </w:rPr>
        <w:t>表</w:t>
      </w:r>
      <w:r>
        <w:rPr>
          <w:b/>
          <w:bCs/>
        </w:rPr>
        <w:t xml:space="preserve">2.9-1                     </w:t>
      </w:r>
      <w:r>
        <w:rPr>
          <w:b/>
          <w:bCs/>
        </w:rPr>
        <w:t>评价方法一览表</w:t>
      </w:r>
    </w:p>
    <w:tbl>
      <w:tblPr>
        <w:tblW w:w="8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2555"/>
        <w:gridCol w:w="5110"/>
      </w:tblGrid>
      <w:tr w:rsidR="003D1639">
        <w:trPr>
          <w:trHeight w:val="341"/>
        </w:trPr>
        <w:tc>
          <w:tcPr>
            <w:tcW w:w="840" w:type="dxa"/>
            <w:vAlign w:val="center"/>
          </w:tcPr>
          <w:p w:rsidR="003D1639" w:rsidRDefault="0030224D">
            <w:pPr>
              <w:spacing w:line="240" w:lineRule="exact"/>
              <w:jc w:val="center"/>
              <w:rPr>
                <w:caps/>
                <w:szCs w:val="21"/>
              </w:rPr>
            </w:pPr>
            <w:r>
              <w:rPr>
                <w:caps/>
                <w:szCs w:val="21"/>
              </w:rPr>
              <w:t>序号</w:t>
            </w:r>
          </w:p>
        </w:tc>
        <w:tc>
          <w:tcPr>
            <w:tcW w:w="2556" w:type="dxa"/>
            <w:vAlign w:val="center"/>
          </w:tcPr>
          <w:p w:rsidR="003D1639" w:rsidRDefault="0030224D">
            <w:pPr>
              <w:spacing w:line="240" w:lineRule="exact"/>
              <w:jc w:val="center"/>
              <w:rPr>
                <w:caps/>
                <w:szCs w:val="21"/>
              </w:rPr>
            </w:pPr>
            <w:r>
              <w:rPr>
                <w:caps/>
                <w:szCs w:val="21"/>
              </w:rPr>
              <w:t>项目</w:t>
            </w:r>
          </w:p>
        </w:tc>
        <w:tc>
          <w:tcPr>
            <w:tcW w:w="5112" w:type="dxa"/>
            <w:vAlign w:val="center"/>
          </w:tcPr>
          <w:p w:rsidR="003D1639" w:rsidRDefault="0030224D">
            <w:pPr>
              <w:spacing w:line="240" w:lineRule="exact"/>
              <w:jc w:val="center"/>
              <w:rPr>
                <w:caps/>
                <w:szCs w:val="21"/>
              </w:rPr>
            </w:pPr>
            <w:r>
              <w:rPr>
                <w:caps/>
                <w:szCs w:val="21"/>
              </w:rPr>
              <w:t>采用方法</w:t>
            </w:r>
          </w:p>
        </w:tc>
      </w:tr>
      <w:tr w:rsidR="003D1639">
        <w:trPr>
          <w:trHeight w:val="341"/>
        </w:trPr>
        <w:tc>
          <w:tcPr>
            <w:tcW w:w="840" w:type="dxa"/>
            <w:vAlign w:val="center"/>
          </w:tcPr>
          <w:p w:rsidR="003D1639" w:rsidRDefault="0030224D">
            <w:pPr>
              <w:spacing w:line="240" w:lineRule="exact"/>
              <w:jc w:val="center"/>
              <w:rPr>
                <w:szCs w:val="21"/>
              </w:rPr>
            </w:pPr>
            <w:r>
              <w:rPr>
                <w:szCs w:val="21"/>
              </w:rPr>
              <w:t>1</w:t>
            </w:r>
          </w:p>
        </w:tc>
        <w:tc>
          <w:tcPr>
            <w:tcW w:w="2556" w:type="dxa"/>
            <w:vAlign w:val="center"/>
          </w:tcPr>
          <w:p w:rsidR="003D1639" w:rsidRDefault="0030224D">
            <w:pPr>
              <w:spacing w:line="240" w:lineRule="exact"/>
              <w:jc w:val="center"/>
              <w:rPr>
                <w:szCs w:val="21"/>
              </w:rPr>
            </w:pPr>
            <w:r>
              <w:rPr>
                <w:szCs w:val="21"/>
              </w:rPr>
              <w:t>环境影响因素识别方法</w:t>
            </w:r>
          </w:p>
        </w:tc>
        <w:tc>
          <w:tcPr>
            <w:tcW w:w="5112" w:type="dxa"/>
            <w:vAlign w:val="center"/>
          </w:tcPr>
          <w:p w:rsidR="003D1639" w:rsidRDefault="0030224D">
            <w:pPr>
              <w:spacing w:line="240" w:lineRule="exact"/>
              <w:jc w:val="center"/>
              <w:rPr>
                <w:szCs w:val="21"/>
              </w:rPr>
            </w:pPr>
            <w:r>
              <w:rPr>
                <w:szCs w:val="21"/>
              </w:rPr>
              <w:t>矩阵法</w:t>
            </w:r>
          </w:p>
        </w:tc>
      </w:tr>
      <w:tr w:rsidR="003D1639">
        <w:trPr>
          <w:trHeight w:val="341"/>
        </w:trPr>
        <w:tc>
          <w:tcPr>
            <w:tcW w:w="840" w:type="dxa"/>
            <w:vAlign w:val="center"/>
          </w:tcPr>
          <w:p w:rsidR="003D1639" w:rsidRDefault="0030224D">
            <w:pPr>
              <w:spacing w:line="240" w:lineRule="exact"/>
              <w:jc w:val="center"/>
              <w:rPr>
                <w:szCs w:val="21"/>
              </w:rPr>
            </w:pPr>
            <w:r>
              <w:rPr>
                <w:szCs w:val="21"/>
              </w:rPr>
              <w:t>2</w:t>
            </w:r>
          </w:p>
        </w:tc>
        <w:tc>
          <w:tcPr>
            <w:tcW w:w="2556" w:type="dxa"/>
            <w:vAlign w:val="center"/>
          </w:tcPr>
          <w:p w:rsidR="003D1639" w:rsidRDefault="0030224D">
            <w:pPr>
              <w:spacing w:line="240" w:lineRule="exact"/>
              <w:jc w:val="center"/>
              <w:rPr>
                <w:szCs w:val="21"/>
              </w:rPr>
            </w:pPr>
            <w:r>
              <w:rPr>
                <w:szCs w:val="21"/>
              </w:rPr>
              <w:t>环境现状调查</w:t>
            </w:r>
          </w:p>
        </w:tc>
        <w:tc>
          <w:tcPr>
            <w:tcW w:w="5112" w:type="dxa"/>
            <w:vAlign w:val="center"/>
          </w:tcPr>
          <w:p w:rsidR="003D1639" w:rsidRDefault="0030224D">
            <w:pPr>
              <w:spacing w:line="240" w:lineRule="exact"/>
              <w:jc w:val="center"/>
              <w:rPr>
                <w:szCs w:val="21"/>
              </w:rPr>
            </w:pPr>
            <w:r>
              <w:rPr>
                <w:szCs w:val="21"/>
              </w:rPr>
              <w:t>收集资料法、现场调查法</w:t>
            </w:r>
          </w:p>
        </w:tc>
      </w:tr>
      <w:tr w:rsidR="003D1639">
        <w:trPr>
          <w:trHeight w:val="341"/>
        </w:trPr>
        <w:tc>
          <w:tcPr>
            <w:tcW w:w="840" w:type="dxa"/>
            <w:vAlign w:val="center"/>
          </w:tcPr>
          <w:p w:rsidR="003D1639" w:rsidRDefault="0030224D">
            <w:pPr>
              <w:spacing w:line="240" w:lineRule="exact"/>
              <w:jc w:val="center"/>
              <w:rPr>
                <w:szCs w:val="21"/>
              </w:rPr>
            </w:pPr>
            <w:r>
              <w:rPr>
                <w:szCs w:val="21"/>
              </w:rPr>
              <w:t>3</w:t>
            </w:r>
          </w:p>
        </w:tc>
        <w:tc>
          <w:tcPr>
            <w:tcW w:w="2556" w:type="dxa"/>
            <w:vAlign w:val="center"/>
          </w:tcPr>
          <w:p w:rsidR="003D1639" w:rsidRDefault="0030224D">
            <w:pPr>
              <w:spacing w:line="240" w:lineRule="exact"/>
              <w:jc w:val="center"/>
              <w:rPr>
                <w:szCs w:val="21"/>
              </w:rPr>
            </w:pPr>
            <w:r>
              <w:rPr>
                <w:szCs w:val="21"/>
              </w:rPr>
              <w:t>工程分析</w:t>
            </w:r>
          </w:p>
        </w:tc>
        <w:tc>
          <w:tcPr>
            <w:tcW w:w="5112" w:type="dxa"/>
            <w:vAlign w:val="center"/>
          </w:tcPr>
          <w:p w:rsidR="003D1639" w:rsidRDefault="0030224D">
            <w:pPr>
              <w:spacing w:line="240" w:lineRule="exact"/>
              <w:jc w:val="center"/>
              <w:rPr>
                <w:szCs w:val="21"/>
              </w:rPr>
            </w:pPr>
            <w:r>
              <w:rPr>
                <w:szCs w:val="21"/>
              </w:rPr>
              <w:t>类比分析法、查阅参考资料法、产污系数法、排污系数法</w:t>
            </w:r>
          </w:p>
        </w:tc>
      </w:tr>
      <w:tr w:rsidR="003D1639">
        <w:trPr>
          <w:trHeight w:val="356"/>
        </w:trPr>
        <w:tc>
          <w:tcPr>
            <w:tcW w:w="840" w:type="dxa"/>
            <w:vAlign w:val="center"/>
          </w:tcPr>
          <w:p w:rsidR="003D1639" w:rsidRDefault="0030224D">
            <w:pPr>
              <w:spacing w:line="240" w:lineRule="exact"/>
              <w:jc w:val="center"/>
              <w:rPr>
                <w:szCs w:val="21"/>
              </w:rPr>
            </w:pPr>
            <w:r>
              <w:rPr>
                <w:szCs w:val="21"/>
              </w:rPr>
              <w:t>4</w:t>
            </w:r>
          </w:p>
        </w:tc>
        <w:tc>
          <w:tcPr>
            <w:tcW w:w="2556" w:type="dxa"/>
            <w:vAlign w:val="center"/>
          </w:tcPr>
          <w:p w:rsidR="003D1639" w:rsidRDefault="0030224D">
            <w:pPr>
              <w:spacing w:line="240" w:lineRule="exact"/>
              <w:jc w:val="center"/>
              <w:rPr>
                <w:szCs w:val="21"/>
              </w:rPr>
            </w:pPr>
            <w:r>
              <w:rPr>
                <w:szCs w:val="21"/>
              </w:rPr>
              <w:t>影响评价</w:t>
            </w:r>
          </w:p>
        </w:tc>
        <w:tc>
          <w:tcPr>
            <w:tcW w:w="5112" w:type="dxa"/>
            <w:vAlign w:val="center"/>
          </w:tcPr>
          <w:p w:rsidR="003D1639" w:rsidRDefault="0030224D">
            <w:pPr>
              <w:spacing w:line="240" w:lineRule="exact"/>
              <w:jc w:val="center"/>
              <w:rPr>
                <w:szCs w:val="21"/>
              </w:rPr>
            </w:pPr>
            <w:r>
              <w:rPr>
                <w:szCs w:val="21"/>
              </w:rPr>
              <w:t>数学模式法、预测模式</w:t>
            </w:r>
          </w:p>
        </w:tc>
      </w:tr>
    </w:tbl>
    <w:p w:rsidR="003D1639" w:rsidRDefault="0030224D">
      <w:pPr>
        <w:rPr>
          <w:rFonts w:eastAsia="黑体"/>
          <w:szCs w:val="36"/>
        </w:rPr>
      </w:pPr>
      <w:r>
        <w:rPr>
          <w:rFonts w:eastAsia="黑体"/>
          <w:szCs w:val="36"/>
        </w:rPr>
        <w:br w:type="page"/>
      </w:r>
    </w:p>
    <w:p w:rsidR="003D1639" w:rsidRDefault="0030224D">
      <w:pPr>
        <w:pStyle w:val="1"/>
      </w:pPr>
      <w:bookmarkStart w:id="191" w:name="_Toc148518797"/>
      <w:bookmarkStart w:id="192" w:name="_Toc508291879"/>
      <w:bookmarkStart w:id="193" w:name="_Toc460"/>
      <w:bookmarkStart w:id="194" w:name="_Toc255293770"/>
      <w:bookmarkStart w:id="195" w:name="_Toc280954987"/>
      <w:bookmarkStart w:id="196" w:name="_Toc280954910"/>
      <w:r>
        <w:lastRenderedPageBreak/>
        <w:t>3.</w:t>
      </w:r>
      <w:r>
        <w:t>工程概况与工程分析</w:t>
      </w:r>
      <w:bookmarkEnd w:id="191"/>
      <w:bookmarkEnd w:id="192"/>
      <w:bookmarkEnd w:id="193"/>
    </w:p>
    <w:p w:rsidR="003D1639" w:rsidRDefault="0030224D">
      <w:pPr>
        <w:pStyle w:val="2"/>
        <w:spacing w:before="0" w:afterLines="50" w:line="600" w:lineRule="exact"/>
        <w:rPr>
          <w:color w:val="auto"/>
          <w:szCs w:val="30"/>
        </w:rPr>
      </w:pPr>
      <w:bookmarkStart w:id="197" w:name="_Toc148518798"/>
      <w:bookmarkStart w:id="198" w:name="_Toc13586"/>
      <w:bookmarkStart w:id="199" w:name="_Toc68025012"/>
      <w:bookmarkStart w:id="200" w:name="_Toc9967"/>
      <w:r>
        <w:rPr>
          <w:color w:val="auto"/>
        </w:rPr>
        <w:t>3.1</w:t>
      </w:r>
      <w:bookmarkStart w:id="201" w:name="_Hlk76229948"/>
      <w:bookmarkEnd w:id="197"/>
      <w:bookmarkEnd w:id="198"/>
      <w:bookmarkEnd w:id="199"/>
      <w:r>
        <w:rPr>
          <w:color w:val="auto"/>
          <w:sz w:val="28"/>
          <w:szCs w:val="22"/>
        </w:rPr>
        <w:t>区块</w:t>
      </w:r>
      <w:r>
        <w:rPr>
          <w:rFonts w:hint="eastAsia"/>
          <w:color w:val="auto"/>
          <w:sz w:val="28"/>
          <w:szCs w:val="22"/>
        </w:rPr>
        <w:t>勘探</w:t>
      </w:r>
      <w:r>
        <w:rPr>
          <w:color w:val="auto"/>
          <w:sz w:val="28"/>
          <w:szCs w:val="22"/>
        </w:rPr>
        <w:t>开发现状</w:t>
      </w:r>
      <w:bookmarkEnd w:id="201"/>
      <w:r>
        <w:rPr>
          <w:rFonts w:hint="eastAsia"/>
          <w:color w:val="auto"/>
          <w:sz w:val="28"/>
          <w:szCs w:val="22"/>
        </w:rPr>
        <w:t>及环境影响回顾</w:t>
      </w:r>
      <w:bookmarkEnd w:id="200"/>
    </w:p>
    <w:p w:rsidR="003D1639" w:rsidRDefault="0030224D">
      <w:pPr>
        <w:pStyle w:val="3"/>
        <w:spacing w:before="0" w:after="0" w:line="360" w:lineRule="auto"/>
      </w:pPr>
      <w:bookmarkStart w:id="202" w:name="OLE_LINK532"/>
      <w:bookmarkStart w:id="203" w:name="OLE_LINK515"/>
      <w:r>
        <w:t>3.1.1</w:t>
      </w:r>
      <w:r>
        <w:rPr>
          <w:rFonts w:hint="eastAsia"/>
        </w:rPr>
        <w:t>区块勘探开发现状</w:t>
      </w:r>
    </w:p>
    <w:bookmarkEnd w:id="202"/>
    <w:bookmarkEnd w:id="203"/>
    <w:p w:rsidR="003D1639" w:rsidRDefault="0030224D">
      <w:pPr>
        <w:pStyle w:val="16"/>
        <w:spacing w:line="360" w:lineRule="auto"/>
        <w:ind w:firstLine="480"/>
      </w:pPr>
      <w:r>
        <w:t>征沙村区块</w:t>
      </w:r>
      <w:r>
        <w:rPr>
          <w:szCs w:val="24"/>
        </w:rPr>
        <w:t>位于准噶尔盆地中央隆起带的中部</w:t>
      </w:r>
      <w:r>
        <w:rPr>
          <w:szCs w:val="24"/>
        </w:rPr>
        <w:t>3</w:t>
      </w:r>
      <w:r>
        <w:rPr>
          <w:szCs w:val="24"/>
        </w:rPr>
        <w:t>区块，构造上位于准噶尔盆地中央坳陷昌吉凹陷西段、车莫古隆起南翼。北邻马桥凸起，南部紧靠南部山前构造带，西部跨车排子凸起南端和四棵树凹陷西端。</w:t>
      </w:r>
      <w:r>
        <w:rPr>
          <w:szCs w:val="24"/>
        </w:rPr>
        <w:t>征沙村区块</w:t>
      </w:r>
      <w:r>
        <w:rPr>
          <w:szCs w:val="24"/>
        </w:rPr>
        <w:t>井区位于昌吉回族自治州玛纳斯县</w:t>
      </w:r>
      <w:r>
        <w:rPr>
          <w:rFonts w:hint="eastAsia"/>
          <w:szCs w:val="24"/>
        </w:rPr>
        <w:t>及塔城地区沙湾市</w:t>
      </w:r>
      <w:r>
        <w:rPr>
          <w:szCs w:val="24"/>
        </w:rPr>
        <w:t>，距离石河子市</w:t>
      </w:r>
      <w:r>
        <w:rPr>
          <w:szCs w:val="24"/>
        </w:rPr>
        <w:t>39km</w:t>
      </w:r>
      <w:r>
        <w:t>。</w:t>
      </w:r>
    </w:p>
    <w:p w:rsidR="003D1639" w:rsidRDefault="0030224D">
      <w:pPr>
        <w:pStyle w:val="16"/>
        <w:spacing w:line="360" w:lineRule="auto"/>
        <w:ind w:firstLine="480"/>
      </w:pPr>
      <w:r>
        <w:rPr>
          <w:rFonts w:hint="eastAsia"/>
        </w:rPr>
        <w:t>目前</w:t>
      </w:r>
      <w:r>
        <w:rPr>
          <w:rFonts w:hint="eastAsia"/>
          <w:szCs w:val="24"/>
        </w:rPr>
        <w:t>征沙村区块新钻油井</w:t>
      </w:r>
      <w:r>
        <w:rPr>
          <w:rFonts w:hint="eastAsia"/>
          <w:szCs w:val="24"/>
        </w:rPr>
        <w:t>9</w:t>
      </w:r>
      <w:r>
        <w:rPr>
          <w:rFonts w:hint="eastAsia"/>
          <w:szCs w:val="24"/>
        </w:rPr>
        <w:t>口，</w:t>
      </w:r>
      <w:r>
        <w:rPr>
          <w:rFonts w:hint="eastAsia"/>
          <w:szCs w:val="24"/>
        </w:rPr>
        <w:t>注水井</w:t>
      </w:r>
      <w:r>
        <w:rPr>
          <w:rFonts w:hint="eastAsia"/>
          <w:szCs w:val="24"/>
        </w:rPr>
        <w:t>1</w:t>
      </w:r>
      <w:r>
        <w:rPr>
          <w:rFonts w:hint="eastAsia"/>
          <w:szCs w:val="24"/>
        </w:rPr>
        <w:t>口。</w:t>
      </w:r>
    </w:p>
    <w:p w:rsidR="003D1639" w:rsidRDefault="0030224D">
      <w:pPr>
        <w:spacing w:line="360" w:lineRule="auto"/>
        <w:ind w:firstLineChars="200" w:firstLine="420"/>
        <w:jc w:val="center"/>
        <w:rPr>
          <w:bCs/>
          <w:szCs w:val="21"/>
        </w:rPr>
      </w:pPr>
      <w:r>
        <w:rPr>
          <w:rFonts w:hint="eastAsia"/>
          <w:bCs/>
          <w:szCs w:val="21"/>
        </w:rPr>
        <w:t>表</w:t>
      </w:r>
      <w:r>
        <w:rPr>
          <w:rFonts w:hint="eastAsia"/>
          <w:bCs/>
          <w:szCs w:val="21"/>
        </w:rPr>
        <w:t xml:space="preserve">3.1-1 </w:t>
      </w:r>
      <w:r>
        <w:rPr>
          <w:rFonts w:hint="eastAsia"/>
          <w:bCs/>
          <w:szCs w:val="21"/>
        </w:rPr>
        <w:t>征沙村区块井号及井口定位表</w:t>
      </w:r>
    </w:p>
    <w:tbl>
      <w:tblPr>
        <w:tblW w:w="4998" w:type="pct"/>
        <w:tblLook w:val="04A0" w:firstRow="1" w:lastRow="0" w:firstColumn="1" w:lastColumn="0" w:noHBand="0" w:noVBand="1"/>
      </w:tblPr>
      <w:tblGrid>
        <w:gridCol w:w="950"/>
        <w:gridCol w:w="2111"/>
        <w:gridCol w:w="1977"/>
        <w:gridCol w:w="1794"/>
        <w:gridCol w:w="1693"/>
      </w:tblGrid>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序号</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井号</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开发方式</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井口</w:t>
            </w:r>
            <w:r>
              <w:rPr>
                <w:rFonts w:ascii="宋体" w:hAnsi="宋体" w:cs="宋体" w:hint="eastAsia"/>
                <w:kern w:val="0"/>
                <w:szCs w:val="21"/>
                <w:lang w:bidi="ar"/>
              </w:rPr>
              <w:t>X</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井口</w:t>
            </w:r>
            <w:r>
              <w:rPr>
                <w:rFonts w:ascii="宋体" w:hAnsi="宋体" w:cs="宋体" w:hint="eastAsia"/>
                <w:kern w:val="0"/>
                <w:szCs w:val="21"/>
                <w:lang w:bidi="ar"/>
              </w:rPr>
              <w:t>Y</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1</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拉油</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15413593.04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4967625.75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2</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w:t>
            </w:r>
            <w:r>
              <w:rPr>
                <w:rFonts w:ascii="宋体" w:hAnsi="宋体" w:cs="宋体" w:hint="eastAsia"/>
                <w:kern w:val="0"/>
                <w:szCs w:val="21"/>
                <w:lang w:bidi="ar"/>
              </w:rPr>
              <w:t>平</w:t>
            </w:r>
            <w:r>
              <w:rPr>
                <w:rFonts w:ascii="宋体" w:hAnsi="宋体" w:cs="宋体" w:hint="eastAsia"/>
                <w:kern w:val="0"/>
                <w:szCs w:val="21"/>
                <w:lang w:bidi="ar"/>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拉油</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15413069.16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4966558.16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3</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w:t>
            </w:r>
            <w:r>
              <w:rPr>
                <w:rFonts w:ascii="宋体" w:hAnsi="宋体" w:cs="宋体" w:hint="eastAsia"/>
                <w:kern w:val="0"/>
                <w:szCs w:val="21"/>
                <w:lang w:bidi="ar"/>
              </w:rPr>
              <w:t>斜</w:t>
            </w:r>
            <w:r>
              <w:rPr>
                <w:rFonts w:ascii="宋体" w:hAnsi="宋体" w:cs="宋体" w:hint="eastAsia"/>
                <w:kern w:val="0"/>
                <w:szCs w:val="21"/>
                <w:lang w:bidi="ar"/>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拉油</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15412274.80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4967679.23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4</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w:t>
            </w:r>
            <w:r>
              <w:rPr>
                <w:rFonts w:ascii="宋体" w:hAnsi="宋体" w:cs="宋体" w:hint="eastAsia"/>
                <w:kern w:val="0"/>
                <w:szCs w:val="21"/>
                <w:lang w:bidi="ar"/>
              </w:rPr>
              <w:t>斜</w:t>
            </w:r>
            <w:r>
              <w:rPr>
                <w:rFonts w:ascii="宋体" w:hAnsi="宋体" w:cs="宋体" w:hint="eastAsia"/>
                <w:kern w:val="0"/>
                <w:szCs w:val="21"/>
                <w:lang w:bidi="ar"/>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管输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15412309.38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4967521.70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5</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管输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15412662.84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4967841.98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6</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拉油</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15410611.00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4967196.98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7</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注水</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15412399.99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4967532.50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8</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1-6</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管输</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15412670.23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4967307.84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9</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1-7</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拉油</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15413395.36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4966838.57 </w:t>
            </w:r>
          </w:p>
        </w:tc>
      </w:tr>
      <w:tr w:rsidR="003D1639">
        <w:trPr>
          <w:trHeight w:val="340"/>
        </w:trPr>
        <w:tc>
          <w:tcPr>
            <w:tcW w:w="57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szCs w:val="21"/>
              </w:rPr>
            </w:pPr>
            <w:r>
              <w:rPr>
                <w:rFonts w:ascii="宋体" w:hAnsi="宋体" w:cs="宋体" w:hint="eastAsia"/>
                <w:kern w:val="0"/>
                <w:szCs w:val="21"/>
                <w:lang w:bidi="ar"/>
              </w:rPr>
              <w:t>10</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征</w:t>
            </w:r>
            <w:r>
              <w:rPr>
                <w:rFonts w:ascii="宋体" w:hAnsi="宋体" w:cs="宋体" w:hint="eastAsia"/>
                <w:kern w:val="0"/>
                <w:szCs w:val="21"/>
                <w:lang w:bidi="ar"/>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拉油</w:t>
            </w:r>
          </w:p>
        </w:tc>
        <w:tc>
          <w:tcPr>
            <w:tcW w:w="107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15410746.92 </w:t>
            </w:r>
          </w:p>
        </w:tc>
        <w:tc>
          <w:tcPr>
            <w:tcW w:w="10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rFonts w:ascii="宋体" w:hAnsi="宋体" w:cs="宋体"/>
                <w:kern w:val="0"/>
                <w:szCs w:val="21"/>
                <w:lang w:bidi="ar"/>
              </w:rPr>
            </w:pPr>
            <w:r>
              <w:rPr>
                <w:rFonts w:ascii="宋体" w:hAnsi="宋体" w:cs="宋体" w:hint="eastAsia"/>
                <w:kern w:val="0"/>
                <w:szCs w:val="21"/>
                <w:lang w:bidi="ar"/>
              </w:rPr>
              <w:t xml:space="preserve">4964125.94 </w:t>
            </w:r>
          </w:p>
        </w:tc>
      </w:tr>
    </w:tbl>
    <w:p w:rsidR="003D1639" w:rsidRDefault="0030224D">
      <w:pPr>
        <w:keepLines/>
        <w:adjustRightInd w:val="0"/>
        <w:snapToGrid w:val="0"/>
        <w:spacing w:line="360" w:lineRule="auto"/>
        <w:jc w:val="left"/>
        <w:outlineLvl w:val="3"/>
        <w:rPr>
          <w:b/>
          <w:sz w:val="24"/>
          <w:szCs w:val="22"/>
        </w:rPr>
      </w:pPr>
      <w:bookmarkStart w:id="204" w:name="_Hlk149428839"/>
      <w:r>
        <w:rPr>
          <w:rFonts w:hint="eastAsia"/>
          <w:b/>
          <w:sz w:val="24"/>
          <w:szCs w:val="22"/>
        </w:rPr>
        <w:t>3.1.1.</w:t>
      </w:r>
      <w:r>
        <w:rPr>
          <w:rFonts w:hint="eastAsia"/>
          <w:b/>
          <w:sz w:val="24"/>
          <w:szCs w:val="22"/>
        </w:rPr>
        <w:t>2</w:t>
      </w:r>
      <w:r>
        <w:rPr>
          <w:rFonts w:hint="eastAsia"/>
          <w:b/>
          <w:sz w:val="24"/>
          <w:szCs w:val="22"/>
        </w:rPr>
        <w:t>“三同时”执行情况</w:t>
      </w:r>
    </w:p>
    <w:p w:rsidR="003D1639" w:rsidRDefault="0030224D">
      <w:pPr>
        <w:pStyle w:val="aff"/>
      </w:pPr>
      <w:r>
        <w:rPr>
          <w:rFonts w:hint="eastAsia"/>
          <w:szCs w:val="24"/>
        </w:rPr>
        <w:t>根据调查统计，本工程评价井</w:t>
      </w:r>
      <w:r>
        <w:rPr>
          <w:szCs w:val="24"/>
        </w:rPr>
        <w:t>在钻井前开展了环境影响评价，并取得了环评批复，</w:t>
      </w:r>
      <w:r>
        <w:rPr>
          <w:rFonts w:hint="eastAsia"/>
          <w:szCs w:val="24"/>
        </w:rPr>
        <w:t>各井基本参数及环评</w:t>
      </w:r>
      <w:r>
        <w:rPr>
          <w:szCs w:val="24"/>
        </w:rPr>
        <w:t>批复统计表见表</w:t>
      </w:r>
      <w:r>
        <w:rPr>
          <w:szCs w:val="24"/>
        </w:rPr>
        <w:t>3.1-</w:t>
      </w:r>
      <w:r>
        <w:rPr>
          <w:rFonts w:hint="eastAsia"/>
          <w:szCs w:val="24"/>
        </w:rPr>
        <w:t>2</w:t>
      </w:r>
      <w:r>
        <w:rPr>
          <w:szCs w:val="24"/>
        </w:rPr>
        <w:t>。</w:t>
      </w:r>
    </w:p>
    <w:p w:rsidR="003D1639" w:rsidRDefault="0030224D">
      <w:pPr>
        <w:pStyle w:val="aff1"/>
        <w:spacing w:line="360" w:lineRule="auto"/>
        <w:rPr>
          <w:rFonts w:ascii="Times New Roman"/>
          <w:sz w:val="22"/>
        </w:rPr>
      </w:pPr>
      <w:r>
        <w:rPr>
          <w:rFonts w:ascii="Times New Roman" w:hint="eastAsia"/>
          <w:sz w:val="22"/>
        </w:rPr>
        <w:t>表</w:t>
      </w:r>
      <w:r>
        <w:rPr>
          <w:rFonts w:ascii="Times New Roman"/>
          <w:sz w:val="22"/>
        </w:rPr>
        <w:t>3.1-</w:t>
      </w:r>
      <w:r>
        <w:rPr>
          <w:rFonts w:ascii="Times New Roman" w:hint="eastAsia"/>
          <w:sz w:val="22"/>
        </w:rPr>
        <w:t>2</w:t>
      </w:r>
      <w:r>
        <w:rPr>
          <w:rFonts w:ascii="Times New Roman"/>
          <w:sz w:val="22"/>
        </w:rPr>
        <w:t xml:space="preserve">      </w:t>
      </w:r>
      <w:r>
        <w:rPr>
          <w:rFonts w:ascii="Times New Roman" w:hint="eastAsia"/>
          <w:sz w:val="22"/>
        </w:rPr>
        <w:t>征沙村区块</w:t>
      </w:r>
      <w:r>
        <w:rPr>
          <w:rFonts w:ascii="Times New Roman" w:hint="eastAsia"/>
          <w:sz w:val="22"/>
        </w:rPr>
        <w:t>开发项目环保手续履行情况一览表</w:t>
      </w:r>
    </w:p>
    <w:tbl>
      <w:tblPr>
        <w:tblW w:w="0" w:type="auto"/>
        <w:tblInd w:w="93" w:type="dxa"/>
        <w:tblLayout w:type="fixed"/>
        <w:tblLook w:val="04A0" w:firstRow="1" w:lastRow="0" w:firstColumn="1" w:lastColumn="0" w:noHBand="0" w:noVBand="1"/>
      </w:tblPr>
      <w:tblGrid>
        <w:gridCol w:w="611"/>
        <w:gridCol w:w="1668"/>
        <w:gridCol w:w="1374"/>
        <w:gridCol w:w="1632"/>
        <w:gridCol w:w="1574"/>
        <w:gridCol w:w="1457"/>
      </w:tblGrid>
      <w:tr w:rsidR="003D1639">
        <w:trPr>
          <w:trHeight w:val="554"/>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序号</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项目</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审批文号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审批部门</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审批时间</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备注</w:t>
            </w:r>
          </w:p>
        </w:tc>
      </w:tr>
      <w:tr w:rsidR="003D1639">
        <w:trPr>
          <w:trHeight w:val="82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1</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szCs w:val="21"/>
              </w:rPr>
            </w:pPr>
            <w:r>
              <w:rPr>
                <w:kern w:val="0"/>
                <w:szCs w:val="21"/>
                <w:lang w:bidi="ar"/>
              </w:rPr>
              <w:t>征</w:t>
            </w:r>
            <w:r>
              <w:rPr>
                <w:kern w:val="0"/>
                <w:szCs w:val="21"/>
                <w:lang w:bidi="ar"/>
              </w:rPr>
              <w:t>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玛</w:t>
            </w:r>
            <w:r>
              <w:rPr>
                <w:kern w:val="0"/>
                <w:szCs w:val="21"/>
                <w:lang w:bidi="ar"/>
              </w:rPr>
              <w:t>环</w:t>
            </w:r>
            <w:r>
              <w:rPr>
                <w:rFonts w:hint="eastAsia"/>
                <w:kern w:val="0"/>
                <w:szCs w:val="21"/>
                <w:lang w:bidi="ar"/>
              </w:rPr>
              <w:t>审〔</w:t>
            </w:r>
            <w:r>
              <w:rPr>
                <w:rFonts w:hint="eastAsia"/>
                <w:kern w:val="0"/>
                <w:szCs w:val="21"/>
                <w:lang w:bidi="ar"/>
              </w:rPr>
              <w:t>2018</w:t>
            </w:r>
            <w:r>
              <w:rPr>
                <w:rFonts w:hint="eastAsia"/>
                <w:kern w:val="0"/>
                <w:szCs w:val="21"/>
                <w:lang w:bidi="ar"/>
              </w:rPr>
              <w:t>〕</w:t>
            </w:r>
            <w:r>
              <w:rPr>
                <w:rFonts w:hint="eastAsia"/>
                <w:kern w:val="0"/>
                <w:szCs w:val="21"/>
                <w:lang w:bidi="ar"/>
              </w:rPr>
              <w:t>19</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原玛纳斯县环保局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w:t>
            </w:r>
            <w:r>
              <w:rPr>
                <w:rFonts w:hint="eastAsia"/>
                <w:kern w:val="0"/>
                <w:szCs w:val="21"/>
                <w:lang w:bidi="ar"/>
              </w:rPr>
              <w:t>18</w:t>
            </w:r>
            <w:r>
              <w:rPr>
                <w:kern w:val="0"/>
                <w:szCs w:val="21"/>
                <w:lang w:bidi="ar"/>
              </w:rPr>
              <w:t>.</w:t>
            </w:r>
            <w:r>
              <w:rPr>
                <w:rFonts w:hint="eastAsia"/>
                <w:kern w:val="0"/>
                <w:szCs w:val="21"/>
                <w:lang w:bidi="ar"/>
              </w:rPr>
              <w:t>08.17</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自主验收</w:t>
            </w:r>
          </w:p>
        </w:tc>
      </w:tr>
      <w:tr w:rsidR="003D1639">
        <w:trPr>
          <w:trHeight w:val="82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szCs w:val="21"/>
              </w:rPr>
            </w:pPr>
            <w:r>
              <w:rPr>
                <w:kern w:val="0"/>
                <w:szCs w:val="21"/>
                <w:lang w:bidi="ar"/>
              </w:rPr>
              <w:t>征</w:t>
            </w:r>
            <w:r>
              <w:rPr>
                <w:kern w:val="0"/>
                <w:szCs w:val="21"/>
                <w:lang w:bidi="ar"/>
              </w:rPr>
              <w:t>1-</w:t>
            </w:r>
            <w:r>
              <w:rPr>
                <w:kern w:val="0"/>
                <w:szCs w:val="21"/>
                <w:lang w:bidi="ar"/>
              </w:rPr>
              <w:t>平</w:t>
            </w:r>
            <w:r>
              <w:rPr>
                <w:kern w:val="0"/>
                <w:szCs w:val="21"/>
                <w:lang w:bidi="ar"/>
              </w:rPr>
              <w:t>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昌州环评〔</w:t>
            </w:r>
            <w:r>
              <w:rPr>
                <w:rFonts w:hint="eastAsia"/>
                <w:kern w:val="0"/>
                <w:szCs w:val="21"/>
                <w:lang w:bidi="ar"/>
              </w:rPr>
              <w:t>2023</w:t>
            </w:r>
            <w:r>
              <w:rPr>
                <w:rFonts w:hint="eastAsia"/>
                <w:kern w:val="0"/>
                <w:szCs w:val="21"/>
                <w:lang w:bidi="ar"/>
              </w:rPr>
              <w:t>〕</w:t>
            </w:r>
            <w:r>
              <w:rPr>
                <w:rFonts w:hint="eastAsia"/>
                <w:kern w:val="0"/>
                <w:szCs w:val="21"/>
                <w:lang w:bidi="ar"/>
              </w:rPr>
              <w:t>87</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昌吉回族自治州生态</w:t>
            </w:r>
            <w:r>
              <w:rPr>
                <w:kern w:val="0"/>
                <w:szCs w:val="21"/>
                <w:lang w:bidi="ar"/>
              </w:rPr>
              <w:t>环境局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w:t>
            </w:r>
            <w:r>
              <w:rPr>
                <w:rFonts w:hint="eastAsia"/>
                <w:kern w:val="0"/>
                <w:szCs w:val="21"/>
                <w:lang w:bidi="ar"/>
              </w:rPr>
              <w:t>23</w:t>
            </w:r>
            <w:r>
              <w:rPr>
                <w:kern w:val="0"/>
                <w:szCs w:val="21"/>
                <w:lang w:bidi="ar"/>
              </w:rPr>
              <w:t>.06.</w:t>
            </w:r>
            <w:r>
              <w:rPr>
                <w:rFonts w:hint="eastAsia"/>
                <w:kern w:val="0"/>
                <w:szCs w:val="21"/>
                <w:lang w:bidi="ar"/>
              </w:rPr>
              <w:t>06</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自主验收</w:t>
            </w:r>
          </w:p>
        </w:tc>
      </w:tr>
      <w:tr w:rsidR="003D1639">
        <w:trPr>
          <w:trHeight w:val="82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lastRenderedPageBreak/>
              <w:t>3</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szCs w:val="21"/>
              </w:rPr>
            </w:pPr>
            <w:r>
              <w:rPr>
                <w:kern w:val="0"/>
                <w:szCs w:val="21"/>
                <w:lang w:bidi="ar"/>
              </w:rPr>
              <w:t>征</w:t>
            </w:r>
            <w:r>
              <w:rPr>
                <w:kern w:val="0"/>
                <w:szCs w:val="21"/>
                <w:lang w:bidi="ar"/>
              </w:rPr>
              <w:t>1-1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玛</w:t>
            </w:r>
            <w:r>
              <w:rPr>
                <w:kern w:val="0"/>
                <w:szCs w:val="21"/>
                <w:lang w:bidi="ar"/>
              </w:rPr>
              <w:t>环</w:t>
            </w:r>
            <w:r>
              <w:rPr>
                <w:rFonts w:hint="eastAsia"/>
                <w:kern w:val="0"/>
                <w:szCs w:val="21"/>
                <w:lang w:bidi="ar"/>
              </w:rPr>
              <w:t>审〔</w:t>
            </w:r>
            <w:r>
              <w:rPr>
                <w:rFonts w:hint="eastAsia"/>
                <w:kern w:val="0"/>
                <w:szCs w:val="21"/>
                <w:lang w:bidi="ar"/>
              </w:rPr>
              <w:t>2018</w:t>
            </w:r>
            <w:r>
              <w:rPr>
                <w:rFonts w:hint="eastAsia"/>
                <w:kern w:val="0"/>
                <w:szCs w:val="21"/>
                <w:lang w:bidi="ar"/>
              </w:rPr>
              <w:t>〕</w:t>
            </w:r>
            <w:r>
              <w:rPr>
                <w:rFonts w:hint="eastAsia"/>
                <w:kern w:val="0"/>
                <w:szCs w:val="21"/>
                <w:lang w:bidi="ar"/>
              </w:rPr>
              <w:t>19</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原玛纳斯县环保局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w:t>
            </w:r>
            <w:r>
              <w:rPr>
                <w:rFonts w:hint="eastAsia"/>
                <w:kern w:val="0"/>
                <w:szCs w:val="21"/>
                <w:lang w:bidi="ar"/>
              </w:rPr>
              <w:t>18</w:t>
            </w:r>
            <w:r>
              <w:rPr>
                <w:kern w:val="0"/>
                <w:szCs w:val="21"/>
                <w:lang w:bidi="ar"/>
              </w:rPr>
              <w:t>.</w:t>
            </w:r>
            <w:r>
              <w:rPr>
                <w:rFonts w:hint="eastAsia"/>
                <w:kern w:val="0"/>
                <w:szCs w:val="21"/>
                <w:lang w:bidi="ar"/>
              </w:rPr>
              <w:t>08.17</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自主验收</w:t>
            </w:r>
          </w:p>
        </w:tc>
      </w:tr>
      <w:tr w:rsidR="003D1639">
        <w:trPr>
          <w:trHeight w:val="827"/>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4</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szCs w:val="21"/>
              </w:rPr>
            </w:pPr>
            <w:r>
              <w:rPr>
                <w:kern w:val="0"/>
                <w:szCs w:val="21"/>
                <w:lang w:bidi="ar"/>
              </w:rPr>
              <w:t>征</w:t>
            </w:r>
            <w:r>
              <w:rPr>
                <w:kern w:val="0"/>
                <w:szCs w:val="21"/>
                <w:lang w:bidi="ar"/>
              </w:rPr>
              <w:t>1-2</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沙环评价函〔</w:t>
            </w:r>
            <w:r>
              <w:rPr>
                <w:rFonts w:hint="eastAsia"/>
                <w:kern w:val="0"/>
                <w:szCs w:val="21"/>
                <w:lang w:bidi="ar"/>
              </w:rPr>
              <w:t>2018</w:t>
            </w:r>
            <w:r>
              <w:rPr>
                <w:rFonts w:hint="eastAsia"/>
                <w:kern w:val="0"/>
                <w:szCs w:val="21"/>
                <w:lang w:bidi="ar"/>
              </w:rPr>
              <w:t>〕</w:t>
            </w:r>
            <w:r>
              <w:rPr>
                <w:rFonts w:hint="eastAsia"/>
                <w:kern w:val="0"/>
                <w:szCs w:val="21"/>
                <w:lang w:bidi="ar"/>
              </w:rPr>
              <w:t>25</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原</w:t>
            </w:r>
            <w:r>
              <w:rPr>
                <w:rFonts w:hint="eastAsia"/>
                <w:kern w:val="0"/>
                <w:szCs w:val="21"/>
                <w:lang w:bidi="ar"/>
              </w:rPr>
              <w:t>沙湾市</w:t>
            </w:r>
            <w:r>
              <w:rPr>
                <w:kern w:val="0"/>
                <w:szCs w:val="21"/>
                <w:lang w:bidi="ar"/>
              </w:rPr>
              <w:t>环保局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201</w:t>
            </w:r>
            <w:r>
              <w:rPr>
                <w:rFonts w:hint="eastAsia"/>
                <w:kern w:val="0"/>
                <w:szCs w:val="21"/>
                <w:lang w:bidi="ar"/>
              </w:rPr>
              <w:t>8</w:t>
            </w:r>
            <w:r>
              <w:rPr>
                <w:kern w:val="0"/>
                <w:szCs w:val="21"/>
                <w:lang w:bidi="ar"/>
              </w:rPr>
              <w:t>.</w:t>
            </w:r>
            <w:r>
              <w:rPr>
                <w:rFonts w:hint="eastAsia"/>
                <w:kern w:val="0"/>
                <w:szCs w:val="21"/>
                <w:lang w:bidi="ar"/>
              </w:rPr>
              <w:t>10</w:t>
            </w:r>
            <w:r>
              <w:rPr>
                <w:kern w:val="0"/>
                <w:szCs w:val="21"/>
                <w:lang w:bidi="ar"/>
              </w:rPr>
              <w:t>.</w:t>
            </w:r>
            <w:r>
              <w:rPr>
                <w:rFonts w:hint="eastAsia"/>
                <w:kern w:val="0"/>
                <w:szCs w:val="21"/>
                <w:lang w:bidi="ar"/>
              </w:rPr>
              <w:t>08</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自主验收</w:t>
            </w:r>
          </w:p>
        </w:tc>
      </w:tr>
      <w:tr w:rsidR="003D1639">
        <w:trPr>
          <w:trHeight w:val="79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5</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szCs w:val="21"/>
              </w:rPr>
            </w:pPr>
            <w:r>
              <w:rPr>
                <w:kern w:val="0"/>
                <w:szCs w:val="21"/>
                <w:lang w:bidi="ar"/>
              </w:rPr>
              <w:t>征</w:t>
            </w:r>
            <w:r>
              <w:rPr>
                <w:kern w:val="0"/>
                <w:szCs w:val="21"/>
                <w:lang w:bidi="ar"/>
              </w:rPr>
              <w:t>1-7</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玛</w:t>
            </w:r>
            <w:r>
              <w:rPr>
                <w:kern w:val="0"/>
                <w:szCs w:val="21"/>
                <w:lang w:bidi="ar"/>
              </w:rPr>
              <w:t>环</w:t>
            </w:r>
            <w:r>
              <w:rPr>
                <w:rFonts w:hint="eastAsia"/>
                <w:kern w:val="0"/>
                <w:szCs w:val="21"/>
                <w:lang w:bidi="ar"/>
              </w:rPr>
              <w:t>审〔</w:t>
            </w:r>
            <w:r>
              <w:rPr>
                <w:rFonts w:hint="eastAsia"/>
                <w:kern w:val="0"/>
                <w:szCs w:val="21"/>
                <w:lang w:bidi="ar"/>
              </w:rPr>
              <w:t>2020</w:t>
            </w:r>
            <w:r>
              <w:rPr>
                <w:rFonts w:hint="eastAsia"/>
                <w:kern w:val="0"/>
                <w:szCs w:val="21"/>
                <w:lang w:bidi="ar"/>
              </w:rPr>
              <w:t>〕</w:t>
            </w:r>
            <w:r>
              <w:rPr>
                <w:rFonts w:hint="eastAsia"/>
                <w:kern w:val="0"/>
                <w:szCs w:val="21"/>
                <w:lang w:bidi="ar"/>
              </w:rPr>
              <w:t>11</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昌吉回族自治州生态</w:t>
            </w:r>
            <w:r>
              <w:rPr>
                <w:kern w:val="0"/>
                <w:szCs w:val="21"/>
                <w:lang w:bidi="ar"/>
              </w:rPr>
              <w:t>环境局</w:t>
            </w:r>
            <w:r>
              <w:rPr>
                <w:rFonts w:hint="eastAsia"/>
                <w:kern w:val="0"/>
                <w:szCs w:val="21"/>
                <w:lang w:bidi="ar"/>
              </w:rPr>
              <w:t>玛纳斯县分局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w:t>
            </w:r>
            <w:r>
              <w:rPr>
                <w:rFonts w:hint="eastAsia"/>
                <w:kern w:val="0"/>
                <w:szCs w:val="21"/>
                <w:lang w:bidi="ar"/>
              </w:rPr>
              <w:t>20</w:t>
            </w:r>
            <w:r>
              <w:rPr>
                <w:kern w:val="0"/>
                <w:szCs w:val="21"/>
                <w:lang w:bidi="ar"/>
              </w:rPr>
              <w:t>.</w:t>
            </w:r>
            <w:r>
              <w:rPr>
                <w:rFonts w:hint="eastAsia"/>
                <w:kern w:val="0"/>
                <w:szCs w:val="21"/>
                <w:lang w:bidi="ar"/>
              </w:rPr>
              <w:t>04.24</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自主验收</w:t>
            </w:r>
          </w:p>
        </w:tc>
      </w:tr>
      <w:tr w:rsidR="003D1639">
        <w:trPr>
          <w:trHeight w:val="79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6</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szCs w:val="21"/>
              </w:rPr>
            </w:pPr>
            <w:r>
              <w:rPr>
                <w:kern w:val="0"/>
                <w:szCs w:val="21"/>
                <w:lang w:bidi="ar"/>
              </w:rPr>
              <w:t>征</w:t>
            </w:r>
            <w:r>
              <w:rPr>
                <w:kern w:val="0"/>
                <w:szCs w:val="21"/>
                <w:lang w:bidi="ar"/>
              </w:rPr>
              <w:t>10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沙环评价函〔</w:t>
            </w:r>
            <w:r>
              <w:rPr>
                <w:rFonts w:hint="eastAsia"/>
                <w:kern w:val="0"/>
                <w:szCs w:val="21"/>
                <w:lang w:bidi="ar"/>
              </w:rPr>
              <w:t>2020</w:t>
            </w:r>
            <w:r>
              <w:rPr>
                <w:rFonts w:hint="eastAsia"/>
                <w:kern w:val="0"/>
                <w:szCs w:val="21"/>
                <w:lang w:bidi="ar"/>
              </w:rPr>
              <w:t>〕</w:t>
            </w:r>
            <w:r>
              <w:rPr>
                <w:rFonts w:hint="eastAsia"/>
                <w:kern w:val="0"/>
                <w:szCs w:val="21"/>
                <w:lang w:bidi="ar"/>
              </w:rPr>
              <w:t>25</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kern w:val="0"/>
                <w:szCs w:val="21"/>
                <w:lang w:bidi="ar"/>
              </w:rPr>
              <w:t>塔城地区生态环境局</w:t>
            </w:r>
            <w:r>
              <w:rPr>
                <w:rFonts w:hint="eastAsia"/>
                <w:kern w:val="0"/>
                <w:szCs w:val="21"/>
                <w:lang w:bidi="ar"/>
              </w:rPr>
              <w:t>沙湾市</w:t>
            </w:r>
            <w:r>
              <w:rPr>
                <w:rFonts w:hint="eastAsia"/>
                <w:kern w:val="0"/>
                <w:szCs w:val="21"/>
                <w:lang w:bidi="ar"/>
              </w:rPr>
              <w:t>分局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w:t>
            </w:r>
            <w:r>
              <w:rPr>
                <w:rFonts w:hint="eastAsia"/>
                <w:kern w:val="0"/>
                <w:szCs w:val="21"/>
                <w:lang w:bidi="ar"/>
              </w:rPr>
              <w:t>20</w:t>
            </w:r>
            <w:r>
              <w:rPr>
                <w:kern w:val="0"/>
                <w:szCs w:val="21"/>
                <w:lang w:bidi="ar"/>
              </w:rPr>
              <w:t>.</w:t>
            </w:r>
            <w:r>
              <w:rPr>
                <w:rFonts w:hint="eastAsia"/>
                <w:kern w:val="0"/>
                <w:szCs w:val="21"/>
                <w:lang w:bidi="ar"/>
              </w:rPr>
              <w:t>07</w:t>
            </w:r>
            <w:r>
              <w:rPr>
                <w:kern w:val="0"/>
                <w:szCs w:val="21"/>
                <w:lang w:bidi="ar"/>
              </w:rPr>
              <w:t>.</w:t>
            </w:r>
            <w:r>
              <w:rPr>
                <w:rFonts w:hint="eastAsia"/>
                <w:kern w:val="0"/>
                <w:szCs w:val="21"/>
                <w:lang w:bidi="ar"/>
              </w:rPr>
              <w:t>08</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自主验收</w:t>
            </w:r>
          </w:p>
        </w:tc>
      </w:tr>
      <w:tr w:rsidR="003D1639">
        <w:trPr>
          <w:trHeight w:val="796"/>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kern w:val="0"/>
                <w:szCs w:val="21"/>
                <w:lang w:bidi="ar"/>
              </w:rPr>
            </w:pPr>
            <w:r>
              <w:rPr>
                <w:rFonts w:hint="eastAsia"/>
                <w:kern w:val="0"/>
                <w:szCs w:val="21"/>
                <w:lang w:bidi="ar"/>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征</w:t>
            </w:r>
            <w:r>
              <w:rPr>
                <w:rFonts w:hint="eastAsia"/>
                <w:kern w:val="0"/>
                <w:szCs w:val="21"/>
                <w:lang w:bidi="ar"/>
              </w:rPr>
              <w:t>1-</w:t>
            </w:r>
            <w:r>
              <w:rPr>
                <w:rFonts w:hint="eastAsia"/>
                <w:kern w:val="0"/>
                <w:szCs w:val="21"/>
                <w:lang w:bidi="ar"/>
              </w:rPr>
              <w:t>斜</w:t>
            </w:r>
            <w:r>
              <w:rPr>
                <w:rFonts w:hint="eastAsia"/>
                <w:kern w:val="0"/>
                <w:szCs w:val="21"/>
                <w:lang w:bidi="ar"/>
              </w:rPr>
              <w:t>3</w:t>
            </w:r>
            <w:r>
              <w:rPr>
                <w:rFonts w:hint="eastAsia"/>
                <w:kern w:val="0"/>
                <w:szCs w:val="21"/>
                <w:lang w:bidi="ar"/>
              </w:rPr>
              <w:t>、征</w:t>
            </w:r>
            <w:r>
              <w:rPr>
                <w:rFonts w:hint="eastAsia"/>
                <w:kern w:val="0"/>
                <w:szCs w:val="21"/>
                <w:lang w:bidi="ar"/>
              </w:rPr>
              <w:t>1-4</w:t>
            </w:r>
            <w:r>
              <w:rPr>
                <w:rFonts w:hint="eastAsia"/>
                <w:kern w:val="0"/>
                <w:szCs w:val="21"/>
                <w:lang w:bidi="ar"/>
              </w:rPr>
              <w:t>、征</w:t>
            </w:r>
            <w:r>
              <w:rPr>
                <w:rFonts w:hint="eastAsia"/>
                <w:kern w:val="0"/>
                <w:szCs w:val="21"/>
                <w:lang w:bidi="ar"/>
              </w:rPr>
              <w:t>1-</w:t>
            </w:r>
            <w:r>
              <w:rPr>
                <w:rFonts w:hint="eastAsia"/>
                <w:kern w:val="0"/>
                <w:szCs w:val="21"/>
                <w:lang w:bidi="ar"/>
              </w:rPr>
              <w:t>斜</w:t>
            </w:r>
            <w:r>
              <w:rPr>
                <w:rFonts w:hint="eastAsia"/>
                <w:kern w:val="0"/>
                <w:szCs w:val="21"/>
                <w:lang w:bidi="ar"/>
              </w:rPr>
              <w:t>5</w:t>
            </w:r>
            <w:r>
              <w:rPr>
                <w:rFonts w:hint="eastAsia"/>
                <w:kern w:val="0"/>
                <w:szCs w:val="21"/>
                <w:lang w:bidi="ar"/>
              </w:rPr>
              <w:t>、征</w:t>
            </w:r>
            <w:r>
              <w:rPr>
                <w:rFonts w:hint="eastAsia"/>
                <w:kern w:val="0"/>
                <w:szCs w:val="21"/>
                <w:lang w:bidi="ar"/>
              </w:rPr>
              <w:t>1-6</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kern w:val="0"/>
                <w:szCs w:val="21"/>
                <w:lang w:bidi="ar"/>
              </w:rPr>
            </w:pPr>
            <w:r>
              <w:rPr>
                <w:rFonts w:hint="eastAsia"/>
                <w:kern w:val="0"/>
                <w:szCs w:val="21"/>
                <w:lang w:bidi="ar"/>
              </w:rPr>
              <w:t>玛</w:t>
            </w:r>
            <w:r>
              <w:rPr>
                <w:kern w:val="0"/>
                <w:szCs w:val="21"/>
                <w:lang w:bidi="ar"/>
              </w:rPr>
              <w:t>环</w:t>
            </w:r>
            <w:r>
              <w:rPr>
                <w:rFonts w:hint="eastAsia"/>
                <w:kern w:val="0"/>
                <w:szCs w:val="21"/>
                <w:lang w:bidi="ar"/>
              </w:rPr>
              <w:t>审〔</w:t>
            </w:r>
            <w:r>
              <w:rPr>
                <w:rFonts w:hint="eastAsia"/>
                <w:kern w:val="0"/>
                <w:szCs w:val="21"/>
                <w:lang w:bidi="ar"/>
              </w:rPr>
              <w:t>2016</w:t>
            </w:r>
            <w:r>
              <w:rPr>
                <w:rFonts w:hint="eastAsia"/>
                <w:kern w:val="0"/>
                <w:szCs w:val="21"/>
                <w:lang w:bidi="ar"/>
              </w:rPr>
              <w:t>〕</w:t>
            </w:r>
            <w:r>
              <w:rPr>
                <w:rFonts w:hint="eastAsia"/>
                <w:kern w:val="0"/>
                <w:szCs w:val="21"/>
                <w:lang w:bidi="ar"/>
              </w:rPr>
              <w:t>21</w:t>
            </w:r>
            <w:r>
              <w:rPr>
                <w:rFonts w:hint="eastAsia"/>
                <w:kern w:val="0"/>
                <w:szCs w:val="21"/>
                <w:lang w:bidi="ar"/>
              </w:rPr>
              <w:t>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kern w:val="0"/>
                <w:szCs w:val="21"/>
                <w:lang w:bidi="ar"/>
              </w:rPr>
            </w:pPr>
            <w:r>
              <w:rPr>
                <w:rFonts w:hint="eastAsia"/>
                <w:kern w:val="0"/>
                <w:szCs w:val="21"/>
                <w:lang w:bidi="ar"/>
              </w:rPr>
              <w:t>原玛纳斯县环保局</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kern w:val="0"/>
                <w:szCs w:val="21"/>
                <w:lang w:bidi="ar"/>
              </w:rPr>
            </w:pPr>
            <w:r>
              <w:rPr>
                <w:rFonts w:hint="eastAsia"/>
                <w:kern w:val="0"/>
                <w:szCs w:val="21"/>
                <w:lang w:bidi="ar"/>
              </w:rPr>
              <w:t>2016.07.22</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纳入区块环评统一验收</w:t>
            </w:r>
          </w:p>
        </w:tc>
      </w:tr>
    </w:tbl>
    <w:p w:rsidR="003D1639" w:rsidRDefault="003D1639"/>
    <w:p w:rsidR="003D1639" w:rsidRDefault="0030224D">
      <w:pPr>
        <w:keepLines/>
        <w:adjustRightInd w:val="0"/>
        <w:snapToGrid w:val="0"/>
        <w:spacing w:line="360" w:lineRule="auto"/>
        <w:jc w:val="left"/>
        <w:outlineLvl w:val="3"/>
        <w:rPr>
          <w:b/>
          <w:sz w:val="24"/>
          <w:szCs w:val="22"/>
        </w:rPr>
      </w:pPr>
      <w:bookmarkStart w:id="205" w:name="OLE_LINK29"/>
      <w:bookmarkStart w:id="206" w:name="_Hlk76232833"/>
      <w:bookmarkEnd w:id="204"/>
      <w:r>
        <w:rPr>
          <w:b/>
          <w:sz w:val="24"/>
          <w:szCs w:val="22"/>
        </w:rPr>
        <w:t>3.1.</w:t>
      </w:r>
      <w:r>
        <w:rPr>
          <w:rFonts w:hint="eastAsia"/>
          <w:b/>
          <w:sz w:val="24"/>
          <w:szCs w:val="22"/>
        </w:rPr>
        <w:t>1.3</w:t>
      </w:r>
      <w:bookmarkEnd w:id="205"/>
      <w:r>
        <w:rPr>
          <w:rFonts w:hint="eastAsia"/>
          <w:b/>
          <w:sz w:val="24"/>
          <w:szCs w:val="22"/>
        </w:rPr>
        <w:t>勘探期环境影响回顾评价</w:t>
      </w:r>
    </w:p>
    <w:p w:rsidR="003D1639" w:rsidRDefault="0030224D">
      <w:pPr>
        <w:spacing w:line="360" w:lineRule="auto"/>
        <w:ind w:firstLineChars="200" w:firstLine="480"/>
        <w:rPr>
          <w:snapToGrid w:val="0"/>
          <w:sz w:val="24"/>
          <w:szCs w:val="24"/>
        </w:rPr>
      </w:pPr>
      <w:r>
        <w:rPr>
          <w:rFonts w:hint="eastAsia"/>
          <w:snapToGrid w:val="0"/>
          <w:sz w:val="24"/>
          <w:szCs w:val="24"/>
        </w:rPr>
        <w:t>（</w:t>
      </w:r>
      <w:r>
        <w:rPr>
          <w:rFonts w:hint="eastAsia"/>
          <w:snapToGrid w:val="0"/>
          <w:sz w:val="24"/>
          <w:szCs w:val="24"/>
        </w:rPr>
        <w:t>1</w:t>
      </w:r>
      <w:r>
        <w:rPr>
          <w:rFonts w:hint="eastAsia"/>
          <w:snapToGrid w:val="0"/>
          <w:sz w:val="24"/>
          <w:szCs w:val="24"/>
        </w:rPr>
        <w:t>）</w:t>
      </w:r>
      <w:r>
        <w:rPr>
          <w:snapToGrid w:val="0"/>
          <w:sz w:val="24"/>
          <w:szCs w:val="24"/>
        </w:rPr>
        <w:t>生态环境影响回顾</w:t>
      </w:r>
    </w:p>
    <w:p w:rsidR="003D1639" w:rsidRDefault="0030224D">
      <w:pPr>
        <w:spacing w:line="360" w:lineRule="auto"/>
        <w:ind w:firstLineChars="200" w:firstLine="480"/>
        <w:rPr>
          <w:snapToGrid w:val="0"/>
          <w:sz w:val="24"/>
          <w:szCs w:val="24"/>
        </w:rPr>
      </w:pPr>
      <w:r>
        <w:rPr>
          <w:snapToGrid w:val="0"/>
          <w:sz w:val="24"/>
          <w:szCs w:val="24"/>
        </w:rPr>
        <w:t>①</w:t>
      </w:r>
      <w:r>
        <w:rPr>
          <w:snapToGrid w:val="0"/>
          <w:sz w:val="24"/>
          <w:szCs w:val="24"/>
        </w:rPr>
        <w:t>植被</w:t>
      </w:r>
    </w:p>
    <w:p w:rsidR="003D1639" w:rsidRDefault="0030224D">
      <w:pPr>
        <w:spacing w:line="360" w:lineRule="auto"/>
        <w:ind w:firstLineChars="200" w:firstLine="480"/>
        <w:rPr>
          <w:snapToGrid w:val="0"/>
          <w:sz w:val="24"/>
          <w:szCs w:val="24"/>
        </w:rPr>
      </w:pPr>
      <w:bookmarkStart w:id="207" w:name="_Hlk77151639"/>
      <w:r>
        <w:rPr>
          <w:snapToGrid w:val="0"/>
          <w:sz w:val="24"/>
          <w:szCs w:val="24"/>
        </w:rPr>
        <w:t>本项目周围井场及区内道路等部分永久性占地范围均能控制在允许范围内且进行了硬化处理，临时占地亦能控制在允许范围内，植被正在保护性的恢复中。</w:t>
      </w:r>
    </w:p>
    <w:bookmarkEnd w:id="207"/>
    <w:p w:rsidR="003D1639" w:rsidRDefault="0030224D">
      <w:pPr>
        <w:spacing w:line="360" w:lineRule="auto"/>
        <w:ind w:firstLineChars="200" w:firstLine="480"/>
        <w:rPr>
          <w:snapToGrid w:val="0"/>
          <w:sz w:val="24"/>
          <w:szCs w:val="24"/>
        </w:rPr>
      </w:pPr>
      <w:r>
        <w:rPr>
          <w:snapToGrid w:val="0"/>
          <w:sz w:val="24"/>
          <w:szCs w:val="24"/>
        </w:rPr>
        <w:t>②</w:t>
      </w:r>
      <w:r>
        <w:rPr>
          <w:snapToGrid w:val="0"/>
          <w:sz w:val="24"/>
          <w:szCs w:val="24"/>
        </w:rPr>
        <w:t>土壤</w:t>
      </w:r>
    </w:p>
    <w:p w:rsidR="003D1639" w:rsidRDefault="0030224D">
      <w:pPr>
        <w:spacing w:line="360" w:lineRule="auto"/>
        <w:ind w:firstLineChars="200" w:firstLine="480"/>
        <w:rPr>
          <w:snapToGrid w:val="0"/>
          <w:sz w:val="24"/>
          <w:szCs w:val="24"/>
        </w:rPr>
      </w:pPr>
      <w:bookmarkStart w:id="208" w:name="_Hlk77110801"/>
      <w:r>
        <w:rPr>
          <w:snapToGrid w:val="0"/>
          <w:sz w:val="24"/>
          <w:szCs w:val="24"/>
        </w:rPr>
        <w:t>根据调查结果，本项目所在区域土壤中重金属、挥发性有机物、半挥发性有机物、</w:t>
      </w:r>
      <w:r>
        <w:rPr>
          <w:snapToGrid w:val="0"/>
          <w:sz w:val="24"/>
          <w:szCs w:val="24"/>
        </w:rPr>
        <w:t>pH</w:t>
      </w:r>
      <w:r>
        <w:rPr>
          <w:snapToGrid w:val="0"/>
          <w:sz w:val="24"/>
          <w:szCs w:val="24"/>
        </w:rPr>
        <w:t>、石油烃均满足《土壤环境质量</w:t>
      </w:r>
      <w:r>
        <w:rPr>
          <w:snapToGrid w:val="0"/>
          <w:sz w:val="24"/>
          <w:szCs w:val="24"/>
        </w:rPr>
        <w:t xml:space="preserve"> </w:t>
      </w:r>
      <w:r>
        <w:rPr>
          <w:snapToGrid w:val="0"/>
          <w:sz w:val="24"/>
          <w:szCs w:val="24"/>
        </w:rPr>
        <w:t>农用地土壤污染风险管控标准（试行）》（</w:t>
      </w:r>
      <w:r>
        <w:rPr>
          <w:snapToGrid w:val="0"/>
          <w:sz w:val="24"/>
          <w:szCs w:val="24"/>
        </w:rPr>
        <w:t>GB15618-2018</w:t>
      </w:r>
      <w:r>
        <w:rPr>
          <w:snapToGrid w:val="0"/>
          <w:sz w:val="24"/>
          <w:szCs w:val="24"/>
        </w:rPr>
        <w:t>）中表</w:t>
      </w:r>
      <w:r>
        <w:rPr>
          <w:snapToGrid w:val="0"/>
          <w:sz w:val="24"/>
          <w:szCs w:val="24"/>
        </w:rPr>
        <w:t>1</w:t>
      </w:r>
      <w:r>
        <w:rPr>
          <w:snapToGrid w:val="0"/>
          <w:sz w:val="24"/>
          <w:szCs w:val="24"/>
        </w:rPr>
        <w:t>筛选值及《土壤环境质量</w:t>
      </w:r>
      <w:r>
        <w:rPr>
          <w:snapToGrid w:val="0"/>
          <w:sz w:val="24"/>
          <w:szCs w:val="24"/>
        </w:rPr>
        <w:t xml:space="preserve"> </w:t>
      </w:r>
      <w:r>
        <w:rPr>
          <w:snapToGrid w:val="0"/>
          <w:sz w:val="24"/>
          <w:szCs w:val="24"/>
        </w:rPr>
        <w:t>建设用地土壤污染风险管控标准（试行）》（</w:t>
      </w:r>
      <w:r>
        <w:rPr>
          <w:snapToGrid w:val="0"/>
          <w:sz w:val="24"/>
          <w:szCs w:val="24"/>
        </w:rPr>
        <w:t>GB 36600-2018</w:t>
      </w:r>
      <w:r>
        <w:rPr>
          <w:snapToGrid w:val="0"/>
          <w:sz w:val="24"/>
          <w:szCs w:val="24"/>
        </w:rPr>
        <w:t>）中第二类用地的筛选值，本项目施工期间未对土壤环境造成污染。项目区土壤环境质量较好。</w:t>
      </w:r>
    </w:p>
    <w:bookmarkEnd w:id="208"/>
    <w:p w:rsidR="003D1639" w:rsidRDefault="0030224D">
      <w:pPr>
        <w:spacing w:line="360" w:lineRule="auto"/>
        <w:ind w:firstLineChars="200" w:firstLine="480"/>
        <w:rPr>
          <w:snapToGrid w:val="0"/>
          <w:sz w:val="24"/>
          <w:szCs w:val="24"/>
        </w:rPr>
      </w:pPr>
      <w:r>
        <w:rPr>
          <w:snapToGrid w:val="0"/>
          <w:sz w:val="24"/>
          <w:szCs w:val="24"/>
        </w:rPr>
        <w:t>③</w:t>
      </w:r>
      <w:r>
        <w:rPr>
          <w:snapToGrid w:val="0"/>
          <w:sz w:val="24"/>
          <w:szCs w:val="24"/>
        </w:rPr>
        <w:t>野生动物</w:t>
      </w:r>
    </w:p>
    <w:p w:rsidR="003D1639" w:rsidRDefault="0030224D">
      <w:pPr>
        <w:spacing w:line="360" w:lineRule="auto"/>
        <w:ind w:firstLineChars="200" w:firstLine="480"/>
        <w:rPr>
          <w:snapToGrid w:val="0"/>
          <w:sz w:val="24"/>
          <w:szCs w:val="24"/>
        </w:rPr>
      </w:pPr>
      <w:r>
        <w:rPr>
          <w:snapToGrid w:val="0"/>
          <w:sz w:val="24"/>
          <w:szCs w:val="24"/>
        </w:rPr>
        <w:t>根据油田开发对野生动物的影响特征，本次现场调查着重注意了爬行类及啮齿动物的分布情况。</w:t>
      </w:r>
    </w:p>
    <w:p w:rsidR="003D1639" w:rsidRDefault="0030224D">
      <w:pPr>
        <w:spacing w:line="360" w:lineRule="auto"/>
        <w:ind w:firstLineChars="200" w:firstLine="480"/>
        <w:rPr>
          <w:snapToGrid w:val="0"/>
          <w:sz w:val="24"/>
          <w:szCs w:val="24"/>
        </w:rPr>
      </w:pPr>
      <w:r>
        <w:rPr>
          <w:snapToGrid w:val="0"/>
          <w:sz w:val="24"/>
          <w:szCs w:val="24"/>
        </w:rPr>
        <w:t>结果表明：在油田区域内此类动物仍然存在，但其分布受到了限制，在植被状况恢复较好的地段，其</w:t>
      </w:r>
      <w:bookmarkStart w:id="209" w:name="_Hlk77151698"/>
      <w:r>
        <w:rPr>
          <w:snapToGrid w:val="0"/>
          <w:sz w:val="24"/>
          <w:szCs w:val="24"/>
        </w:rPr>
        <w:t>活动的痕迹</w:t>
      </w:r>
      <w:bookmarkEnd w:id="209"/>
      <w:r>
        <w:rPr>
          <w:snapToGrid w:val="0"/>
          <w:sz w:val="24"/>
          <w:szCs w:val="24"/>
        </w:rPr>
        <w:t>较多，而在井场附近则活动的痕迹较少。</w:t>
      </w:r>
      <w:bookmarkStart w:id="210" w:name="_Hlk77151701"/>
    </w:p>
    <w:bookmarkEnd w:id="210"/>
    <w:p w:rsidR="003D1639" w:rsidRDefault="0030224D">
      <w:pPr>
        <w:spacing w:line="360" w:lineRule="auto"/>
        <w:ind w:firstLineChars="200" w:firstLine="520"/>
        <w:rPr>
          <w:snapToGrid w:val="0"/>
          <w:spacing w:val="10"/>
          <w:sz w:val="24"/>
          <w:szCs w:val="24"/>
        </w:rPr>
      </w:pPr>
      <w:r>
        <w:rPr>
          <w:snapToGrid w:val="0"/>
          <w:spacing w:val="10"/>
          <w:sz w:val="24"/>
          <w:szCs w:val="24"/>
        </w:rPr>
        <w:t>（</w:t>
      </w:r>
      <w:r>
        <w:rPr>
          <w:rFonts w:hint="eastAsia"/>
          <w:snapToGrid w:val="0"/>
          <w:spacing w:val="10"/>
          <w:sz w:val="24"/>
          <w:szCs w:val="24"/>
        </w:rPr>
        <w:t>2</w:t>
      </w:r>
      <w:r>
        <w:rPr>
          <w:snapToGrid w:val="0"/>
          <w:spacing w:val="10"/>
          <w:sz w:val="24"/>
          <w:szCs w:val="24"/>
        </w:rPr>
        <w:t>）环境空气影响回顾</w:t>
      </w:r>
    </w:p>
    <w:p w:rsidR="003D1639" w:rsidRDefault="0030224D">
      <w:pPr>
        <w:spacing w:line="360" w:lineRule="auto"/>
        <w:ind w:firstLineChars="200" w:firstLine="480"/>
        <w:rPr>
          <w:snapToGrid w:val="0"/>
          <w:sz w:val="24"/>
          <w:szCs w:val="24"/>
        </w:rPr>
      </w:pPr>
      <w:r>
        <w:rPr>
          <w:snapToGrid w:val="0"/>
          <w:sz w:val="24"/>
          <w:szCs w:val="24"/>
        </w:rPr>
        <w:t>钻井废气包括柴油机组的燃烧废气以及汽车尾气。经调查，施工单位制定了《设备管理制度》，对各类设备加强维修保养，同时选用了高品质柴油及添加柴油助燃剂，有效降低对大气的污染。</w:t>
      </w:r>
      <w:r>
        <w:rPr>
          <w:snapToGrid w:val="0"/>
          <w:sz w:val="24"/>
          <w:szCs w:val="24"/>
        </w:rPr>
        <w:t xml:space="preserve"> </w:t>
      </w:r>
    </w:p>
    <w:p w:rsidR="003D1639" w:rsidRDefault="0030224D">
      <w:pPr>
        <w:spacing w:line="360" w:lineRule="auto"/>
        <w:ind w:firstLineChars="200" w:firstLine="480"/>
        <w:rPr>
          <w:snapToGrid w:val="0"/>
          <w:sz w:val="24"/>
          <w:szCs w:val="24"/>
        </w:rPr>
      </w:pPr>
      <w:r>
        <w:rPr>
          <w:rFonts w:hint="eastAsia"/>
          <w:snapToGrid w:val="0"/>
          <w:sz w:val="24"/>
          <w:szCs w:val="24"/>
        </w:rPr>
        <w:lastRenderedPageBreak/>
        <w:t>钻井</w:t>
      </w:r>
      <w:r>
        <w:rPr>
          <w:snapToGrid w:val="0"/>
          <w:sz w:val="24"/>
          <w:szCs w:val="24"/>
        </w:rPr>
        <w:t>施工期严格控制施工作业面积、采取了压实施工道路和井场、洒水降尘、控制车辆装载量、遮盖土堆和建筑材料、大风天停止作业等措施，施工扬尘未对项目周围环境空气造成不利影响，且其对环境产</w:t>
      </w:r>
      <w:r>
        <w:rPr>
          <w:snapToGrid w:val="0"/>
          <w:sz w:val="24"/>
          <w:szCs w:val="24"/>
        </w:rPr>
        <w:t>生的影响随着施工结束已消失</w:t>
      </w:r>
      <w:r>
        <w:rPr>
          <w:snapToGrid w:val="0"/>
          <w:sz w:val="24"/>
          <w:szCs w:val="24"/>
        </w:rPr>
        <w:t>。</w:t>
      </w:r>
    </w:p>
    <w:p w:rsidR="003D1639" w:rsidRDefault="0030224D">
      <w:pPr>
        <w:spacing w:line="360" w:lineRule="auto"/>
        <w:ind w:firstLineChars="200" w:firstLine="480"/>
        <w:rPr>
          <w:snapToGrid w:val="0"/>
          <w:sz w:val="24"/>
          <w:szCs w:val="24"/>
        </w:rPr>
      </w:pPr>
      <w:r>
        <w:rPr>
          <w:snapToGrid w:val="0"/>
          <w:sz w:val="24"/>
          <w:szCs w:val="24"/>
        </w:rPr>
        <w:t>（</w:t>
      </w:r>
      <w:r>
        <w:rPr>
          <w:rFonts w:hint="eastAsia"/>
          <w:snapToGrid w:val="0"/>
          <w:sz w:val="24"/>
          <w:szCs w:val="24"/>
        </w:rPr>
        <w:t>3</w:t>
      </w:r>
      <w:r>
        <w:rPr>
          <w:snapToGrid w:val="0"/>
          <w:sz w:val="24"/>
          <w:szCs w:val="24"/>
        </w:rPr>
        <w:t>）声环境影响回顾</w:t>
      </w:r>
    </w:p>
    <w:p w:rsidR="003D1639" w:rsidRDefault="0030224D">
      <w:pPr>
        <w:spacing w:line="360" w:lineRule="auto"/>
        <w:ind w:firstLineChars="200" w:firstLine="480"/>
        <w:rPr>
          <w:snapToGrid w:val="0"/>
          <w:sz w:val="24"/>
          <w:szCs w:val="24"/>
        </w:rPr>
      </w:pPr>
      <w:r>
        <w:rPr>
          <w:rFonts w:hint="eastAsia"/>
          <w:snapToGrid w:val="0"/>
          <w:sz w:val="24"/>
          <w:szCs w:val="24"/>
        </w:rPr>
        <w:t>钻井施工期噪声主要为施工机械噪声。施工期现场合理布局，将高噪声设备布置在远离井场道路一侧，选用低噪声设备，整体设备安放稳固，柴油发电机</w:t>
      </w:r>
      <w:r>
        <w:rPr>
          <w:rFonts w:hint="eastAsia"/>
          <w:snapToGrid w:val="0"/>
          <w:sz w:val="24"/>
          <w:szCs w:val="24"/>
        </w:rPr>
        <w:t xml:space="preserve"> </w:t>
      </w:r>
      <w:r>
        <w:rPr>
          <w:rFonts w:hint="eastAsia"/>
          <w:snapToGrid w:val="0"/>
          <w:sz w:val="24"/>
          <w:szCs w:val="24"/>
        </w:rPr>
        <w:t>安装消声器，各类机泵安装了减震机座，定期进行检查、维护和保养工作，设备</w:t>
      </w:r>
      <w:r>
        <w:rPr>
          <w:rFonts w:hint="eastAsia"/>
          <w:snapToGrid w:val="0"/>
          <w:sz w:val="24"/>
          <w:szCs w:val="24"/>
        </w:rPr>
        <w:t xml:space="preserve"> </w:t>
      </w:r>
      <w:r>
        <w:rPr>
          <w:rFonts w:hint="eastAsia"/>
          <w:snapToGrid w:val="0"/>
          <w:sz w:val="24"/>
          <w:szCs w:val="24"/>
        </w:rPr>
        <w:t>运转正常，</w:t>
      </w:r>
      <w:r>
        <w:rPr>
          <w:rFonts w:hint="eastAsia"/>
          <w:snapToGrid w:val="0"/>
          <w:sz w:val="24"/>
          <w:szCs w:val="24"/>
        </w:rPr>
        <w:t>控制汽车鸣笛和速度，降低噪声危害。施工噪声未对周围声环境产生</w:t>
      </w:r>
      <w:r>
        <w:rPr>
          <w:rFonts w:hint="eastAsia"/>
          <w:snapToGrid w:val="0"/>
          <w:sz w:val="24"/>
          <w:szCs w:val="24"/>
        </w:rPr>
        <w:t xml:space="preserve"> </w:t>
      </w:r>
      <w:r>
        <w:rPr>
          <w:rFonts w:hint="eastAsia"/>
          <w:snapToGrid w:val="0"/>
          <w:sz w:val="24"/>
          <w:szCs w:val="24"/>
        </w:rPr>
        <w:t>不利影响，且随施工期结束已随即消失。</w:t>
      </w:r>
    </w:p>
    <w:p w:rsidR="003D1639" w:rsidRDefault="0030224D">
      <w:pPr>
        <w:spacing w:line="360" w:lineRule="auto"/>
        <w:ind w:firstLineChars="200" w:firstLine="480"/>
      </w:pPr>
      <w:r>
        <w:rPr>
          <w:snapToGrid w:val="0"/>
          <w:sz w:val="24"/>
          <w:szCs w:val="24"/>
        </w:rPr>
        <w:t>试油期噪声主要产生于试油作业等施工活动，加强试油管理和设备维护，整</w:t>
      </w:r>
      <w:r>
        <w:rPr>
          <w:snapToGrid w:val="0"/>
          <w:sz w:val="24"/>
          <w:szCs w:val="24"/>
        </w:rPr>
        <w:t xml:space="preserve"> </w:t>
      </w:r>
      <w:r>
        <w:rPr>
          <w:snapToGrid w:val="0"/>
          <w:sz w:val="24"/>
          <w:szCs w:val="24"/>
        </w:rPr>
        <w:t>体设备安放稳固，并与地面保持良好接触，使用减振机座，柴油机、发电机和各种机</w:t>
      </w:r>
      <w:r>
        <w:rPr>
          <w:snapToGrid w:val="0"/>
          <w:sz w:val="24"/>
          <w:szCs w:val="24"/>
        </w:rPr>
        <w:t>泵等要安装消声隔声设施，最大限度地降低噪声源的噪声。加强对运输车辆的管理及疏导，尽量压缩施工区汽车数量和行车密度，控制汽车鸣笛。通过采取上述措施后，试油期噪声对周边环境影响较小。</w:t>
      </w:r>
    </w:p>
    <w:p w:rsidR="003D1639" w:rsidRDefault="0030224D">
      <w:pPr>
        <w:spacing w:line="360" w:lineRule="auto"/>
        <w:ind w:firstLineChars="200" w:firstLine="480"/>
        <w:rPr>
          <w:sz w:val="24"/>
          <w:szCs w:val="24"/>
        </w:rPr>
      </w:pPr>
      <w:r>
        <w:rPr>
          <w:sz w:val="24"/>
          <w:szCs w:val="24"/>
        </w:rPr>
        <w:t>（</w:t>
      </w:r>
      <w:r>
        <w:rPr>
          <w:rFonts w:hint="eastAsia"/>
          <w:sz w:val="24"/>
          <w:szCs w:val="24"/>
        </w:rPr>
        <w:t>4</w:t>
      </w:r>
      <w:r>
        <w:rPr>
          <w:sz w:val="24"/>
          <w:szCs w:val="24"/>
        </w:rPr>
        <w:t>）水环境影响回顾</w:t>
      </w:r>
    </w:p>
    <w:p w:rsidR="003D1639" w:rsidRDefault="0030224D">
      <w:pPr>
        <w:spacing w:line="360" w:lineRule="auto"/>
        <w:ind w:firstLineChars="200" w:firstLine="480"/>
        <w:rPr>
          <w:sz w:val="24"/>
          <w:szCs w:val="24"/>
        </w:rPr>
      </w:pPr>
      <w:r>
        <w:rPr>
          <w:sz w:val="24"/>
          <w:szCs w:val="24"/>
        </w:rPr>
        <w:t>经调查，钻井过程产生的废水得到了妥善处置，输送至</w:t>
      </w:r>
      <w:r>
        <w:rPr>
          <w:sz w:val="24"/>
          <w:szCs w:val="24"/>
        </w:rPr>
        <w:t>“</w:t>
      </w:r>
      <w:r>
        <w:rPr>
          <w:sz w:val="24"/>
          <w:szCs w:val="24"/>
        </w:rPr>
        <w:t>泥浆不落地</w:t>
      </w:r>
      <w:r>
        <w:rPr>
          <w:sz w:val="24"/>
          <w:szCs w:val="24"/>
        </w:rPr>
        <w:t>”</w:t>
      </w:r>
      <w:r>
        <w:rPr>
          <w:sz w:val="24"/>
          <w:szCs w:val="24"/>
        </w:rPr>
        <w:t>泥浆槽中循环利用，完井后废水运至春风一号联合站处理达标后回注地层，未对周围环境产生不利影响；且随着钻井过程的结束将不再产生废水，不会再对周边环境产生影响。试油期试油废水定期由罐车运至春风一号联合站进行处理，不外排每座井场设置环保厕所，用于接纳项目施工期生活污水，依托</w:t>
      </w:r>
      <w:r>
        <w:rPr>
          <w:sz w:val="24"/>
          <w:szCs w:val="24"/>
        </w:rPr>
        <w:t>150</w:t>
      </w:r>
      <w:r>
        <w:rPr>
          <w:sz w:val="24"/>
          <w:szCs w:val="24"/>
        </w:rPr>
        <w:t>团生活基地处理，未直接外排于区域环境。</w:t>
      </w:r>
    </w:p>
    <w:p w:rsidR="003D1639" w:rsidRDefault="0030224D">
      <w:pPr>
        <w:spacing w:line="360" w:lineRule="auto"/>
        <w:ind w:firstLineChars="200" w:firstLine="480"/>
        <w:rPr>
          <w:snapToGrid w:val="0"/>
          <w:sz w:val="24"/>
          <w:szCs w:val="24"/>
        </w:rPr>
      </w:pPr>
      <w:r>
        <w:rPr>
          <w:snapToGrid w:val="0"/>
          <w:sz w:val="24"/>
          <w:szCs w:val="24"/>
        </w:rPr>
        <w:t>（</w:t>
      </w:r>
      <w:r>
        <w:rPr>
          <w:rFonts w:hint="eastAsia"/>
          <w:snapToGrid w:val="0"/>
          <w:sz w:val="24"/>
          <w:szCs w:val="24"/>
        </w:rPr>
        <w:t>5</w:t>
      </w:r>
      <w:r>
        <w:rPr>
          <w:snapToGrid w:val="0"/>
          <w:sz w:val="24"/>
          <w:szCs w:val="24"/>
        </w:rPr>
        <w:t>）固体废物影响回顾</w:t>
      </w:r>
    </w:p>
    <w:p w:rsidR="003D1639" w:rsidRDefault="0030224D">
      <w:pPr>
        <w:spacing w:line="360" w:lineRule="auto"/>
        <w:ind w:firstLineChars="200" w:firstLine="480"/>
        <w:rPr>
          <w:sz w:val="24"/>
          <w:szCs w:val="24"/>
        </w:rPr>
      </w:pPr>
      <w:r>
        <w:rPr>
          <w:sz w:val="24"/>
          <w:szCs w:val="24"/>
        </w:rPr>
        <w:t>经调查，钻井泥浆、岩屑一同进入不落地处理系统，由克拉玛依前山石油工程服务有限公司进行处理。生活垃圾暂存临时设置的垃</w:t>
      </w:r>
      <w:r>
        <w:rPr>
          <w:sz w:val="24"/>
          <w:szCs w:val="24"/>
        </w:rPr>
        <w:t>圾箱内，运至</w:t>
      </w:r>
      <w:r>
        <w:rPr>
          <w:sz w:val="24"/>
          <w:szCs w:val="24"/>
        </w:rPr>
        <w:t xml:space="preserve">150 </w:t>
      </w:r>
      <w:r>
        <w:rPr>
          <w:sz w:val="24"/>
          <w:szCs w:val="24"/>
        </w:rPr>
        <w:t>团生活垃圾点处理。试油产生的含油泥沙由中国石化集团胜利石油管理局有限公司运输分公司承运，运送至新疆锦恒利废矿物油处置有限公司处置。</w:t>
      </w:r>
      <w:r>
        <w:rPr>
          <w:sz w:val="24"/>
          <w:szCs w:val="24"/>
        </w:rPr>
        <w:t xml:space="preserve"> </w:t>
      </w:r>
    </w:p>
    <w:p w:rsidR="003D1639" w:rsidRDefault="0030224D">
      <w:pPr>
        <w:spacing w:line="360" w:lineRule="auto"/>
        <w:ind w:firstLineChars="200" w:firstLine="480"/>
        <w:rPr>
          <w:sz w:val="24"/>
          <w:szCs w:val="24"/>
        </w:rPr>
      </w:pPr>
      <w:r>
        <w:rPr>
          <w:sz w:val="24"/>
          <w:szCs w:val="24"/>
        </w:rPr>
        <w:t>项目区产生的固废均得到妥善处理，无乱堆放及随意排放现象</w:t>
      </w:r>
      <w:r>
        <w:rPr>
          <w:rFonts w:hint="eastAsia"/>
          <w:sz w:val="24"/>
          <w:szCs w:val="24"/>
        </w:rPr>
        <w:t>。</w:t>
      </w:r>
    </w:p>
    <w:bookmarkEnd w:id="206"/>
    <w:p w:rsidR="003D1639" w:rsidRDefault="0030224D">
      <w:pPr>
        <w:keepLines/>
        <w:adjustRightInd w:val="0"/>
        <w:snapToGrid w:val="0"/>
        <w:spacing w:line="360" w:lineRule="auto"/>
        <w:jc w:val="left"/>
        <w:outlineLvl w:val="3"/>
        <w:rPr>
          <w:b/>
          <w:sz w:val="24"/>
          <w:szCs w:val="22"/>
        </w:rPr>
      </w:pPr>
      <w:r>
        <w:rPr>
          <w:rFonts w:hint="eastAsia"/>
          <w:b/>
          <w:sz w:val="24"/>
          <w:szCs w:val="22"/>
        </w:rPr>
        <w:t>3.1.1.</w:t>
      </w:r>
      <w:r>
        <w:rPr>
          <w:rFonts w:hint="eastAsia"/>
          <w:b/>
          <w:sz w:val="24"/>
          <w:szCs w:val="22"/>
        </w:rPr>
        <w:t>4</w:t>
      </w:r>
      <w:r>
        <w:rPr>
          <w:rFonts w:hint="eastAsia"/>
          <w:b/>
          <w:sz w:val="24"/>
          <w:szCs w:val="22"/>
        </w:rPr>
        <w:t>应急预案</w:t>
      </w:r>
    </w:p>
    <w:p w:rsidR="003D1639" w:rsidRDefault="0030224D">
      <w:pPr>
        <w:widowControl/>
        <w:spacing w:line="360" w:lineRule="auto"/>
        <w:ind w:firstLine="522"/>
        <w:rPr>
          <w:kern w:val="0"/>
          <w:sz w:val="24"/>
          <w:szCs w:val="24"/>
        </w:rPr>
      </w:pPr>
      <w:r>
        <w:rPr>
          <w:kern w:val="0"/>
          <w:sz w:val="24"/>
          <w:szCs w:val="24"/>
        </w:rPr>
        <w:lastRenderedPageBreak/>
        <w:t>2023</w:t>
      </w:r>
      <w:r>
        <w:rPr>
          <w:kern w:val="0"/>
          <w:sz w:val="24"/>
          <w:szCs w:val="24"/>
        </w:rPr>
        <w:t>年</w:t>
      </w:r>
      <w:r>
        <w:rPr>
          <w:kern w:val="0"/>
          <w:sz w:val="24"/>
          <w:szCs w:val="24"/>
        </w:rPr>
        <w:t>8</w:t>
      </w:r>
      <w:r>
        <w:rPr>
          <w:kern w:val="0"/>
          <w:sz w:val="24"/>
          <w:szCs w:val="24"/>
        </w:rPr>
        <w:t>月</w:t>
      </w:r>
      <w:r>
        <w:rPr>
          <w:kern w:val="0"/>
          <w:sz w:val="24"/>
          <w:szCs w:val="24"/>
        </w:rPr>
        <w:t>2</w:t>
      </w:r>
      <w:r>
        <w:rPr>
          <w:kern w:val="0"/>
          <w:sz w:val="24"/>
          <w:szCs w:val="24"/>
        </w:rPr>
        <w:t>日，中石化新疆新春石油开发有限责任公司制定并颁布了《中石化新疆新春石油开发有限责任公司突发环境事件应急预案》，并于</w:t>
      </w:r>
      <w:r>
        <w:rPr>
          <w:kern w:val="0"/>
          <w:sz w:val="24"/>
          <w:szCs w:val="24"/>
        </w:rPr>
        <w:t>2023</w:t>
      </w:r>
      <w:r>
        <w:rPr>
          <w:kern w:val="0"/>
          <w:sz w:val="24"/>
          <w:szCs w:val="24"/>
        </w:rPr>
        <w:t>年</w:t>
      </w:r>
      <w:r>
        <w:rPr>
          <w:kern w:val="0"/>
          <w:sz w:val="24"/>
          <w:szCs w:val="24"/>
        </w:rPr>
        <w:t>8</w:t>
      </w:r>
      <w:r>
        <w:rPr>
          <w:kern w:val="0"/>
          <w:sz w:val="24"/>
          <w:szCs w:val="24"/>
        </w:rPr>
        <w:t>月</w:t>
      </w:r>
      <w:r>
        <w:rPr>
          <w:kern w:val="0"/>
          <w:sz w:val="24"/>
          <w:szCs w:val="24"/>
        </w:rPr>
        <w:t>2</w:t>
      </w:r>
      <w:r>
        <w:rPr>
          <w:kern w:val="0"/>
          <w:sz w:val="24"/>
          <w:szCs w:val="24"/>
        </w:rPr>
        <w:t>日向塔城地区生态环境局备案完成，备案编号：</w:t>
      </w:r>
      <w:r>
        <w:rPr>
          <w:kern w:val="0"/>
          <w:sz w:val="24"/>
          <w:szCs w:val="24"/>
        </w:rPr>
        <w:t>654200-2023-056-L</w:t>
      </w:r>
      <w:r>
        <w:rPr>
          <w:kern w:val="0"/>
          <w:sz w:val="24"/>
          <w:szCs w:val="24"/>
        </w:rPr>
        <w:t>。</w:t>
      </w:r>
      <w:r>
        <w:rPr>
          <w:kern w:val="0"/>
          <w:sz w:val="24"/>
          <w:szCs w:val="24"/>
        </w:rPr>
        <w:t>中石化新疆新春石油开发有限责任公司在油区内</w:t>
      </w:r>
      <w:r>
        <w:rPr>
          <w:kern w:val="0"/>
          <w:sz w:val="24"/>
          <w:szCs w:val="24"/>
        </w:rPr>
        <w:t>定期开展</w:t>
      </w:r>
      <w:r>
        <w:rPr>
          <w:kern w:val="0"/>
          <w:sz w:val="24"/>
          <w:szCs w:val="24"/>
        </w:rPr>
        <w:t>应急演练、培训，油区内储备了应急物资，并成立了应急指挥机构。</w:t>
      </w:r>
    </w:p>
    <w:p w:rsidR="003D1639" w:rsidRDefault="0030224D">
      <w:pPr>
        <w:pStyle w:val="2"/>
        <w:rPr>
          <w:color w:val="auto"/>
        </w:rPr>
      </w:pPr>
      <w:bookmarkStart w:id="211" w:name="_Toc148518799"/>
      <w:bookmarkStart w:id="212" w:name="_Toc508291880"/>
      <w:bookmarkStart w:id="213" w:name="_Toc21201"/>
      <w:r>
        <w:rPr>
          <w:color w:val="auto"/>
        </w:rPr>
        <w:t>3.2</w:t>
      </w:r>
      <w:r>
        <w:rPr>
          <w:color w:val="auto"/>
        </w:rPr>
        <w:t>工程概况</w:t>
      </w:r>
      <w:bookmarkEnd w:id="211"/>
      <w:bookmarkEnd w:id="212"/>
      <w:bookmarkEnd w:id="213"/>
    </w:p>
    <w:p w:rsidR="003D1639" w:rsidRDefault="0030224D">
      <w:pPr>
        <w:keepNext/>
        <w:keepLines/>
        <w:spacing w:before="120" w:after="120" w:line="360" w:lineRule="auto"/>
        <w:outlineLvl w:val="2"/>
        <w:rPr>
          <w:b/>
          <w:sz w:val="28"/>
          <w:szCs w:val="22"/>
        </w:rPr>
      </w:pPr>
      <w:r>
        <w:rPr>
          <w:b/>
          <w:sz w:val="28"/>
          <w:szCs w:val="22"/>
        </w:rPr>
        <w:t>3.2.1</w:t>
      </w:r>
      <w:r>
        <w:rPr>
          <w:b/>
          <w:sz w:val="28"/>
          <w:szCs w:val="22"/>
        </w:rPr>
        <w:t>工程基本情况</w:t>
      </w:r>
    </w:p>
    <w:p w:rsidR="003D1639" w:rsidRDefault="0030224D">
      <w:pPr>
        <w:keepLines/>
        <w:adjustRightInd w:val="0"/>
        <w:snapToGrid w:val="0"/>
        <w:spacing w:line="360" w:lineRule="auto"/>
        <w:jc w:val="left"/>
        <w:outlineLvl w:val="3"/>
        <w:rPr>
          <w:b/>
          <w:sz w:val="24"/>
          <w:szCs w:val="22"/>
        </w:rPr>
      </w:pPr>
      <w:r>
        <w:rPr>
          <w:b/>
          <w:sz w:val="24"/>
          <w:szCs w:val="22"/>
        </w:rPr>
        <w:t>3.2.1.1</w:t>
      </w:r>
      <w:r>
        <w:rPr>
          <w:b/>
          <w:sz w:val="24"/>
          <w:szCs w:val="22"/>
        </w:rPr>
        <w:t>工程名称和性质</w:t>
      </w:r>
    </w:p>
    <w:p w:rsidR="003D1639" w:rsidRDefault="0030224D">
      <w:pPr>
        <w:spacing w:line="360" w:lineRule="auto"/>
        <w:ind w:firstLineChars="200" w:firstLine="480"/>
        <w:rPr>
          <w:sz w:val="24"/>
          <w:szCs w:val="22"/>
        </w:rPr>
      </w:pPr>
      <w:r>
        <w:rPr>
          <w:sz w:val="24"/>
          <w:szCs w:val="22"/>
        </w:rPr>
        <w:t>工程名称：</w:t>
      </w:r>
      <w:r>
        <w:rPr>
          <w:rFonts w:hint="eastAsia"/>
          <w:sz w:val="24"/>
          <w:szCs w:val="22"/>
        </w:rPr>
        <w:t>中石化新疆新春石油开发有限责任公司征沙村区块探井转开发井工程</w:t>
      </w:r>
      <w:r>
        <w:rPr>
          <w:sz w:val="24"/>
          <w:szCs w:val="22"/>
        </w:rPr>
        <w:t>。</w:t>
      </w:r>
    </w:p>
    <w:p w:rsidR="003D1639" w:rsidRDefault="0030224D">
      <w:pPr>
        <w:spacing w:line="360" w:lineRule="auto"/>
        <w:ind w:firstLineChars="200" w:firstLine="480"/>
        <w:rPr>
          <w:sz w:val="24"/>
          <w:szCs w:val="22"/>
        </w:rPr>
      </w:pPr>
      <w:r>
        <w:rPr>
          <w:sz w:val="24"/>
          <w:szCs w:val="22"/>
        </w:rPr>
        <w:t>工程性质：</w:t>
      </w:r>
      <w:r>
        <w:rPr>
          <w:rFonts w:hint="eastAsia"/>
          <w:sz w:val="24"/>
          <w:szCs w:val="22"/>
        </w:rPr>
        <w:t>新</w:t>
      </w:r>
      <w:r>
        <w:rPr>
          <w:sz w:val="24"/>
          <w:szCs w:val="22"/>
        </w:rPr>
        <w:t>建。</w:t>
      </w:r>
    </w:p>
    <w:p w:rsidR="003D1639" w:rsidRDefault="0030224D">
      <w:pPr>
        <w:keepLines/>
        <w:adjustRightInd w:val="0"/>
        <w:snapToGrid w:val="0"/>
        <w:spacing w:line="360" w:lineRule="auto"/>
        <w:jc w:val="left"/>
        <w:outlineLvl w:val="3"/>
        <w:rPr>
          <w:b/>
          <w:sz w:val="24"/>
          <w:szCs w:val="22"/>
        </w:rPr>
      </w:pPr>
      <w:r>
        <w:rPr>
          <w:b/>
          <w:sz w:val="24"/>
          <w:szCs w:val="22"/>
        </w:rPr>
        <w:t>3.2.1.2</w:t>
      </w:r>
      <w:r>
        <w:rPr>
          <w:b/>
          <w:sz w:val="24"/>
          <w:szCs w:val="22"/>
        </w:rPr>
        <w:t>建设地点</w:t>
      </w:r>
    </w:p>
    <w:p w:rsidR="003D1639" w:rsidRDefault="0030224D">
      <w:pPr>
        <w:spacing w:line="360" w:lineRule="auto"/>
        <w:ind w:firstLineChars="200" w:firstLine="480"/>
        <w:rPr>
          <w:sz w:val="24"/>
          <w:szCs w:val="22"/>
        </w:rPr>
      </w:pPr>
      <w:r>
        <w:rPr>
          <w:rFonts w:hint="eastAsia"/>
          <w:sz w:val="24"/>
          <w:szCs w:val="22"/>
        </w:rPr>
        <w:t>征沙村区块位于准噶尔盆地中央隆起带的中部</w:t>
      </w:r>
      <w:r>
        <w:rPr>
          <w:rFonts w:hint="eastAsia"/>
          <w:sz w:val="24"/>
          <w:szCs w:val="22"/>
        </w:rPr>
        <w:t>3</w:t>
      </w:r>
      <w:r>
        <w:rPr>
          <w:rFonts w:hint="eastAsia"/>
          <w:sz w:val="24"/>
          <w:szCs w:val="22"/>
        </w:rPr>
        <w:t>区块，构造上位于准噶尔盆地中央坳陷昌吉凹陷西段、车莫古隆起南翼。北邻马桥凸起，南部紧靠南部山前构造带，西部跨车排子凸起南端和四棵树凹陷西端。</w:t>
      </w:r>
      <w:r>
        <w:rPr>
          <w:rFonts w:hint="eastAsia"/>
          <w:sz w:val="24"/>
          <w:szCs w:val="22"/>
        </w:rPr>
        <w:t>征沙村区块</w:t>
      </w:r>
      <w:r>
        <w:rPr>
          <w:rFonts w:hint="eastAsia"/>
          <w:sz w:val="24"/>
          <w:szCs w:val="22"/>
        </w:rPr>
        <w:t>井区位于昌吉回族自治州玛纳斯县</w:t>
      </w:r>
      <w:r>
        <w:rPr>
          <w:rFonts w:hint="eastAsia"/>
          <w:sz w:val="24"/>
          <w:szCs w:val="22"/>
        </w:rPr>
        <w:t>及塔城地区</w:t>
      </w:r>
      <w:r>
        <w:rPr>
          <w:rFonts w:hint="eastAsia"/>
          <w:sz w:val="24"/>
          <w:szCs w:val="22"/>
        </w:rPr>
        <w:t>沙湾市</w:t>
      </w:r>
      <w:r>
        <w:rPr>
          <w:rFonts w:hint="eastAsia"/>
          <w:sz w:val="24"/>
          <w:szCs w:val="22"/>
        </w:rPr>
        <w:t>。</w:t>
      </w:r>
    </w:p>
    <w:p w:rsidR="003D1639" w:rsidRDefault="0030224D">
      <w:pPr>
        <w:spacing w:line="360" w:lineRule="auto"/>
        <w:ind w:firstLineChars="200" w:firstLine="480"/>
        <w:rPr>
          <w:sz w:val="24"/>
          <w:szCs w:val="22"/>
        </w:rPr>
      </w:pPr>
      <w:r>
        <w:rPr>
          <w:sz w:val="24"/>
          <w:szCs w:val="22"/>
        </w:rPr>
        <w:t>地理位置示意见图</w:t>
      </w:r>
      <w:r>
        <w:rPr>
          <w:sz w:val="24"/>
          <w:szCs w:val="22"/>
        </w:rPr>
        <w:t>3.2-1</w:t>
      </w:r>
      <w:r>
        <w:rPr>
          <w:sz w:val="24"/>
          <w:szCs w:val="22"/>
        </w:rPr>
        <w:t>。</w:t>
      </w:r>
      <w:bookmarkStart w:id="214" w:name="OLE_LINK3"/>
    </w:p>
    <w:p w:rsidR="003D1639" w:rsidRDefault="003D1639">
      <w:pPr>
        <w:spacing w:line="360" w:lineRule="auto"/>
        <w:jc w:val="center"/>
        <w:rPr>
          <w:sz w:val="24"/>
          <w:szCs w:val="22"/>
        </w:rPr>
      </w:pPr>
    </w:p>
    <w:p w:rsidR="003D1639" w:rsidRDefault="0030224D">
      <w:pPr>
        <w:spacing w:line="360" w:lineRule="auto"/>
        <w:ind w:firstLineChars="200" w:firstLine="422"/>
        <w:jc w:val="center"/>
        <w:rPr>
          <w:b/>
          <w:bCs/>
          <w:sz w:val="24"/>
          <w:szCs w:val="22"/>
        </w:rPr>
      </w:pPr>
      <w:r>
        <w:rPr>
          <w:rFonts w:hint="eastAsia"/>
          <w:b/>
          <w:bCs/>
        </w:rPr>
        <w:t>图</w:t>
      </w:r>
      <w:r>
        <w:rPr>
          <w:rFonts w:hint="eastAsia"/>
          <w:b/>
          <w:bCs/>
        </w:rPr>
        <w:t>3.</w:t>
      </w:r>
      <w:r>
        <w:rPr>
          <w:rFonts w:hint="eastAsia"/>
          <w:b/>
          <w:bCs/>
        </w:rPr>
        <w:t>2</w:t>
      </w:r>
      <w:r>
        <w:rPr>
          <w:rFonts w:hint="eastAsia"/>
          <w:b/>
          <w:bCs/>
        </w:rPr>
        <w:t xml:space="preserve">-1  </w:t>
      </w:r>
      <w:r>
        <w:rPr>
          <w:rFonts w:hint="eastAsia"/>
          <w:b/>
          <w:bCs/>
        </w:rPr>
        <w:t>地理位置示意图</w:t>
      </w:r>
    </w:p>
    <w:bookmarkEnd w:id="214"/>
    <w:p w:rsidR="003D1639" w:rsidRDefault="0030224D">
      <w:pPr>
        <w:keepLines/>
        <w:adjustRightInd w:val="0"/>
        <w:snapToGrid w:val="0"/>
        <w:spacing w:line="360" w:lineRule="auto"/>
        <w:jc w:val="left"/>
        <w:outlineLvl w:val="3"/>
        <w:rPr>
          <w:b/>
          <w:sz w:val="24"/>
          <w:szCs w:val="22"/>
        </w:rPr>
      </w:pPr>
      <w:r>
        <w:rPr>
          <w:b/>
          <w:sz w:val="24"/>
          <w:szCs w:val="22"/>
        </w:rPr>
        <w:t>3.2.1.3</w:t>
      </w:r>
      <w:r>
        <w:rPr>
          <w:b/>
          <w:sz w:val="24"/>
          <w:szCs w:val="22"/>
        </w:rPr>
        <w:t>建设规模</w:t>
      </w:r>
    </w:p>
    <w:p w:rsidR="003D1639" w:rsidRDefault="0030224D">
      <w:pPr>
        <w:spacing w:line="360" w:lineRule="auto"/>
        <w:ind w:firstLineChars="200" w:firstLine="420"/>
        <w:rPr>
          <w:sz w:val="24"/>
          <w:szCs w:val="24"/>
        </w:rPr>
      </w:pPr>
      <w:bookmarkStart w:id="215" w:name="OLE_LINK17"/>
      <w:bookmarkStart w:id="216" w:name="OLE_LINK16"/>
      <w:bookmarkStart w:id="217" w:name="OLE_LINK441"/>
      <w:bookmarkStart w:id="218" w:name="OLE_LINK442"/>
      <w:bookmarkStart w:id="219" w:name="OLE_LINK9"/>
      <w:r>
        <w:rPr>
          <w:rFonts w:hint="eastAsia"/>
          <w:szCs w:val="24"/>
        </w:rPr>
        <w:t>本工程</w:t>
      </w:r>
      <w:r>
        <w:rPr>
          <w:rFonts w:hint="eastAsia"/>
          <w:sz w:val="24"/>
          <w:szCs w:val="24"/>
        </w:rPr>
        <w:t>新</w:t>
      </w:r>
      <w:r>
        <w:rPr>
          <w:rFonts w:hint="eastAsia"/>
          <w:sz w:val="24"/>
          <w:szCs w:val="24"/>
        </w:rPr>
        <w:t>增</w:t>
      </w:r>
      <w:r>
        <w:rPr>
          <w:sz w:val="24"/>
          <w:szCs w:val="24"/>
        </w:rPr>
        <w:t>产能</w:t>
      </w:r>
      <w:r>
        <w:rPr>
          <w:rFonts w:hint="eastAsia"/>
          <w:sz w:val="24"/>
          <w:szCs w:val="24"/>
        </w:rPr>
        <w:t>0.62</w:t>
      </w:r>
      <w:r>
        <w:rPr>
          <w:rFonts w:hint="eastAsia"/>
          <w:sz w:val="24"/>
          <w:szCs w:val="24"/>
        </w:rPr>
        <w:t>×</w:t>
      </w:r>
      <w:r>
        <w:rPr>
          <w:rFonts w:hint="eastAsia"/>
          <w:sz w:val="24"/>
          <w:szCs w:val="24"/>
        </w:rPr>
        <w:t>10</w:t>
      </w:r>
      <w:r>
        <w:rPr>
          <w:rFonts w:hint="eastAsia"/>
          <w:sz w:val="24"/>
          <w:szCs w:val="24"/>
          <w:vertAlign w:val="superscript"/>
        </w:rPr>
        <w:t>4</w:t>
      </w:r>
      <w:r>
        <w:rPr>
          <w:rFonts w:hint="eastAsia"/>
          <w:sz w:val="24"/>
          <w:szCs w:val="24"/>
        </w:rPr>
        <w:t>t/a</w:t>
      </w:r>
      <w:r>
        <w:rPr>
          <w:rFonts w:hint="eastAsia"/>
          <w:sz w:val="24"/>
          <w:szCs w:val="24"/>
        </w:rPr>
        <w:t>。</w:t>
      </w:r>
      <w:r>
        <w:rPr>
          <w:rFonts w:hint="eastAsia"/>
          <w:sz w:val="24"/>
          <w:szCs w:val="24"/>
        </w:rPr>
        <w:t>新建采油井场</w:t>
      </w:r>
      <w:r>
        <w:rPr>
          <w:rFonts w:hint="eastAsia"/>
          <w:sz w:val="24"/>
          <w:szCs w:val="24"/>
        </w:rPr>
        <w:t>9</w:t>
      </w:r>
      <w:r>
        <w:rPr>
          <w:rFonts w:hint="eastAsia"/>
          <w:sz w:val="24"/>
          <w:szCs w:val="24"/>
        </w:rPr>
        <w:t>座，</w:t>
      </w:r>
      <w:r>
        <w:rPr>
          <w:rFonts w:hint="eastAsia"/>
          <w:sz w:val="24"/>
          <w:szCs w:val="24"/>
        </w:rPr>
        <w:t>10</w:t>
      </w:r>
      <w:r>
        <w:rPr>
          <w:rFonts w:hint="eastAsia"/>
          <w:sz w:val="24"/>
          <w:szCs w:val="24"/>
        </w:rPr>
        <w:t>座</w:t>
      </w:r>
      <w:r>
        <w:rPr>
          <w:rFonts w:hint="eastAsia"/>
          <w:sz w:val="24"/>
          <w:szCs w:val="24"/>
        </w:rPr>
        <w:t>40m</w:t>
      </w:r>
      <w:r>
        <w:rPr>
          <w:rFonts w:hint="eastAsia"/>
          <w:sz w:val="24"/>
          <w:szCs w:val="24"/>
          <w:vertAlign w:val="superscript"/>
        </w:rPr>
        <w:t>3</w:t>
      </w:r>
      <w:r>
        <w:rPr>
          <w:rFonts w:hint="eastAsia"/>
          <w:sz w:val="24"/>
          <w:szCs w:val="24"/>
        </w:rPr>
        <w:t>密闭压力罐、</w:t>
      </w:r>
      <w:r>
        <w:rPr>
          <w:rFonts w:hint="eastAsia"/>
          <w:sz w:val="24"/>
          <w:szCs w:val="24"/>
        </w:rPr>
        <w:t>1</w:t>
      </w:r>
      <w:r>
        <w:rPr>
          <w:rFonts w:hint="eastAsia"/>
          <w:sz w:val="24"/>
          <w:szCs w:val="24"/>
        </w:rPr>
        <w:t>座立式分离器、</w:t>
      </w:r>
      <w:r>
        <w:rPr>
          <w:rFonts w:hint="eastAsia"/>
          <w:sz w:val="24"/>
          <w:szCs w:val="24"/>
        </w:rPr>
        <w:t>2</w:t>
      </w:r>
      <w:r>
        <w:rPr>
          <w:rFonts w:hint="eastAsia"/>
          <w:sz w:val="24"/>
          <w:szCs w:val="24"/>
        </w:rPr>
        <w:t>座分液罐、</w:t>
      </w:r>
      <w:r>
        <w:rPr>
          <w:rFonts w:hint="eastAsia"/>
          <w:sz w:val="24"/>
          <w:szCs w:val="24"/>
        </w:rPr>
        <w:t>3</w:t>
      </w:r>
      <w:r>
        <w:rPr>
          <w:rFonts w:hint="eastAsia"/>
          <w:sz w:val="24"/>
          <w:szCs w:val="24"/>
        </w:rPr>
        <w:t>座管道加热器，</w:t>
      </w:r>
      <w:r>
        <w:rPr>
          <w:rFonts w:hint="eastAsia"/>
          <w:sz w:val="24"/>
          <w:szCs w:val="24"/>
        </w:rPr>
        <w:t>1</w:t>
      </w:r>
      <w:r>
        <w:rPr>
          <w:rFonts w:hint="eastAsia"/>
          <w:sz w:val="24"/>
          <w:szCs w:val="24"/>
        </w:rPr>
        <w:t>座危废贮存点</w:t>
      </w:r>
      <w:r>
        <w:rPr>
          <w:rFonts w:hint="eastAsia"/>
          <w:sz w:val="24"/>
          <w:szCs w:val="24"/>
        </w:rPr>
        <w:t>；注水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1</w:t>
      </w:r>
      <w:r>
        <w:rPr>
          <w:rFonts w:hint="eastAsia"/>
          <w:sz w:val="24"/>
          <w:szCs w:val="24"/>
        </w:rPr>
        <w:t>座，注水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内新建水处理系统及注水系统</w:t>
      </w:r>
      <w:r>
        <w:rPr>
          <w:rFonts w:hint="eastAsia"/>
          <w:sz w:val="24"/>
          <w:szCs w:val="24"/>
        </w:rPr>
        <w:t>、</w:t>
      </w:r>
      <w:r>
        <w:rPr>
          <w:rFonts w:hint="eastAsia"/>
          <w:sz w:val="24"/>
          <w:szCs w:val="24"/>
        </w:rPr>
        <w:t>1</w:t>
      </w:r>
      <w:r>
        <w:rPr>
          <w:rFonts w:hint="eastAsia"/>
          <w:sz w:val="24"/>
          <w:szCs w:val="24"/>
        </w:rPr>
        <w:t>座</w:t>
      </w:r>
      <w:r>
        <w:rPr>
          <w:rFonts w:hint="eastAsia"/>
          <w:sz w:val="24"/>
          <w:szCs w:val="24"/>
        </w:rPr>
        <w:t>200m</w:t>
      </w:r>
      <w:r>
        <w:rPr>
          <w:rFonts w:hint="eastAsia"/>
          <w:sz w:val="24"/>
          <w:szCs w:val="24"/>
          <w:vertAlign w:val="superscript"/>
        </w:rPr>
        <w:t>3</w:t>
      </w:r>
      <w:r>
        <w:rPr>
          <w:rFonts w:hint="eastAsia"/>
          <w:sz w:val="24"/>
          <w:szCs w:val="24"/>
        </w:rPr>
        <w:t>注水罐</w:t>
      </w:r>
      <w:r>
        <w:rPr>
          <w:rFonts w:hint="eastAsia"/>
          <w:sz w:val="24"/>
          <w:szCs w:val="24"/>
        </w:rPr>
        <w:t>、</w:t>
      </w:r>
      <w:r>
        <w:rPr>
          <w:rFonts w:hint="eastAsia"/>
          <w:sz w:val="24"/>
          <w:szCs w:val="24"/>
        </w:rPr>
        <w:t>40m</w:t>
      </w:r>
      <w:r>
        <w:rPr>
          <w:rFonts w:hint="eastAsia"/>
          <w:sz w:val="24"/>
          <w:szCs w:val="24"/>
        </w:rPr>
        <w:t>³清水罐</w:t>
      </w:r>
      <w:r>
        <w:rPr>
          <w:rFonts w:hint="eastAsia"/>
          <w:sz w:val="24"/>
          <w:szCs w:val="24"/>
        </w:rPr>
        <w:t>、</w:t>
      </w:r>
      <w:r>
        <w:rPr>
          <w:rFonts w:hint="eastAsia"/>
          <w:sz w:val="24"/>
          <w:szCs w:val="24"/>
        </w:rPr>
        <w:t>1</w:t>
      </w:r>
      <w:r>
        <w:rPr>
          <w:rFonts w:hint="eastAsia"/>
          <w:sz w:val="24"/>
          <w:szCs w:val="24"/>
        </w:rPr>
        <w:t>座</w:t>
      </w:r>
      <w:r>
        <w:rPr>
          <w:rFonts w:hint="eastAsia"/>
          <w:sz w:val="24"/>
          <w:szCs w:val="24"/>
        </w:rPr>
        <w:t>注水泵橇</w:t>
      </w:r>
      <w:r>
        <w:rPr>
          <w:rFonts w:hint="eastAsia"/>
          <w:sz w:val="24"/>
          <w:szCs w:val="24"/>
        </w:rPr>
        <w:t>、</w:t>
      </w:r>
      <w:r>
        <w:rPr>
          <w:rFonts w:hint="eastAsia"/>
          <w:sz w:val="24"/>
          <w:szCs w:val="24"/>
        </w:rPr>
        <w:t>1</w:t>
      </w:r>
      <w:r>
        <w:rPr>
          <w:rFonts w:hint="eastAsia"/>
          <w:sz w:val="24"/>
          <w:szCs w:val="24"/>
        </w:rPr>
        <w:t>座屏蔽泵、</w:t>
      </w:r>
      <w:r>
        <w:rPr>
          <w:rFonts w:hint="eastAsia"/>
          <w:sz w:val="24"/>
          <w:szCs w:val="24"/>
        </w:rPr>
        <w:t>1</w:t>
      </w:r>
      <w:r>
        <w:rPr>
          <w:rFonts w:hint="eastAsia"/>
          <w:sz w:val="24"/>
          <w:szCs w:val="24"/>
        </w:rPr>
        <w:t>座压注泵、</w:t>
      </w:r>
      <w:r>
        <w:rPr>
          <w:rFonts w:hint="eastAsia"/>
          <w:sz w:val="24"/>
          <w:szCs w:val="24"/>
        </w:rPr>
        <w:t>2</w:t>
      </w:r>
      <w:r>
        <w:rPr>
          <w:rFonts w:hint="eastAsia"/>
          <w:sz w:val="24"/>
          <w:szCs w:val="24"/>
        </w:rPr>
        <w:t>座</w:t>
      </w:r>
      <w:r>
        <w:rPr>
          <w:rFonts w:hint="eastAsia"/>
          <w:sz w:val="24"/>
          <w:szCs w:val="24"/>
        </w:rPr>
        <w:t>26m</w:t>
      </w:r>
      <w:r>
        <w:rPr>
          <w:rFonts w:hint="eastAsia"/>
          <w:sz w:val="24"/>
          <w:szCs w:val="24"/>
          <w:vertAlign w:val="superscript"/>
        </w:rPr>
        <w:t>3</w:t>
      </w:r>
      <w:r>
        <w:rPr>
          <w:rFonts w:hint="eastAsia"/>
          <w:sz w:val="24"/>
          <w:szCs w:val="24"/>
        </w:rPr>
        <w:t>不锈钢铁罐；新建集油管线</w:t>
      </w:r>
      <w:r>
        <w:rPr>
          <w:rFonts w:hint="eastAsia"/>
          <w:sz w:val="24"/>
          <w:szCs w:val="24"/>
        </w:rPr>
        <w:t>1.8km</w:t>
      </w:r>
      <w:r>
        <w:rPr>
          <w:rFonts w:hint="eastAsia"/>
          <w:sz w:val="24"/>
          <w:szCs w:val="24"/>
        </w:rPr>
        <w:t>、输气管线</w:t>
      </w:r>
      <w:r>
        <w:rPr>
          <w:rFonts w:hint="eastAsia"/>
          <w:sz w:val="24"/>
          <w:szCs w:val="24"/>
        </w:rPr>
        <w:t>0.2km</w:t>
      </w:r>
      <w:r>
        <w:rPr>
          <w:rFonts w:hint="eastAsia"/>
          <w:sz w:val="24"/>
          <w:szCs w:val="24"/>
        </w:rPr>
        <w:t>；同时配套的供配电、自控通信、消防、注水等系统</w:t>
      </w:r>
      <w:r>
        <w:rPr>
          <w:rFonts w:hint="eastAsia"/>
          <w:sz w:val="24"/>
          <w:szCs w:val="24"/>
        </w:rPr>
        <w:t>。</w:t>
      </w:r>
    </w:p>
    <w:bookmarkEnd w:id="215"/>
    <w:bookmarkEnd w:id="216"/>
    <w:bookmarkEnd w:id="217"/>
    <w:bookmarkEnd w:id="218"/>
    <w:bookmarkEnd w:id="219"/>
    <w:p w:rsidR="003D1639" w:rsidRDefault="0030224D">
      <w:pPr>
        <w:keepLines/>
        <w:adjustRightInd w:val="0"/>
        <w:snapToGrid w:val="0"/>
        <w:spacing w:line="360" w:lineRule="auto"/>
        <w:jc w:val="left"/>
        <w:outlineLvl w:val="3"/>
        <w:rPr>
          <w:b/>
          <w:sz w:val="24"/>
          <w:szCs w:val="22"/>
        </w:rPr>
      </w:pPr>
      <w:r>
        <w:rPr>
          <w:b/>
          <w:sz w:val="24"/>
          <w:szCs w:val="22"/>
        </w:rPr>
        <w:t>3.2.1.4</w:t>
      </w:r>
      <w:r>
        <w:rPr>
          <w:b/>
          <w:sz w:val="24"/>
          <w:szCs w:val="22"/>
        </w:rPr>
        <w:t>工程组成</w:t>
      </w:r>
    </w:p>
    <w:p w:rsidR="003D1639" w:rsidRDefault="0030224D">
      <w:pPr>
        <w:spacing w:line="360" w:lineRule="auto"/>
        <w:ind w:firstLineChars="200" w:firstLine="480"/>
        <w:rPr>
          <w:sz w:val="24"/>
          <w:szCs w:val="22"/>
        </w:rPr>
      </w:pPr>
      <w:r>
        <w:rPr>
          <w:rFonts w:hint="eastAsia"/>
          <w:sz w:val="24"/>
          <w:szCs w:val="22"/>
        </w:rPr>
        <w:t>本</w:t>
      </w:r>
      <w:bookmarkStart w:id="220" w:name="OLE_LINK11"/>
      <w:r>
        <w:rPr>
          <w:rFonts w:hint="eastAsia"/>
          <w:sz w:val="24"/>
          <w:szCs w:val="22"/>
        </w:rPr>
        <w:t>工程组成包括集输工程</w:t>
      </w:r>
      <w:r>
        <w:rPr>
          <w:rFonts w:hint="eastAsia"/>
          <w:sz w:val="24"/>
          <w:szCs w:val="22"/>
        </w:rPr>
        <w:t>、</w:t>
      </w:r>
      <w:r>
        <w:rPr>
          <w:rFonts w:hint="eastAsia"/>
          <w:sz w:val="24"/>
          <w:szCs w:val="24"/>
        </w:rPr>
        <w:t>井场</w:t>
      </w:r>
      <w:r>
        <w:rPr>
          <w:rFonts w:hint="eastAsia"/>
          <w:sz w:val="24"/>
          <w:szCs w:val="22"/>
        </w:rPr>
        <w:t>改造工程</w:t>
      </w:r>
      <w:r>
        <w:rPr>
          <w:rFonts w:hint="eastAsia"/>
          <w:sz w:val="24"/>
          <w:szCs w:val="22"/>
        </w:rPr>
        <w:t>以及配套的供配电、自控、</w:t>
      </w:r>
      <w:bookmarkStart w:id="221" w:name="OLE_LINK20"/>
      <w:r>
        <w:rPr>
          <w:rFonts w:hint="eastAsia"/>
          <w:sz w:val="24"/>
          <w:szCs w:val="22"/>
        </w:rPr>
        <w:t>通信</w:t>
      </w:r>
      <w:bookmarkEnd w:id="221"/>
      <w:r>
        <w:rPr>
          <w:rFonts w:hint="eastAsia"/>
          <w:sz w:val="24"/>
          <w:szCs w:val="22"/>
        </w:rPr>
        <w:t>、</w:t>
      </w:r>
      <w:r>
        <w:rPr>
          <w:rFonts w:hint="eastAsia"/>
          <w:sz w:val="24"/>
          <w:szCs w:val="22"/>
        </w:rPr>
        <w:lastRenderedPageBreak/>
        <w:t>供排水、结构、消防等</w:t>
      </w:r>
      <w:bookmarkStart w:id="222" w:name="OLE_LINK19"/>
      <w:r>
        <w:rPr>
          <w:rFonts w:hint="eastAsia"/>
          <w:sz w:val="24"/>
          <w:szCs w:val="22"/>
        </w:rPr>
        <w:t>工程</w:t>
      </w:r>
      <w:r>
        <w:rPr>
          <w:sz w:val="24"/>
          <w:szCs w:val="22"/>
        </w:rPr>
        <w:t>。开发工程组成见表</w:t>
      </w:r>
      <w:r>
        <w:rPr>
          <w:sz w:val="24"/>
          <w:szCs w:val="22"/>
        </w:rPr>
        <w:t>3.2-</w:t>
      </w:r>
      <w:bookmarkEnd w:id="220"/>
      <w:bookmarkEnd w:id="222"/>
      <w:r>
        <w:rPr>
          <w:rFonts w:hint="eastAsia"/>
          <w:sz w:val="24"/>
          <w:szCs w:val="22"/>
        </w:rPr>
        <w:t>1</w:t>
      </w:r>
      <w:r>
        <w:rPr>
          <w:sz w:val="24"/>
          <w:szCs w:val="22"/>
        </w:rPr>
        <w:t>。</w:t>
      </w:r>
    </w:p>
    <w:p w:rsidR="003D1639" w:rsidRDefault="0030224D">
      <w:pPr>
        <w:spacing w:line="360" w:lineRule="auto"/>
        <w:ind w:firstLineChars="200" w:firstLine="420"/>
        <w:jc w:val="center"/>
        <w:rPr>
          <w:rFonts w:ascii="黑体" w:eastAsia="黑体" w:hAnsi="黑体"/>
          <w:kern w:val="0"/>
          <w:szCs w:val="28"/>
        </w:rPr>
      </w:pPr>
      <w:r>
        <w:rPr>
          <w:rFonts w:ascii="黑体" w:eastAsia="黑体" w:hAnsi="黑体"/>
          <w:kern w:val="0"/>
          <w:szCs w:val="28"/>
        </w:rPr>
        <w:t>表</w:t>
      </w:r>
      <w:r>
        <w:rPr>
          <w:rFonts w:ascii="黑体" w:eastAsia="黑体" w:hAnsi="黑体"/>
          <w:kern w:val="0"/>
          <w:szCs w:val="28"/>
        </w:rPr>
        <w:t>3.2-</w:t>
      </w:r>
      <w:r>
        <w:rPr>
          <w:rFonts w:ascii="黑体" w:eastAsia="黑体" w:hAnsi="黑体" w:hint="eastAsia"/>
          <w:kern w:val="0"/>
          <w:szCs w:val="28"/>
        </w:rPr>
        <w:t>1</w:t>
      </w:r>
      <w:r>
        <w:rPr>
          <w:rFonts w:ascii="黑体" w:eastAsia="黑体" w:hAnsi="黑体"/>
          <w:kern w:val="0"/>
          <w:szCs w:val="28"/>
        </w:rPr>
        <w:t xml:space="preserve">  </w:t>
      </w:r>
      <w:r>
        <w:rPr>
          <w:rFonts w:ascii="黑体" w:eastAsia="黑体" w:hAnsi="黑体"/>
          <w:kern w:val="0"/>
          <w:szCs w:val="28"/>
        </w:rPr>
        <w:t>工程组成一览表</w:t>
      </w:r>
    </w:p>
    <w:tbl>
      <w:tblPr>
        <w:tblW w:w="49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0"/>
        <w:gridCol w:w="639"/>
        <w:gridCol w:w="1111"/>
        <w:gridCol w:w="1114"/>
        <w:gridCol w:w="686"/>
        <w:gridCol w:w="637"/>
        <w:gridCol w:w="3729"/>
      </w:tblGrid>
      <w:tr w:rsidR="003D1639">
        <w:trPr>
          <w:trHeight w:val="284"/>
          <w:tblHeader/>
          <w:jc w:val="center"/>
        </w:trPr>
        <w:tc>
          <w:tcPr>
            <w:tcW w:w="302" w:type="pct"/>
            <w:vAlign w:val="center"/>
          </w:tcPr>
          <w:p w:rsidR="003D1639" w:rsidRDefault="0030224D">
            <w:pPr>
              <w:jc w:val="center"/>
              <w:rPr>
                <w:szCs w:val="21"/>
              </w:rPr>
            </w:pPr>
            <w:bookmarkStart w:id="223" w:name="OLE_LINK537"/>
            <w:r>
              <w:rPr>
                <w:szCs w:val="21"/>
              </w:rPr>
              <w:t>序号</w:t>
            </w:r>
          </w:p>
        </w:tc>
        <w:tc>
          <w:tcPr>
            <w:tcW w:w="379" w:type="pct"/>
            <w:vAlign w:val="center"/>
          </w:tcPr>
          <w:p w:rsidR="003D1639" w:rsidRDefault="0030224D">
            <w:pPr>
              <w:jc w:val="center"/>
              <w:rPr>
                <w:szCs w:val="21"/>
              </w:rPr>
            </w:pPr>
            <w:r>
              <w:rPr>
                <w:szCs w:val="21"/>
              </w:rPr>
              <w:t>项目名称</w:t>
            </w:r>
          </w:p>
        </w:tc>
        <w:tc>
          <w:tcPr>
            <w:tcW w:w="1320" w:type="pct"/>
            <w:gridSpan w:val="2"/>
            <w:vAlign w:val="center"/>
          </w:tcPr>
          <w:p w:rsidR="003D1639" w:rsidRDefault="0030224D">
            <w:pPr>
              <w:jc w:val="center"/>
              <w:rPr>
                <w:szCs w:val="21"/>
              </w:rPr>
            </w:pPr>
            <w:r>
              <w:rPr>
                <w:szCs w:val="21"/>
              </w:rPr>
              <w:t>内容</w:t>
            </w:r>
          </w:p>
        </w:tc>
        <w:tc>
          <w:tcPr>
            <w:tcW w:w="407" w:type="pct"/>
            <w:vAlign w:val="center"/>
          </w:tcPr>
          <w:p w:rsidR="003D1639" w:rsidRDefault="0030224D">
            <w:pPr>
              <w:jc w:val="center"/>
              <w:rPr>
                <w:szCs w:val="21"/>
              </w:rPr>
            </w:pPr>
            <w:r>
              <w:rPr>
                <w:szCs w:val="21"/>
              </w:rPr>
              <w:t>单位</w:t>
            </w:r>
          </w:p>
        </w:tc>
        <w:tc>
          <w:tcPr>
            <w:tcW w:w="377" w:type="pct"/>
            <w:vAlign w:val="center"/>
          </w:tcPr>
          <w:p w:rsidR="003D1639" w:rsidRDefault="0030224D">
            <w:pPr>
              <w:jc w:val="center"/>
              <w:rPr>
                <w:szCs w:val="21"/>
              </w:rPr>
            </w:pPr>
            <w:r>
              <w:rPr>
                <w:szCs w:val="21"/>
              </w:rPr>
              <w:t>总计</w:t>
            </w:r>
          </w:p>
        </w:tc>
        <w:tc>
          <w:tcPr>
            <w:tcW w:w="2213" w:type="pct"/>
            <w:vAlign w:val="center"/>
          </w:tcPr>
          <w:p w:rsidR="003D1639" w:rsidRDefault="0030224D">
            <w:pPr>
              <w:jc w:val="center"/>
              <w:rPr>
                <w:szCs w:val="21"/>
              </w:rPr>
            </w:pPr>
            <w:r>
              <w:rPr>
                <w:szCs w:val="21"/>
              </w:rPr>
              <w:t>备注</w:t>
            </w:r>
          </w:p>
        </w:tc>
      </w:tr>
      <w:tr w:rsidR="003D1639">
        <w:trPr>
          <w:trHeight w:val="284"/>
          <w:jc w:val="center"/>
        </w:trPr>
        <w:tc>
          <w:tcPr>
            <w:tcW w:w="302" w:type="pct"/>
            <w:vMerge w:val="restart"/>
            <w:vAlign w:val="center"/>
          </w:tcPr>
          <w:p w:rsidR="003D1639" w:rsidRDefault="0030224D">
            <w:pPr>
              <w:jc w:val="center"/>
              <w:rPr>
                <w:szCs w:val="21"/>
              </w:rPr>
            </w:pPr>
            <w:bookmarkStart w:id="224" w:name="OLE_LINK31" w:colFirst="3" w:colLast="4"/>
            <w:r>
              <w:rPr>
                <w:rFonts w:hint="eastAsia"/>
                <w:szCs w:val="21"/>
              </w:rPr>
              <w:t>1</w:t>
            </w:r>
          </w:p>
        </w:tc>
        <w:tc>
          <w:tcPr>
            <w:tcW w:w="379" w:type="pct"/>
            <w:vMerge w:val="restart"/>
            <w:vAlign w:val="center"/>
          </w:tcPr>
          <w:p w:rsidR="003D1639" w:rsidRDefault="0030224D">
            <w:pPr>
              <w:jc w:val="center"/>
              <w:rPr>
                <w:szCs w:val="21"/>
              </w:rPr>
            </w:pPr>
            <w:r>
              <w:rPr>
                <w:rFonts w:hint="eastAsia"/>
                <w:szCs w:val="21"/>
              </w:rPr>
              <w:t>主体工程</w:t>
            </w:r>
          </w:p>
        </w:tc>
        <w:tc>
          <w:tcPr>
            <w:tcW w:w="659" w:type="pct"/>
            <w:vMerge w:val="restart"/>
            <w:vAlign w:val="center"/>
          </w:tcPr>
          <w:p w:rsidR="003D1639" w:rsidRDefault="0030224D">
            <w:pPr>
              <w:jc w:val="center"/>
              <w:rPr>
                <w:szCs w:val="21"/>
              </w:rPr>
            </w:pPr>
            <w:r>
              <w:rPr>
                <w:szCs w:val="21"/>
              </w:rPr>
              <w:t>管线</w:t>
            </w:r>
            <w:r>
              <w:rPr>
                <w:rFonts w:hint="eastAsia"/>
                <w:szCs w:val="21"/>
              </w:rPr>
              <w:t>工程</w:t>
            </w:r>
          </w:p>
        </w:tc>
        <w:tc>
          <w:tcPr>
            <w:tcW w:w="661" w:type="pct"/>
            <w:vAlign w:val="center"/>
          </w:tcPr>
          <w:p w:rsidR="003D1639" w:rsidRDefault="0030224D">
            <w:pPr>
              <w:jc w:val="center"/>
              <w:rPr>
                <w:szCs w:val="21"/>
              </w:rPr>
            </w:pPr>
            <w:bookmarkStart w:id="225" w:name="OLE_LINK36"/>
            <w:bookmarkStart w:id="226" w:name="OLE_LINK32"/>
            <w:r>
              <w:rPr>
                <w:szCs w:val="21"/>
              </w:rPr>
              <w:t>集输</w:t>
            </w:r>
            <w:bookmarkStart w:id="227" w:name="OLE_LINK39"/>
            <w:r>
              <w:rPr>
                <w:szCs w:val="21"/>
              </w:rPr>
              <w:t>管线</w:t>
            </w:r>
            <w:bookmarkEnd w:id="225"/>
            <w:bookmarkEnd w:id="227"/>
          </w:p>
        </w:tc>
        <w:tc>
          <w:tcPr>
            <w:tcW w:w="407" w:type="pct"/>
            <w:vAlign w:val="center"/>
          </w:tcPr>
          <w:p w:rsidR="003D1639" w:rsidRDefault="0030224D">
            <w:pPr>
              <w:jc w:val="center"/>
              <w:rPr>
                <w:szCs w:val="21"/>
              </w:rPr>
            </w:pPr>
            <w:r>
              <w:rPr>
                <w:szCs w:val="21"/>
              </w:rPr>
              <w:t>km</w:t>
            </w:r>
            <w:bookmarkEnd w:id="226"/>
          </w:p>
        </w:tc>
        <w:tc>
          <w:tcPr>
            <w:tcW w:w="377" w:type="pct"/>
            <w:vAlign w:val="center"/>
          </w:tcPr>
          <w:p w:rsidR="003D1639" w:rsidRDefault="0030224D">
            <w:pPr>
              <w:jc w:val="center"/>
              <w:rPr>
                <w:szCs w:val="21"/>
              </w:rPr>
            </w:pPr>
            <w:r>
              <w:rPr>
                <w:rFonts w:hint="eastAsia"/>
                <w:szCs w:val="21"/>
              </w:rPr>
              <w:t>1.8</w:t>
            </w:r>
          </w:p>
        </w:tc>
        <w:tc>
          <w:tcPr>
            <w:tcW w:w="2213" w:type="pct"/>
            <w:vAlign w:val="center"/>
          </w:tcPr>
          <w:p w:rsidR="003D1639" w:rsidRDefault="0030224D">
            <w:pPr>
              <w:rPr>
                <w:spacing w:val="-4"/>
                <w:szCs w:val="21"/>
              </w:rPr>
            </w:pPr>
            <w:r>
              <w:rPr>
                <w:rFonts w:hint="eastAsia"/>
                <w:szCs w:val="21"/>
              </w:rPr>
              <w:t>采用无缝钢管Φ</w:t>
            </w:r>
            <w:r>
              <w:rPr>
                <w:rFonts w:hint="eastAsia"/>
                <w:szCs w:val="21"/>
              </w:rPr>
              <w:t>89</w:t>
            </w:r>
            <w:r>
              <w:rPr>
                <w:rFonts w:hint="eastAsia"/>
                <w:szCs w:val="21"/>
              </w:rPr>
              <w:t>×</w:t>
            </w:r>
            <w:r>
              <w:rPr>
                <w:rFonts w:hint="eastAsia"/>
                <w:szCs w:val="21"/>
              </w:rPr>
              <w:t>6.3</w:t>
            </w:r>
            <w:r>
              <w:rPr>
                <w:rFonts w:hint="eastAsia"/>
                <w:szCs w:val="21"/>
              </w:rPr>
              <w:t>集油管线。</w:t>
            </w:r>
          </w:p>
        </w:tc>
      </w:tr>
      <w:tr w:rsidR="003D1639">
        <w:trPr>
          <w:trHeight w:val="284"/>
          <w:jc w:val="center"/>
        </w:trPr>
        <w:tc>
          <w:tcPr>
            <w:tcW w:w="302" w:type="pct"/>
            <w:vMerge/>
            <w:vAlign w:val="center"/>
          </w:tcPr>
          <w:p w:rsidR="003D1639" w:rsidRDefault="003D1639">
            <w:pPr>
              <w:jc w:val="center"/>
              <w:rPr>
                <w:szCs w:val="21"/>
              </w:rPr>
            </w:pPr>
            <w:bookmarkStart w:id="228" w:name="OLE_LINK158" w:colFirst="3" w:colLast="4"/>
            <w:bookmarkStart w:id="229" w:name="OLE_LINK37" w:colFirst="2" w:colLast="2"/>
            <w:bookmarkStart w:id="230" w:name="OLE_LINK38" w:colFirst="3" w:colLast="3"/>
            <w:bookmarkStart w:id="231" w:name="OLE_LINK43" w:colFirst="3" w:colLast="4"/>
            <w:bookmarkStart w:id="232" w:name="OLE_LINK58" w:colFirst="3" w:colLast="6"/>
          </w:p>
        </w:tc>
        <w:tc>
          <w:tcPr>
            <w:tcW w:w="379" w:type="pct"/>
            <w:vMerge/>
            <w:vAlign w:val="center"/>
          </w:tcPr>
          <w:p w:rsidR="003D1639" w:rsidRDefault="003D1639">
            <w:pPr>
              <w:jc w:val="center"/>
              <w:rPr>
                <w:szCs w:val="21"/>
              </w:rPr>
            </w:pPr>
          </w:p>
        </w:tc>
        <w:tc>
          <w:tcPr>
            <w:tcW w:w="659" w:type="pct"/>
            <w:vMerge/>
            <w:vAlign w:val="center"/>
          </w:tcPr>
          <w:p w:rsidR="003D1639" w:rsidRDefault="003D1639">
            <w:pPr>
              <w:jc w:val="center"/>
              <w:rPr>
                <w:szCs w:val="21"/>
              </w:rPr>
            </w:pPr>
          </w:p>
        </w:tc>
        <w:tc>
          <w:tcPr>
            <w:tcW w:w="661" w:type="pct"/>
            <w:vAlign w:val="center"/>
          </w:tcPr>
          <w:p w:rsidR="003D1639" w:rsidRDefault="0030224D">
            <w:pPr>
              <w:jc w:val="center"/>
              <w:rPr>
                <w:szCs w:val="21"/>
              </w:rPr>
            </w:pPr>
            <w:r>
              <w:rPr>
                <w:rFonts w:hint="eastAsia"/>
                <w:szCs w:val="21"/>
              </w:rPr>
              <w:t>输气管线</w:t>
            </w:r>
          </w:p>
        </w:tc>
        <w:tc>
          <w:tcPr>
            <w:tcW w:w="407" w:type="pct"/>
            <w:vAlign w:val="center"/>
          </w:tcPr>
          <w:p w:rsidR="003D1639" w:rsidRDefault="0030224D">
            <w:pPr>
              <w:jc w:val="center"/>
              <w:rPr>
                <w:szCs w:val="21"/>
              </w:rPr>
            </w:pPr>
            <w:r>
              <w:rPr>
                <w:rFonts w:hint="eastAsia"/>
                <w:szCs w:val="21"/>
              </w:rPr>
              <w:t>km</w:t>
            </w:r>
          </w:p>
        </w:tc>
        <w:tc>
          <w:tcPr>
            <w:tcW w:w="377" w:type="pct"/>
            <w:vAlign w:val="center"/>
          </w:tcPr>
          <w:p w:rsidR="003D1639" w:rsidRDefault="0030224D">
            <w:pPr>
              <w:jc w:val="center"/>
              <w:rPr>
                <w:szCs w:val="21"/>
              </w:rPr>
            </w:pPr>
            <w:r>
              <w:rPr>
                <w:rFonts w:hint="eastAsia"/>
                <w:szCs w:val="21"/>
              </w:rPr>
              <w:t>0.2</w:t>
            </w:r>
          </w:p>
        </w:tc>
        <w:tc>
          <w:tcPr>
            <w:tcW w:w="2213" w:type="pct"/>
            <w:vAlign w:val="center"/>
          </w:tcPr>
          <w:p w:rsidR="003D1639" w:rsidRDefault="0030224D">
            <w:pPr>
              <w:rPr>
                <w:szCs w:val="21"/>
              </w:rPr>
            </w:pPr>
            <w:r>
              <w:rPr>
                <w:rFonts w:hint="eastAsia"/>
                <w:szCs w:val="21"/>
              </w:rPr>
              <w:t>采用无缝钢管φ</w:t>
            </w:r>
            <w:r>
              <w:rPr>
                <w:rFonts w:hint="eastAsia"/>
                <w:szCs w:val="21"/>
              </w:rPr>
              <w:t>114</w:t>
            </w:r>
            <w:r>
              <w:rPr>
                <w:rFonts w:hint="eastAsia"/>
                <w:szCs w:val="21"/>
              </w:rPr>
              <w:t>×</w:t>
            </w:r>
            <w:r>
              <w:rPr>
                <w:rFonts w:hint="eastAsia"/>
                <w:szCs w:val="21"/>
              </w:rPr>
              <w:t xml:space="preserve">6 </w:t>
            </w:r>
            <w:r>
              <w:rPr>
                <w:rFonts w:hint="eastAsia"/>
                <w:szCs w:val="21"/>
              </w:rPr>
              <w:t>输气管线。</w:t>
            </w:r>
          </w:p>
        </w:tc>
      </w:tr>
      <w:bookmarkEnd w:id="224"/>
      <w:tr w:rsidR="003D1639">
        <w:trPr>
          <w:trHeight w:val="279"/>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659" w:type="pct"/>
            <w:vMerge w:val="restart"/>
            <w:vAlign w:val="center"/>
          </w:tcPr>
          <w:p w:rsidR="003D1639" w:rsidRDefault="0030224D">
            <w:pPr>
              <w:jc w:val="center"/>
              <w:rPr>
                <w:szCs w:val="21"/>
              </w:rPr>
            </w:pPr>
            <w:bookmarkStart w:id="233" w:name="OLE_LINK155"/>
            <w:bookmarkStart w:id="234" w:name="OLE_LINK55"/>
            <w:r>
              <w:rPr>
                <w:rFonts w:hint="eastAsia"/>
                <w:szCs w:val="21"/>
              </w:rPr>
              <w:t>井场</w:t>
            </w:r>
            <w:r>
              <w:rPr>
                <w:rFonts w:hint="eastAsia"/>
                <w:szCs w:val="21"/>
              </w:rPr>
              <w:t>工程</w:t>
            </w:r>
            <w:bookmarkEnd w:id="233"/>
            <w:bookmarkEnd w:id="234"/>
          </w:p>
        </w:tc>
        <w:tc>
          <w:tcPr>
            <w:tcW w:w="1446" w:type="pct"/>
            <w:gridSpan w:val="3"/>
            <w:vAlign w:val="center"/>
          </w:tcPr>
          <w:p w:rsidR="003D1639" w:rsidRDefault="0030224D">
            <w:pPr>
              <w:jc w:val="center"/>
              <w:rPr>
                <w:szCs w:val="21"/>
              </w:rPr>
            </w:pPr>
            <w:r>
              <w:rPr>
                <w:rFonts w:hint="eastAsia"/>
                <w:szCs w:val="21"/>
              </w:rPr>
              <w:t>采油井场</w:t>
            </w:r>
          </w:p>
        </w:tc>
        <w:tc>
          <w:tcPr>
            <w:tcW w:w="2213" w:type="pct"/>
            <w:vAlign w:val="center"/>
          </w:tcPr>
          <w:p w:rsidR="003D1639" w:rsidRDefault="0030224D">
            <w:pPr>
              <w:rPr>
                <w:szCs w:val="21"/>
              </w:rPr>
            </w:pPr>
            <w:r>
              <w:rPr>
                <w:rFonts w:hint="eastAsia"/>
                <w:szCs w:val="21"/>
              </w:rPr>
              <w:t>征</w:t>
            </w:r>
            <w:r>
              <w:rPr>
                <w:rFonts w:hint="eastAsia"/>
                <w:szCs w:val="21"/>
              </w:rPr>
              <w:t>1</w:t>
            </w:r>
            <w:r>
              <w:rPr>
                <w:rFonts w:hint="eastAsia"/>
                <w:szCs w:val="21"/>
              </w:rPr>
              <w:t>井</w:t>
            </w:r>
            <w:r>
              <w:rPr>
                <w:rFonts w:hint="eastAsia"/>
                <w:szCs w:val="21"/>
              </w:rPr>
              <w:t>、征</w:t>
            </w:r>
            <w:r>
              <w:rPr>
                <w:rFonts w:hint="eastAsia"/>
                <w:szCs w:val="21"/>
              </w:rPr>
              <w:t>1-</w:t>
            </w:r>
            <w:r>
              <w:rPr>
                <w:rFonts w:hint="eastAsia"/>
                <w:szCs w:val="21"/>
              </w:rPr>
              <w:t>平</w:t>
            </w:r>
            <w:r>
              <w:rPr>
                <w:rFonts w:hint="eastAsia"/>
                <w:szCs w:val="21"/>
              </w:rPr>
              <w:t>1</w:t>
            </w:r>
            <w:r>
              <w:rPr>
                <w:rFonts w:hint="eastAsia"/>
                <w:szCs w:val="21"/>
              </w:rPr>
              <w:t>井</w:t>
            </w:r>
            <w:r>
              <w:rPr>
                <w:rFonts w:hint="eastAsia"/>
                <w:szCs w:val="21"/>
              </w:rPr>
              <w:t>、征</w:t>
            </w:r>
            <w:r>
              <w:rPr>
                <w:rFonts w:hint="eastAsia"/>
                <w:szCs w:val="21"/>
              </w:rPr>
              <w:t>1-</w:t>
            </w:r>
            <w:r>
              <w:rPr>
                <w:rFonts w:hint="eastAsia"/>
                <w:szCs w:val="21"/>
              </w:rPr>
              <w:t>斜</w:t>
            </w:r>
            <w:r>
              <w:rPr>
                <w:rFonts w:hint="eastAsia"/>
                <w:szCs w:val="21"/>
              </w:rPr>
              <w:t>3</w:t>
            </w:r>
            <w:r>
              <w:rPr>
                <w:rFonts w:hint="eastAsia"/>
                <w:szCs w:val="21"/>
              </w:rPr>
              <w:t>井</w:t>
            </w:r>
            <w:r>
              <w:rPr>
                <w:rFonts w:hint="eastAsia"/>
                <w:szCs w:val="21"/>
              </w:rPr>
              <w:t>、征</w:t>
            </w:r>
            <w:r>
              <w:rPr>
                <w:rFonts w:hint="eastAsia"/>
                <w:szCs w:val="21"/>
              </w:rPr>
              <w:t>1-</w:t>
            </w:r>
            <w:r>
              <w:rPr>
                <w:rFonts w:hint="eastAsia"/>
                <w:szCs w:val="21"/>
              </w:rPr>
              <w:t>斜</w:t>
            </w:r>
            <w:r>
              <w:rPr>
                <w:rFonts w:hint="eastAsia"/>
                <w:szCs w:val="21"/>
              </w:rPr>
              <w:t>5</w:t>
            </w:r>
            <w:r>
              <w:rPr>
                <w:rFonts w:hint="eastAsia"/>
                <w:szCs w:val="21"/>
              </w:rPr>
              <w:t>井</w:t>
            </w:r>
            <w:r>
              <w:rPr>
                <w:rFonts w:hint="eastAsia"/>
                <w:szCs w:val="21"/>
              </w:rPr>
              <w:t>、征</w:t>
            </w:r>
            <w:r>
              <w:rPr>
                <w:rFonts w:hint="eastAsia"/>
                <w:szCs w:val="21"/>
              </w:rPr>
              <w:t>1-1</w:t>
            </w:r>
            <w:r>
              <w:rPr>
                <w:rFonts w:hint="eastAsia"/>
                <w:szCs w:val="21"/>
              </w:rPr>
              <w:t>井</w:t>
            </w:r>
            <w:r>
              <w:rPr>
                <w:rFonts w:hint="eastAsia"/>
                <w:szCs w:val="21"/>
              </w:rPr>
              <w:t>、征</w:t>
            </w:r>
            <w:r>
              <w:rPr>
                <w:rFonts w:hint="eastAsia"/>
                <w:szCs w:val="21"/>
              </w:rPr>
              <w:t>1-2</w:t>
            </w:r>
            <w:r>
              <w:rPr>
                <w:rFonts w:hint="eastAsia"/>
                <w:szCs w:val="21"/>
              </w:rPr>
              <w:t>井</w:t>
            </w:r>
            <w:r>
              <w:rPr>
                <w:rFonts w:hint="eastAsia"/>
                <w:szCs w:val="21"/>
              </w:rPr>
              <w:t>、征</w:t>
            </w:r>
            <w:r>
              <w:rPr>
                <w:rFonts w:hint="eastAsia"/>
                <w:szCs w:val="21"/>
              </w:rPr>
              <w:t>1-6</w:t>
            </w:r>
            <w:r>
              <w:rPr>
                <w:rFonts w:hint="eastAsia"/>
                <w:szCs w:val="21"/>
              </w:rPr>
              <w:t>井</w:t>
            </w:r>
            <w:r>
              <w:rPr>
                <w:rFonts w:hint="eastAsia"/>
                <w:szCs w:val="21"/>
              </w:rPr>
              <w:t>、征</w:t>
            </w:r>
            <w:r>
              <w:rPr>
                <w:rFonts w:hint="eastAsia"/>
                <w:szCs w:val="21"/>
              </w:rPr>
              <w:t>1-7</w:t>
            </w:r>
            <w:r>
              <w:rPr>
                <w:rFonts w:hint="eastAsia"/>
                <w:szCs w:val="21"/>
              </w:rPr>
              <w:t>井</w:t>
            </w:r>
            <w:r>
              <w:rPr>
                <w:rFonts w:hint="eastAsia"/>
                <w:szCs w:val="21"/>
              </w:rPr>
              <w:t>、征</w:t>
            </w:r>
            <w:r>
              <w:rPr>
                <w:rFonts w:hint="eastAsia"/>
                <w:szCs w:val="21"/>
              </w:rPr>
              <w:t>10</w:t>
            </w:r>
            <w:r>
              <w:rPr>
                <w:rFonts w:hint="eastAsia"/>
                <w:szCs w:val="21"/>
              </w:rPr>
              <w:t>井；其中</w:t>
            </w:r>
            <w:r>
              <w:rPr>
                <w:rFonts w:hint="eastAsia"/>
                <w:szCs w:val="21"/>
              </w:rPr>
              <w:t>征</w:t>
            </w:r>
            <w:r>
              <w:rPr>
                <w:rFonts w:hint="eastAsia"/>
                <w:szCs w:val="21"/>
              </w:rPr>
              <w:t>1-</w:t>
            </w:r>
            <w:r>
              <w:rPr>
                <w:rFonts w:hint="eastAsia"/>
                <w:szCs w:val="21"/>
              </w:rPr>
              <w:t>斜</w:t>
            </w:r>
            <w:r>
              <w:rPr>
                <w:rFonts w:hint="eastAsia"/>
                <w:szCs w:val="21"/>
              </w:rPr>
              <w:t>3</w:t>
            </w:r>
            <w:r>
              <w:rPr>
                <w:rFonts w:hint="eastAsia"/>
                <w:szCs w:val="21"/>
              </w:rPr>
              <w:t>井放置</w:t>
            </w:r>
            <w:r>
              <w:rPr>
                <w:rFonts w:hint="eastAsia"/>
                <w:szCs w:val="21"/>
              </w:rPr>
              <w:t>1</w:t>
            </w:r>
            <w:r>
              <w:rPr>
                <w:rFonts w:hint="eastAsia"/>
                <w:szCs w:val="21"/>
              </w:rPr>
              <w:t>个立式分离器、</w:t>
            </w:r>
            <w:r>
              <w:rPr>
                <w:rFonts w:hint="eastAsia"/>
                <w:szCs w:val="21"/>
              </w:rPr>
              <w:t>1</w:t>
            </w:r>
            <w:r>
              <w:rPr>
                <w:rFonts w:hint="eastAsia"/>
                <w:szCs w:val="21"/>
              </w:rPr>
              <w:t>个分液罐、</w:t>
            </w:r>
            <w:r>
              <w:rPr>
                <w:rFonts w:hint="eastAsia"/>
                <w:szCs w:val="21"/>
              </w:rPr>
              <w:t>1</w:t>
            </w:r>
            <w:r>
              <w:rPr>
                <w:rFonts w:hint="eastAsia"/>
                <w:szCs w:val="21"/>
              </w:rPr>
              <w:t>座危废贮存点；征</w:t>
            </w:r>
            <w:r>
              <w:rPr>
                <w:rFonts w:hint="eastAsia"/>
                <w:szCs w:val="21"/>
              </w:rPr>
              <w:t>1-1</w:t>
            </w:r>
            <w:r>
              <w:rPr>
                <w:rFonts w:hint="eastAsia"/>
                <w:szCs w:val="21"/>
              </w:rPr>
              <w:t>、征</w:t>
            </w:r>
            <w:r>
              <w:rPr>
                <w:rFonts w:hint="eastAsia"/>
                <w:szCs w:val="21"/>
              </w:rPr>
              <w:t>1-6</w:t>
            </w:r>
            <w:r>
              <w:rPr>
                <w:rFonts w:hint="eastAsia"/>
                <w:szCs w:val="21"/>
              </w:rPr>
              <w:t>井场分别有</w:t>
            </w:r>
            <w:r>
              <w:rPr>
                <w:rFonts w:hint="eastAsia"/>
                <w:szCs w:val="21"/>
              </w:rPr>
              <w:t>1</w:t>
            </w:r>
            <w:r>
              <w:rPr>
                <w:rFonts w:hint="eastAsia"/>
                <w:szCs w:val="21"/>
              </w:rPr>
              <w:t>台管道加热器；征</w:t>
            </w:r>
            <w:r>
              <w:rPr>
                <w:rFonts w:hint="eastAsia"/>
                <w:szCs w:val="21"/>
              </w:rPr>
              <w:t>10</w:t>
            </w:r>
            <w:r>
              <w:rPr>
                <w:rFonts w:hint="eastAsia"/>
                <w:szCs w:val="21"/>
              </w:rPr>
              <w:t>井场有</w:t>
            </w:r>
            <w:r>
              <w:rPr>
                <w:rFonts w:hint="eastAsia"/>
                <w:szCs w:val="21"/>
              </w:rPr>
              <w:t>1</w:t>
            </w:r>
            <w:r>
              <w:rPr>
                <w:rFonts w:hint="eastAsia"/>
                <w:szCs w:val="21"/>
              </w:rPr>
              <w:t>台管道加热器、</w:t>
            </w:r>
            <w:r>
              <w:rPr>
                <w:rFonts w:hint="eastAsia"/>
                <w:szCs w:val="21"/>
              </w:rPr>
              <w:t>1</w:t>
            </w:r>
            <w:r>
              <w:rPr>
                <w:rFonts w:hint="eastAsia"/>
                <w:szCs w:val="21"/>
              </w:rPr>
              <w:t>个分液罐。</w:t>
            </w:r>
          </w:p>
        </w:tc>
      </w:tr>
      <w:tr w:rsidR="003D1639">
        <w:trPr>
          <w:trHeight w:val="284"/>
          <w:jc w:val="center"/>
        </w:trPr>
        <w:tc>
          <w:tcPr>
            <w:tcW w:w="302" w:type="pct"/>
            <w:vMerge/>
            <w:vAlign w:val="center"/>
          </w:tcPr>
          <w:p w:rsidR="003D1639" w:rsidRDefault="003D1639">
            <w:pPr>
              <w:jc w:val="center"/>
              <w:rPr>
                <w:szCs w:val="21"/>
              </w:rPr>
            </w:pPr>
            <w:bookmarkStart w:id="235" w:name="OLE_LINK159" w:colFirst="3" w:colLast="4"/>
            <w:bookmarkEnd w:id="228"/>
          </w:p>
        </w:tc>
        <w:tc>
          <w:tcPr>
            <w:tcW w:w="379" w:type="pct"/>
            <w:vMerge/>
            <w:vAlign w:val="center"/>
          </w:tcPr>
          <w:p w:rsidR="003D1639" w:rsidRDefault="003D1639">
            <w:pPr>
              <w:jc w:val="center"/>
              <w:rPr>
                <w:szCs w:val="21"/>
              </w:rPr>
            </w:pPr>
          </w:p>
        </w:tc>
        <w:tc>
          <w:tcPr>
            <w:tcW w:w="659" w:type="pct"/>
            <w:vMerge/>
            <w:vAlign w:val="center"/>
          </w:tcPr>
          <w:p w:rsidR="003D1639" w:rsidRDefault="003D1639">
            <w:pPr>
              <w:jc w:val="center"/>
              <w:rPr>
                <w:szCs w:val="21"/>
              </w:rPr>
            </w:pPr>
          </w:p>
        </w:tc>
        <w:tc>
          <w:tcPr>
            <w:tcW w:w="1446" w:type="pct"/>
            <w:gridSpan w:val="3"/>
            <w:vAlign w:val="center"/>
          </w:tcPr>
          <w:p w:rsidR="003D1639" w:rsidRDefault="0030224D">
            <w:pPr>
              <w:jc w:val="center"/>
              <w:rPr>
                <w:szCs w:val="21"/>
              </w:rPr>
            </w:pPr>
            <w:r>
              <w:rPr>
                <w:rFonts w:hint="eastAsia"/>
                <w:szCs w:val="21"/>
              </w:rPr>
              <w:t>注水</w:t>
            </w:r>
            <w:r>
              <w:rPr>
                <w:rFonts w:hint="eastAsia"/>
                <w:szCs w:val="21"/>
              </w:rPr>
              <w:t>/</w:t>
            </w:r>
            <w:r>
              <w:rPr>
                <w:rFonts w:hint="eastAsia"/>
                <w:szCs w:val="21"/>
              </w:rPr>
              <w:t>注</w:t>
            </w:r>
            <w:r>
              <w:rPr>
                <w:rFonts w:hint="eastAsia"/>
                <w:szCs w:val="21"/>
              </w:rPr>
              <w:t>CO</w:t>
            </w:r>
            <w:r>
              <w:rPr>
                <w:rFonts w:hint="eastAsia"/>
                <w:szCs w:val="21"/>
                <w:vertAlign w:val="subscript"/>
              </w:rPr>
              <w:t>2</w:t>
            </w:r>
            <w:r>
              <w:rPr>
                <w:rFonts w:hint="eastAsia"/>
                <w:szCs w:val="21"/>
              </w:rPr>
              <w:t>井场</w:t>
            </w:r>
          </w:p>
        </w:tc>
        <w:tc>
          <w:tcPr>
            <w:tcW w:w="2213" w:type="pct"/>
            <w:vAlign w:val="center"/>
          </w:tcPr>
          <w:p w:rsidR="003D1639" w:rsidRDefault="0030224D">
            <w:pPr>
              <w:rPr>
                <w:szCs w:val="21"/>
              </w:rPr>
            </w:pPr>
            <w:r>
              <w:rPr>
                <w:szCs w:val="21"/>
              </w:rPr>
              <w:t>征</w:t>
            </w:r>
            <w:r>
              <w:rPr>
                <w:szCs w:val="21"/>
              </w:rPr>
              <w:t>1-4</w:t>
            </w:r>
            <w:r>
              <w:rPr>
                <w:szCs w:val="21"/>
              </w:rPr>
              <w:t>井场内新建水处理系统及注水系统</w:t>
            </w:r>
            <w:r>
              <w:rPr>
                <w:rFonts w:hint="eastAsia"/>
                <w:szCs w:val="21"/>
              </w:rPr>
              <w:t>（新建注水泵橇</w:t>
            </w:r>
            <w:r>
              <w:rPr>
                <w:rFonts w:hint="eastAsia"/>
                <w:szCs w:val="21"/>
              </w:rPr>
              <w:t>1</w:t>
            </w:r>
            <w:r>
              <w:rPr>
                <w:rFonts w:hint="eastAsia"/>
                <w:szCs w:val="21"/>
              </w:rPr>
              <w:t>座、</w:t>
            </w:r>
            <w:r>
              <w:rPr>
                <w:rFonts w:hint="eastAsia"/>
                <w:szCs w:val="21"/>
              </w:rPr>
              <w:t>1</w:t>
            </w:r>
            <w:r>
              <w:rPr>
                <w:rFonts w:hint="eastAsia"/>
                <w:szCs w:val="21"/>
              </w:rPr>
              <w:t>座屏蔽泵、</w:t>
            </w:r>
            <w:r>
              <w:rPr>
                <w:rFonts w:hint="eastAsia"/>
                <w:szCs w:val="21"/>
              </w:rPr>
              <w:t>1</w:t>
            </w:r>
            <w:r>
              <w:rPr>
                <w:rFonts w:hint="eastAsia"/>
                <w:szCs w:val="21"/>
              </w:rPr>
              <w:t>座压注泵、</w:t>
            </w:r>
            <w:r>
              <w:rPr>
                <w:rFonts w:hint="eastAsia"/>
                <w:szCs w:val="21"/>
              </w:rPr>
              <w:t>200m</w:t>
            </w:r>
            <w:r>
              <w:rPr>
                <w:rFonts w:hint="eastAsia"/>
                <w:szCs w:val="21"/>
                <w:vertAlign w:val="superscript"/>
              </w:rPr>
              <w:t>3</w:t>
            </w:r>
            <w:r>
              <w:rPr>
                <w:rFonts w:hint="eastAsia"/>
                <w:szCs w:val="21"/>
              </w:rPr>
              <w:t>注水罐</w:t>
            </w:r>
            <w:r>
              <w:rPr>
                <w:rFonts w:hint="eastAsia"/>
                <w:szCs w:val="21"/>
              </w:rPr>
              <w:t>1</w:t>
            </w:r>
            <w:r>
              <w:rPr>
                <w:rFonts w:hint="eastAsia"/>
                <w:szCs w:val="21"/>
              </w:rPr>
              <w:t>座、</w:t>
            </w:r>
            <w:r>
              <w:rPr>
                <w:rFonts w:hint="eastAsia"/>
                <w:szCs w:val="21"/>
              </w:rPr>
              <w:t>40m</w:t>
            </w:r>
            <w:r>
              <w:rPr>
                <w:rFonts w:hint="eastAsia"/>
                <w:szCs w:val="21"/>
                <w:vertAlign w:val="superscript"/>
              </w:rPr>
              <w:t>3</w:t>
            </w:r>
            <w:r>
              <w:rPr>
                <w:rFonts w:hint="eastAsia"/>
                <w:szCs w:val="21"/>
              </w:rPr>
              <w:t>清水罐</w:t>
            </w:r>
            <w:r>
              <w:rPr>
                <w:rFonts w:hint="eastAsia"/>
                <w:szCs w:val="21"/>
              </w:rPr>
              <w:t>1</w:t>
            </w:r>
            <w:r>
              <w:rPr>
                <w:rFonts w:hint="eastAsia"/>
                <w:szCs w:val="21"/>
              </w:rPr>
              <w:t>座、</w:t>
            </w:r>
            <w:r>
              <w:rPr>
                <w:rFonts w:hint="eastAsia"/>
                <w:szCs w:val="21"/>
              </w:rPr>
              <w:t>26m</w:t>
            </w:r>
            <w:r>
              <w:rPr>
                <w:rFonts w:hint="eastAsia"/>
                <w:szCs w:val="21"/>
                <w:vertAlign w:val="superscript"/>
              </w:rPr>
              <w:t>3</w:t>
            </w:r>
            <w:r>
              <w:rPr>
                <w:rFonts w:hint="eastAsia"/>
                <w:szCs w:val="21"/>
              </w:rPr>
              <w:t>不锈钢罐</w:t>
            </w:r>
            <w:r>
              <w:rPr>
                <w:rFonts w:hint="eastAsia"/>
                <w:szCs w:val="21"/>
              </w:rPr>
              <w:t>2</w:t>
            </w:r>
            <w:r>
              <w:rPr>
                <w:rFonts w:hint="eastAsia"/>
                <w:szCs w:val="21"/>
              </w:rPr>
              <w:t>座）</w:t>
            </w:r>
            <w:r>
              <w:rPr>
                <w:szCs w:val="21"/>
              </w:rPr>
              <w:t>，水处理系统采用</w:t>
            </w:r>
            <w:r>
              <w:rPr>
                <w:szCs w:val="21"/>
              </w:rPr>
              <w:t>“</w:t>
            </w:r>
            <w:r>
              <w:rPr>
                <w:szCs w:val="21"/>
              </w:rPr>
              <w:t>旋流</w:t>
            </w:r>
            <w:r>
              <w:rPr>
                <w:szCs w:val="21"/>
              </w:rPr>
              <w:t>+</w:t>
            </w:r>
            <w:r>
              <w:rPr>
                <w:szCs w:val="21"/>
              </w:rPr>
              <w:t>过滤</w:t>
            </w:r>
            <w:r>
              <w:rPr>
                <w:szCs w:val="21"/>
              </w:rPr>
              <w:t>”</w:t>
            </w:r>
            <w:r>
              <w:rPr>
                <w:szCs w:val="21"/>
              </w:rPr>
              <w:t>工艺。</w:t>
            </w:r>
          </w:p>
        </w:tc>
      </w:tr>
      <w:tr w:rsidR="003D1639">
        <w:trPr>
          <w:trHeight w:val="284"/>
          <w:jc w:val="center"/>
        </w:trPr>
        <w:tc>
          <w:tcPr>
            <w:tcW w:w="302" w:type="pct"/>
            <w:vMerge/>
            <w:vAlign w:val="center"/>
          </w:tcPr>
          <w:p w:rsidR="003D1639" w:rsidRDefault="003D1639">
            <w:pPr>
              <w:jc w:val="center"/>
              <w:rPr>
                <w:szCs w:val="21"/>
              </w:rPr>
            </w:pPr>
            <w:bookmarkStart w:id="236" w:name="OLE_LINK46" w:colFirst="2" w:colLast="5"/>
            <w:bookmarkStart w:id="237" w:name="OLE_LINK70" w:colFirst="0" w:colLast="0"/>
          </w:p>
        </w:tc>
        <w:tc>
          <w:tcPr>
            <w:tcW w:w="379" w:type="pct"/>
            <w:vMerge/>
            <w:vAlign w:val="center"/>
          </w:tcPr>
          <w:p w:rsidR="003D1639" w:rsidRDefault="003D1639">
            <w:pPr>
              <w:jc w:val="center"/>
              <w:rPr>
                <w:szCs w:val="21"/>
              </w:rPr>
            </w:pPr>
          </w:p>
        </w:tc>
        <w:tc>
          <w:tcPr>
            <w:tcW w:w="2105" w:type="pct"/>
            <w:gridSpan w:val="4"/>
            <w:vAlign w:val="center"/>
          </w:tcPr>
          <w:p w:rsidR="003D1639" w:rsidRDefault="0030224D">
            <w:pPr>
              <w:jc w:val="center"/>
              <w:rPr>
                <w:szCs w:val="21"/>
              </w:rPr>
            </w:pPr>
            <w:r>
              <w:rPr>
                <w:rFonts w:hint="eastAsia"/>
                <w:szCs w:val="21"/>
              </w:rPr>
              <w:t>储运工程</w:t>
            </w:r>
          </w:p>
        </w:tc>
        <w:tc>
          <w:tcPr>
            <w:tcW w:w="2213" w:type="pct"/>
            <w:vAlign w:val="center"/>
          </w:tcPr>
          <w:p w:rsidR="003D1639" w:rsidRDefault="0030224D">
            <w:pPr>
              <w:rPr>
                <w:szCs w:val="21"/>
              </w:rPr>
            </w:pPr>
            <w:r>
              <w:rPr>
                <w:rFonts w:hint="eastAsia"/>
                <w:szCs w:val="21"/>
              </w:rPr>
              <w:t>征</w:t>
            </w:r>
            <w:r>
              <w:rPr>
                <w:rFonts w:hint="eastAsia"/>
                <w:szCs w:val="21"/>
              </w:rPr>
              <w:t>1</w:t>
            </w:r>
            <w:r>
              <w:rPr>
                <w:rFonts w:hint="eastAsia"/>
                <w:szCs w:val="21"/>
              </w:rPr>
              <w:t>井</w:t>
            </w:r>
            <w:r>
              <w:rPr>
                <w:rFonts w:hint="eastAsia"/>
                <w:szCs w:val="21"/>
              </w:rPr>
              <w:t>、征</w:t>
            </w:r>
            <w:r>
              <w:rPr>
                <w:rFonts w:hint="eastAsia"/>
                <w:szCs w:val="21"/>
              </w:rPr>
              <w:t>1-</w:t>
            </w:r>
            <w:r>
              <w:rPr>
                <w:rFonts w:hint="eastAsia"/>
                <w:szCs w:val="21"/>
              </w:rPr>
              <w:t>平</w:t>
            </w:r>
            <w:r>
              <w:rPr>
                <w:rFonts w:hint="eastAsia"/>
                <w:szCs w:val="21"/>
              </w:rPr>
              <w:t>1</w:t>
            </w:r>
            <w:r>
              <w:rPr>
                <w:rFonts w:hint="eastAsia"/>
                <w:szCs w:val="21"/>
              </w:rPr>
              <w:t>井</w:t>
            </w:r>
            <w:r>
              <w:rPr>
                <w:rFonts w:hint="eastAsia"/>
                <w:szCs w:val="21"/>
              </w:rPr>
              <w:t>、征</w:t>
            </w:r>
            <w:r>
              <w:rPr>
                <w:rFonts w:hint="eastAsia"/>
                <w:szCs w:val="21"/>
              </w:rPr>
              <w:t>1-2</w:t>
            </w:r>
            <w:r>
              <w:rPr>
                <w:rFonts w:hint="eastAsia"/>
                <w:szCs w:val="21"/>
              </w:rPr>
              <w:t>井</w:t>
            </w:r>
            <w:r>
              <w:rPr>
                <w:rFonts w:hint="eastAsia"/>
                <w:szCs w:val="21"/>
              </w:rPr>
              <w:t>、征</w:t>
            </w:r>
            <w:r>
              <w:rPr>
                <w:rFonts w:hint="eastAsia"/>
                <w:szCs w:val="21"/>
              </w:rPr>
              <w:t>1-7</w:t>
            </w:r>
            <w:r>
              <w:rPr>
                <w:rFonts w:hint="eastAsia"/>
                <w:szCs w:val="21"/>
              </w:rPr>
              <w:t>井、</w:t>
            </w:r>
            <w:r>
              <w:rPr>
                <w:rFonts w:hint="eastAsia"/>
                <w:szCs w:val="21"/>
              </w:rPr>
              <w:t>征</w:t>
            </w:r>
            <w:r>
              <w:rPr>
                <w:rFonts w:hint="eastAsia"/>
                <w:szCs w:val="21"/>
              </w:rPr>
              <w:t>1-1</w:t>
            </w:r>
            <w:r>
              <w:rPr>
                <w:rFonts w:hint="eastAsia"/>
                <w:szCs w:val="21"/>
              </w:rPr>
              <w:t>井、征</w:t>
            </w:r>
            <w:r>
              <w:rPr>
                <w:rFonts w:hint="eastAsia"/>
                <w:szCs w:val="21"/>
              </w:rPr>
              <w:t>1-6</w:t>
            </w:r>
            <w:r>
              <w:rPr>
                <w:rFonts w:hint="eastAsia"/>
                <w:szCs w:val="21"/>
              </w:rPr>
              <w:t>井各新建</w:t>
            </w:r>
            <w:r>
              <w:rPr>
                <w:rFonts w:hint="eastAsia"/>
                <w:szCs w:val="21"/>
              </w:rPr>
              <w:t>40m</w:t>
            </w:r>
            <w:r>
              <w:rPr>
                <w:rFonts w:hint="eastAsia"/>
                <w:szCs w:val="21"/>
                <w:vertAlign w:val="superscript"/>
              </w:rPr>
              <w:t>3</w:t>
            </w:r>
            <w:r>
              <w:rPr>
                <w:rFonts w:hint="eastAsia"/>
                <w:szCs w:val="21"/>
              </w:rPr>
              <w:t>密闭压力罐</w:t>
            </w:r>
            <w:r>
              <w:rPr>
                <w:rFonts w:hint="eastAsia"/>
                <w:szCs w:val="21"/>
              </w:rPr>
              <w:t>1</w:t>
            </w:r>
            <w:r>
              <w:rPr>
                <w:rFonts w:hint="eastAsia"/>
                <w:szCs w:val="21"/>
              </w:rPr>
              <w:t>座</w:t>
            </w:r>
            <w:r>
              <w:rPr>
                <w:rFonts w:hint="eastAsia"/>
                <w:szCs w:val="21"/>
              </w:rPr>
              <w:t>；征</w:t>
            </w:r>
            <w:r>
              <w:rPr>
                <w:rFonts w:hint="eastAsia"/>
                <w:szCs w:val="21"/>
              </w:rPr>
              <w:t>1-</w:t>
            </w:r>
            <w:r>
              <w:rPr>
                <w:rFonts w:hint="eastAsia"/>
                <w:szCs w:val="21"/>
              </w:rPr>
              <w:t>斜</w:t>
            </w:r>
            <w:r>
              <w:rPr>
                <w:rFonts w:hint="eastAsia"/>
                <w:szCs w:val="21"/>
              </w:rPr>
              <w:t>3</w:t>
            </w:r>
            <w:r>
              <w:rPr>
                <w:rFonts w:hint="eastAsia"/>
                <w:szCs w:val="21"/>
              </w:rPr>
              <w:t>井</w:t>
            </w:r>
            <w:r>
              <w:rPr>
                <w:rFonts w:hint="eastAsia"/>
                <w:szCs w:val="21"/>
              </w:rPr>
              <w:t>、征</w:t>
            </w:r>
            <w:r>
              <w:rPr>
                <w:rFonts w:hint="eastAsia"/>
                <w:szCs w:val="21"/>
              </w:rPr>
              <w:t>10</w:t>
            </w:r>
            <w:r>
              <w:rPr>
                <w:rFonts w:hint="eastAsia"/>
                <w:szCs w:val="21"/>
              </w:rPr>
              <w:t>井新建</w:t>
            </w:r>
            <w:r>
              <w:rPr>
                <w:rFonts w:hint="eastAsia"/>
                <w:szCs w:val="21"/>
              </w:rPr>
              <w:t>40m</w:t>
            </w:r>
            <w:r>
              <w:rPr>
                <w:rFonts w:hint="eastAsia"/>
                <w:szCs w:val="21"/>
                <w:vertAlign w:val="superscript"/>
              </w:rPr>
              <w:t>3</w:t>
            </w:r>
            <w:r>
              <w:rPr>
                <w:rFonts w:hint="eastAsia"/>
                <w:szCs w:val="21"/>
              </w:rPr>
              <w:t>密闭压力罐</w:t>
            </w:r>
            <w:r>
              <w:rPr>
                <w:rFonts w:hint="eastAsia"/>
                <w:szCs w:val="21"/>
              </w:rPr>
              <w:t>2</w:t>
            </w:r>
            <w:r>
              <w:rPr>
                <w:rFonts w:hint="eastAsia"/>
                <w:szCs w:val="21"/>
              </w:rPr>
              <w:t>座。</w:t>
            </w:r>
          </w:p>
        </w:tc>
      </w:tr>
      <w:bookmarkEnd w:id="229"/>
      <w:bookmarkEnd w:id="230"/>
      <w:bookmarkEnd w:id="231"/>
      <w:bookmarkEnd w:id="232"/>
      <w:bookmarkEnd w:id="235"/>
      <w:tr w:rsidR="003D1639">
        <w:trPr>
          <w:trHeight w:val="284"/>
          <w:jc w:val="center"/>
        </w:trPr>
        <w:tc>
          <w:tcPr>
            <w:tcW w:w="302" w:type="pct"/>
            <w:vMerge w:val="restart"/>
            <w:vAlign w:val="center"/>
          </w:tcPr>
          <w:p w:rsidR="003D1639" w:rsidRDefault="0030224D">
            <w:pPr>
              <w:jc w:val="center"/>
              <w:rPr>
                <w:szCs w:val="21"/>
              </w:rPr>
            </w:pPr>
            <w:r>
              <w:rPr>
                <w:szCs w:val="21"/>
              </w:rPr>
              <w:t>2</w:t>
            </w:r>
          </w:p>
        </w:tc>
        <w:tc>
          <w:tcPr>
            <w:tcW w:w="379" w:type="pct"/>
            <w:vMerge w:val="restart"/>
            <w:vAlign w:val="center"/>
          </w:tcPr>
          <w:p w:rsidR="003D1639" w:rsidRDefault="0030224D">
            <w:pPr>
              <w:jc w:val="center"/>
              <w:rPr>
                <w:szCs w:val="21"/>
              </w:rPr>
            </w:pPr>
            <w:r>
              <w:rPr>
                <w:szCs w:val="21"/>
              </w:rPr>
              <w:t>公用及配套工程</w:t>
            </w:r>
          </w:p>
        </w:tc>
        <w:tc>
          <w:tcPr>
            <w:tcW w:w="1320" w:type="pct"/>
            <w:gridSpan w:val="2"/>
            <w:shd w:val="clear" w:color="auto" w:fill="auto"/>
            <w:vAlign w:val="center"/>
          </w:tcPr>
          <w:p w:rsidR="003D1639" w:rsidRDefault="0030224D">
            <w:pPr>
              <w:jc w:val="center"/>
              <w:rPr>
                <w:szCs w:val="21"/>
              </w:rPr>
            </w:pPr>
            <w:r>
              <w:rPr>
                <w:szCs w:val="21"/>
              </w:rPr>
              <w:t>供</w:t>
            </w:r>
            <w:r>
              <w:rPr>
                <w:rFonts w:hint="eastAsia"/>
                <w:szCs w:val="21"/>
              </w:rPr>
              <w:t>配</w:t>
            </w:r>
            <w:r>
              <w:rPr>
                <w:szCs w:val="21"/>
              </w:rPr>
              <w:t>电</w:t>
            </w:r>
            <w:r>
              <w:rPr>
                <w:rFonts w:hint="eastAsia"/>
                <w:szCs w:val="21"/>
              </w:rPr>
              <w:t>工程</w:t>
            </w:r>
          </w:p>
        </w:tc>
        <w:tc>
          <w:tcPr>
            <w:tcW w:w="407" w:type="pct"/>
            <w:shd w:val="clear" w:color="auto" w:fill="auto"/>
            <w:vAlign w:val="center"/>
          </w:tcPr>
          <w:p w:rsidR="003D1639" w:rsidRDefault="0030224D">
            <w:pPr>
              <w:jc w:val="center"/>
              <w:rPr>
                <w:szCs w:val="21"/>
              </w:rPr>
            </w:pPr>
            <w:r>
              <w:rPr>
                <w:szCs w:val="21"/>
              </w:rPr>
              <w:t>/</w:t>
            </w:r>
          </w:p>
        </w:tc>
        <w:tc>
          <w:tcPr>
            <w:tcW w:w="377" w:type="pct"/>
            <w:shd w:val="clear" w:color="auto" w:fill="auto"/>
            <w:vAlign w:val="center"/>
          </w:tcPr>
          <w:p w:rsidR="003D1639" w:rsidRDefault="0030224D">
            <w:pPr>
              <w:jc w:val="center"/>
              <w:rPr>
                <w:szCs w:val="21"/>
              </w:rPr>
            </w:pPr>
            <w:r>
              <w:rPr>
                <w:szCs w:val="21"/>
              </w:rPr>
              <w:t>/</w:t>
            </w:r>
          </w:p>
        </w:tc>
        <w:tc>
          <w:tcPr>
            <w:tcW w:w="2213" w:type="pct"/>
            <w:shd w:val="clear" w:color="auto" w:fill="auto"/>
            <w:vAlign w:val="center"/>
          </w:tcPr>
          <w:p w:rsidR="003D1639" w:rsidRDefault="0030224D">
            <w:pPr>
              <w:rPr>
                <w:szCs w:val="21"/>
              </w:rPr>
            </w:pPr>
            <w:r>
              <w:rPr>
                <w:rFonts w:hint="eastAsia"/>
                <w:szCs w:val="21"/>
              </w:rPr>
              <w:t>井场新建</w:t>
            </w:r>
            <w:r>
              <w:rPr>
                <w:rFonts w:hint="eastAsia"/>
                <w:szCs w:val="21"/>
              </w:rPr>
              <w:t>80kVA</w:t>
            </w:r>
            <w:r>
              <w:rPr>
                <w:rFonts w:hint="eastAsia"/>
                <w:szCs w:val="21"/>
              </w:rPr>
              <w:t>三杆变压器台</w:t>
            </w:r>
            <w:r>
              <w:rPr>
                <w:rFonts w:hint="eastAsia"/>
                <w:szCs w:val="21"/>
              </w:rPr>
              <w:t>3</w:t>
            </w:r>
            <w:r>
              <w:rPr>
                <w:rFonts w:hint="eastAsia"/>
                <w:szCs w:val="21"/>
              </w:rPr>
              <w:t>座，井场新建</w:t>
            </w:r>
            <w:r>
              <w:rPr>
                <w:rFonts w:hint="eastAsia"/>
                <w:szCs w:val="21"/>
              </w:rPr>
              <w:t>100kVA</w:t>
            </w:r>
            <w:r>
              <w:rPr>
                <w:rFonts w:hint="eastAsia"/>
                <w:szCs w:val="21"/>
              </w:rPr>
              <w:t>三杆变压器台</w:t>
            </w:r>
            <w:r>
              <w:rPr>
                <w:rFonts w:hint="eastAsia"/>
                <w:szCs w:val="21"/>
              </w:rPr>
              <w:t>5</w:t>
            </w:r>
            <w:r>
              <w:rPr>
                <w:rFonts w:hint="eastAsia"/>
                <w:szCs w:val="21"/>
              </w:rPr>
              <w:t>座，井场新建</w:t>
            </w:r>
            <w:r>
              <w:rPr>
                <w:rFonts w:hint="eastAsia"/>
                <w:szCs w:val="21"/>
              </w:rPr>
              <w:t>160kVA</w:t>
            </w:r>
            <w:r>
              <w:rPr>
                <w:rFonts w:hint="eastAsia"/>
                <w:szCs w:val="21"/>
              </w:rPr>
              <w:t>三杆变压器台</w:t>
            </w:r>
            <w:r>
              <w:rPr>
                <w:rFonts w:hint="eastAsia"/>
                <w:szCs w:val="21"/>
              </w:rPr>
              <w:t>3</w:t>
            </w:r>
            <w:r>
              <w:rPr>
                <w:rFonts w:hint="eastAsia"/>
                <w:szCs w:val="21"/>
              </w:rPr>
              <w:t>座，新建变压器低压侧新建五合一电容组合柜（防护等级为</w:t>
            </w:r>
            <w:r>
              <w:rPr>
                <w:rFonts w:hint="eastAsia"/>
                <w:szCs w:val="21"/>
              </w:rPr>
              <w:t>IP54</w:t>
            </w:r>
            <w:r>
              <w:rPr>
                <w:rFonts w:hint="eastAsia"/>
                <w:szCs w:val="21"/>
              </w:rPr>
              <w:t>）共</w:t>
            </w:r>
            <w:r>
              <w:rPr>
                <w:rFonts w:hint="eastAsia"/>
                <w:szCs w:val="21"/>
              </w:rPr>
              <w:t>9</w:t>
            </w:r>
            <w:r>
              <w:rPr>
                <w:rFonts w:hint="eastAsia"/>
                <w:szCs w:val="21"/>
              </w:rPr>
              <w:t>台，井场内新建用电设备电源均引自新建五合一电容组合柜。</w:t>
            </w:r>
          </w:p>
        </w:tc>
      </w:tr>
      <w:tr w:rsidR="003D1639">
        <w:trPr>
          <w:trHeight w:val="284"/>
          <w:jc w:val="center"/>
        </w:trPr>
        <w:tc>
          <w:tcPr>
            <w:tcW w:w="302" w:type="pct"/>
            <w:vMerge/>
            <w:vAlign w:val="center"/>
          </w:tcPr>
          <w:p w:rsidR="003D1639" w:rsidRDefault="003D1639">
            <w:pPr>
              <w:jc w:val="center"/>
              <w:rPr>
                <w:szCs w:val="21"/>
              </w:rPr>
            </w:pPr>
            <w:bookmarkStart w:id="238" w:name="OLE_LINK25" w:colFirst="2" w:colLast="5"/>
            <w:bookmarkEnd w:id="236"/>
          </w:p>
        </w:tc>
        <w:tc>
          <w:tcPr>
            <w:tcW w:w="379" w:type="pct"/>
            <w:vMerge/>
            <w:vAlign w:val="center"/>
          </w:tcPr>
          <w:p w:rsidR="003D1639" w:rsidRDefault="003D1639">
            <w:pPr>
              <w:jc w:val="center"/>
              <w:rPr>
                <w:szCs w:val="21"/>
              </w:rPr>
            </w:pPr>
          </w:p>
        </w:tc>
        <w:tc>
          <w:tcPr>
            <w:tcW w:w="1320" w:type="pct"/>
            <w:gridSpan w:val="2"/>
            <w:shd w:val="clear" w:color="auto" w:fill="auto"/>
            <w:vAlign w:val="center"/>
          </w:tcPr>
          <w:p w:rsidR="003D1639" w:rsidRDefault="0030224D">
            <w:pPr>
              <w:jc w:val="center"/>
              <w:rPr>
                <w:szCs w:val="21"/>
              </w:rPr>
            </w:pPr>
            <w:r>
              <w:rPr>
                <w:rFonts w:hint="eastAsia"/>
                <w:szCs w:val="21"/>
              </w:rPr>
              <w:t>防腐</w:t>
            </w:r>
            <w:r>
              <w:rPr>
                <w:rFonts w:hint="eastAsia"/>
                <w:szCs w:val="21"/>
              </w:rPr>
              <w:t>工程</w:t>
            </w:r>
          </w:p>
        </w:tc>
        <w:tc>
          <w:tcPr>
            <w:tcW w:w="407" w:type="pct"/>
            <w:shd w:val="clear" w:color="auto" w:fill="auto"/>
            <w:vAlign w:val="center"/>
          </w:tcPr>
          <w:p w:rsidR="003D1639" w:rsidRDefault="0030224D">
            <w:pPr>
              <w:jc w:val="center"/>
              <w:rPr>
                <w:szCs w:val="21"/>
              </w:rPr>
            </w:pPr>
            <w:r>
              <w:rPr>
                <w:szCs w:val="21"/>
              </w:rPr>
              <w:t>/</w:t>
            </w:r>
          </w:p>
        </w:tc>
        <w:tc>
          <w:tcPr>
            <w:tcW w:w="377" w:type="pct"/>
            <w:shd w:val="clear" w:color="auto" w:fill="auto"/>
            <w:vAlign w:val="center"/>
          </w:tcPr>
          <w:p w:rsidR="003D1639" w:rsidRDefault="0030224D">
            <w:pPr>
              <w:jc w:val="center"/>
              <w:rPr>
                <w:szCs w:val="21"/>
              </w:rPr>
            </w:pPr>
            <w:r>
              <w:rPr>
                <w:szCs w:val="21"/>
              </w:rPr>
              <w:t>/</w:t>
            </w:r>
          </w:p>
        </w:tc>
        <w:tc>
          <w:tcPr>
            <w:tcW w:w="2213" w:type="pct"/>
            <w:shd w:val="clear" w:color="auto" w:fill="auto"/>
            <w:vAlign w:val="center"/>
          </w:tcPr>
          <w:p w:rsidR="003D1639" w:rsidRDefault="0030224D">
            <w:pPr>
              <w:rPr>
                <w:szCs w:val="21"/>
              </w:rPr>
            </w:pPr>
            <w:r>
              <w:rPr>
                <w:rFonts w:hint="eastAsia"/>
              </w:rPr>
              <w:t>埋地工艺管线</w:t>
            </w:r>
            <w:r>
              <w:rPr>
                <w:szCs w:val="21"/>
              </w:rPr>
              <w:t>。</w:t>
            </w:r>
          </w:p>
        </w:tc>
      </w:tr>
      <w:tr w:rsidR="003D1639">
        <w:trPr>
          <w:trHeight w:val="284"/>
          <w:jc w:val="center"/>
        </w:trPr>
        <w:tc>
          <w:tcPr>
            <w:tcW w:w="302" w:type="pct"/>
            <w:vMerge/>
            <w:vAlign w:val="center"/>
          </w:tcPr>
          <w:p w:rsidR="003D1639" w:rsidRDefault="003D1639">
            <w:pPr>
              <w:jc w:val="center"/>
              <w:rPr>
                <w:szCs w:val="21"/>
              </w:rPr>
            </w:pPr>
            <w:bookmarkStart w:id="239" w:name="OLE_LINK48" w:colFirst="3" w:colLast="4"/>
            <w:bookmarkEnd w:id="238"/>
          </w:p>
        </w:tc>
        <w:tc>
          <w:tcPr>
            <w:tcW w:w="379" w:type="pct"/>
            <w:vMerge/>
            <w:vAlign w:val="center"/>
          </w:tcPr>
          <w:p w:rsidR="003D1639" w:rsidRDefault="003D1639">
            <w:pPr>
              <w:jc w:val="center"/>
              <w:rPr>
                <w:szCs w:val="21"/>
              </w:rPr>
            </w:pPr>
          </w:p>
        </w:tc>
        <w:tc>
          <w:tcPr>
            <w:tcW w:w="1320" w:type="pct"/>
            <w:gridSpan w:val="2"/>
            <w:shd w:val="clear" w:color="auto" w:fill="auto"/>
            <w:vAlign w:val="center"/>
          </w:tcPr>
          <w:p w:rsidR="003D1639" w:rsidRDefault="0030224D">
            <w:pPr>
              <w:jc w:val="center"/>
              <w:rPr>
                <w:szCs w:val="21"/>
              </w:rPr>
            </w:pPr>
            <w:r>
              <w:rPr>
                <w:rFonts w:hint="eastAsia"/>
                <w:szCs w:val="21"/>
              </w:rPr>
              <w:t>通信工程</w:t>
            </w:r>
          </w:p>
        </w:tc>
        <w:tc>
          <w:tcPr>
            <w:tcW w:w="407" w:type="pct"/>
            <w:shd w:val="clear" w:color="auto" w:fill="auto"/>
            <w:vAlign w:val="center"/>
          </w:tcPr>
          <w:p w:rsidR="003D1639" w:rsidRDefault="0030224D">
            <w:pPr>
              <w:jc w:val="center"/>
              <w:rPr>
                <w:szCs w:val="21"/>
              </w:rPr>
            </w:pPr>
            <w:r>
              <w:rPr>
                <w:szCs w:val="21"/>
              </w:rPr>
              <w:t>/</w:t>
            </w:r>
          </w:p>
        </w:tc>
        <w:tc>
          <w:tcPr>
            <w:tcW w:w="377" w:type="pct"/>
            <w:shd w:val="clear" w:color="auto" w:fill="auto"/>
            <w:vAlign w:val="center"/>
          </w:tcPr>
          <w:p w:rsidR="003D1639" w:rsidRDefault="0030224D">
            <w:pPr>
              <w:jc w:val="center"/>
              <w:rPr>
                <w:szCs w:val="21"/>
              </w:rPr>
            </w:pPr>
            <w:r>
              <w:rPr>
                <w:szCs w:val="21"/>
              </w:rPr>
              <w:t>/</w:t>
            </w:r>
          </w:p>
        </w:tc>
        <w:tc>
          <w:tcPr>
            <w:tcW w:w="2213" w:type="pct"/>
            <w:shd w:val="clear" w:color="auto" w:fill="auto"/>
            <w:vAlign w:val="center"/>
          </w:tcPr>
          <w:p w:rsidR="003D1639" w:rsidRDefault="0030224D">
            <w:pPr>
              <w:rPr>
                <w:szCs w:val="21"/>
              </w:rPr>
            </w:pPr>
            <w:r>
              <w:rPr>
                <w:rFonts w:ascii="宋体" w:hAnsi="宋体" w:cs="宋体" w:hint="eastAsia"/>
                <w:bCs/>
              </w:rPr>
              <w:t>新建井场配套视频监控系统，并将井场内新建视频图像和自控数据上传至管理区生产指挥中心进行显示、存储与管理。</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shd w:val="clear" w:color="auto" w:fill="auto"/>
            <w:vAlign w:val="center"/>
          </w:tcPr>
          <w:p w:rsidR="003D1639" w:rsidRDefault="0030224D">
            <w:pPr>
              <w:jc w:val="center"/>
              <w:rPr>
                <w:szCs w:val="21"/>
              </w:rPr>
            </w:pPr>
            <w:r>
              <w:rPr>
                <w:rFonts w:hint="eastAsia"/>
                <w:szCs w:val="21"/>
              </w:rPr>
              <w:t>生活营地</w:t>
            </w:r>
          </w:p>
        </w:tc>
        <w:tc>
          <w:tcPr>
            <w:tcW w:w="407" w:type="pct"/>
            <w:shd w:val="clear" w:color="auto" w:fill="auto"/>
            <w:vAlign w:val="center"/>
          </w:tcPr>
          <w:p w:rsidR="003D1639" w:rsidRDefault="0030224D">
            <w:pPr>
              <w:jc w:val="center"/>
              <w:rPr>
                <w:szCs w:val="21"/>
              </w:rPr>
            </w:pPr>
            <w:r>
              <w:rPr>
                <w:szCs w:val="21"/>
              </w:rPr>
              <w:t>/</w:t>
            </w:r>
          </w:p>
        </w:tc>
        <w:tc>
          <w:tcPr>
            <w:tcW w:w="377" w:type="pct"/>
            <w:shd w:val="clear" w:color="auto" w:fill="auto"/>
            <w:vAlign w:val="center"/>
          </w:tcPr>
          <w:p w:rsidR="003D1639" w:rsidRDefault="0030224D">
            <w:pPr>
              <w:rPr>
                <w:szCs w:val="21"/>
              </w:rPr>
            </w:pPr>
            <w:r>
              <w:rPr>
                <w:rFonts w:hint="eastAsia"/>
                <w:szCs w:val="21"/>
              </w:rPr>
              <w:t>/</w:t>
            </w:r>
          </w:p>
        </w:tc>
        <w:tc>
          <w:tcPr>
            <w:tcW w:w="2213" w:type="pct"/>
            <w:shd w:val="clear" w:color="auto" w:fill="auto"/>
            <w:vAlign w:val="center"/>
          </w:tcPr>
          <w:p w:rsidR="003D1639" w:rsidRDefault="0030224D">
            <w:pPr>
              <w:rPr>
                <w:szCs w:val="21"/>
              </w:rPr>
            </w:pPr>
            <w:r>
              <w:rPr>
                <w:rFonts w:hint="eastAsia"/>
                <w:szCs w:val="21"/>
              </w:rPr>
              <w:t>征</w:t>
            </w:r>
            <w:r>
              <w:rPr>
                <w:rFonts w:hint="eastAsia"/>
                <w:szCs w:val="21"/>
              </w:rPr>
              <w:t>1-1</w:t>
            </w:r>
            <w:r>
              <w:rPr>
                <w:rFonts w:hint="eastAsia"/>
                <w:szCs w:val="21"/>
              </w:rPr>
              <w:t>井配置值班房</w:t>
            </w:r>
            <w:r>
              <w:rPr>
                <w:rFonts w:hint="eastAsia"/>
                <w:szCs w:val="21"/>
              </w:rPr>
              <w:t>3</w:t>
            </w:r>
            <w:r>
              <w:rPr>
                <w:rFonts w:hint="eastAsia"/>
                <w:szCs w:val="21"/>
              </w:rPr>
              <w:t>座</w:t>
            </w:r>
            <w:r>
              <w:rPr>
                <w:rFonts w:hint="eastAsia"/>
                <w:szCs w:val="21"/>
              </w:rPr>
              <w:t>，征</w:t>
            </w:r>
            <w:r>
              <w:rPr>
                <w:rFonts w:hint="eastAsia"/>
                <w:szCs w:val="21"/>
              </w:rPr>
              <w:t>1-1</w:t>
            </w:r>
            <w:r>
              <w:rPr>
                <w:rFonts w:hint="eastAsia"/>
                <w:szCs w:val="21"/>
              </w:rPr>
              <w:t>和征</w:t>
            </w:r>
            <w:r>
              <w:rPr>
                <w:rFonts w:hint="eastAsia"/>
                <w:szCs w:val="21"/>
              </w:rPr>
              <w:t>10</w:t>
            </w:r>
            <w:r>
              <w:rPr>
                <w:rFonts w:hint="eastAsia"/>
                <w:szCs w:val="21"/>
              </w:rPr>
              <w:t>各配置</w:t>
            </w:r>
            <w:r>
              <w:rPr>
                <w:rFonts w:hint="eastAsia"/>
                <w:szCs w:val="21"/>
              </w:rPr>
              <w:t>1</w:t>
            </w:r>
            <w:r>
              <w:rPr>
                <w:rFonts w:hint="eastAsia"/>
                <w:szCs w:val="21"/>
              </w:rPr>
              <w:t>套</w:t>
            </w:r>
            <w:r>
              <w:rPr>
                <w:rFonts w:hint="eastAsia"/>
                <w:szCs w:val="21"/>
              </w:rPr>
              <w:t>1</w:t>
            </w:r>
            <w:r>
              <w:rPr>
                <w:rFonts w:hint="eastAsia"/>
                <w:szCs w:val="21"/>
              </w:rPr>
              <w:t>蹲位免水冲环保厕所</w:t>
            </w:r>
          </w:p>
        </w:tc>
      </w:tr>
      <w:bookmarkEnd w:id="237"/>
      <w:bookmarkEnd w:id="239"/>
      <w:tr w:rsidR="003D1639">
        <w:trPr>
          <w:trHeight w:val="284"/>
          <w:jc w:val="center"/>
        </w:trPr>
        <w:tc>
          <w:tcPr>
            <w:tcW w:w="302" w:type="pct"/>
            <w:vMerge w:val="restart"/>
            <w:vAlign w:val="center"/>
          </w:tcPr>
          <w:p w:rsidR="003D1639" w:rsidRDefault="0030224D">
            <w:pPr>
              <w:jc w:val="center"/>
              <w:rPr>
                <w:szCs w:val="21"/>
              </w:rPr>
            </w:pPr>
            <w:r>
              <w:rPr>
                <w:rFonts w:hint="eastAsia"/>
                <w:szCs w:val="21"/>
              </w:rPr>
              <w:t>3</w:t>
            </w:r>
          </w:p>
        </w:tc>
        <w:tc>
          <w:tcPr>
            <w:tcW w:w="379" w:type="pct"/>
            <w:vMerge w:val="restart"/>
            <w:vAlign w:val="center"/>
          </w:tcPr>
          <w:p w:rsidR="003D1639" w:rsidRDefault="0030224D">
            <w:pPr>
              <w:jc w:val="center"/>
              <w:rPr>
                <w:szCs w:val="21"/>
              </w:rPr>
            </w:pPr>
            <w:r>
              <w:rPr>
                <w:rFonts w:hint="eastAsia"/>
                <w:szCs w:val="21"/>
              </w:rPr>
              <w:t>环保工程</w:t>
            </w:r>
          </w:p>
        </w:tc>
        <w:tc>
          <w:tcPr>
            <w:tcW w:w="1320" w:type="pct"/>
            <w:gridSpan w:val="2"/>
            <w:vAlign w:val="center"/>
          </w:tcPr>
          <w:p w:rsidR="003D1639" w:rsidRDefault="0030224D">
            <w:pPr>
              <w:jc w:val="center"/>
              <w:rPr>
                <w:szCs w:val="21"/>
              </w:rPr>
            </w:pPr>
            <w:r>
              <w:rPr>
                <w:rFonts w:hint="eastAsia"/>
                <w:szCs w:val="21"/>
              </w:rPr>
              <w:t>废气</w:t>
            </w:r>
          </w:p>
        </w:tc>
        <w:tc>
          <w:tcPr>
            <w:tcW w:w="2998" w:type="pct"/>
            <w:gridSpan w:val="3"/>
            <w:vAlign w:val="center"/>
          </w:tcPr>
          <w:p w:rsidR="003D1639" w:rsidRDefault="0030224D">
            <w:pPr>
              <w:widowControl/>
              <w:snapToGrid w:val="0"/>
              <w:rPr>
                <w:spacing w:val="-8"/>
                <w:szCs w:val="21"/>
              </w:rPr>
            </w:pPr>
            <w:r>
              <w:rPr>
                <w:rFonts w:hint="eastAsia"/>
                <w:spacing w:val="-8"/>
                <w:szCs w:val="21"/>
              </w:rPr>
              <w:t>施工期：废气</w:t>
            </w:r>
            <w:bookmarkStart w:id="240" w:name="OLE_LINK61"/>
            <w:r>
              <w:rPr>
                <w:rFonts w:hint="eastAsia"/>
                <w:spacing w:val="-8"/>
                <w:szCs w:val="21"/>
              </w:rPr>
              <w:t>包括施工扬尘、焊接烟尘、车辆尾气、非道路移动机械的燃油废气等；施工</w:t>
            </w:r>
            <w:bookmarkEnd w:id="240"/>
            <w:r>
              <w:rPr>
                <w:rFonts w:hint="eastAsia"/>
                <w:spacing w:val="-8"/>
                <w:szCs w:val="21"/>
              </w:rPr>
              <w:t>扬尘采取进出车辆采取减速慢行、物料苫盖的措施，非道路移动机械采用高品质燃油并定期维护以减少废气产生；</w:t>
            </w:r>
          </w:p>
          <w:p w:rsidR="003D1639" w:rsidRDefault="0030224D">
            <w:pPr>
              <w:topLinePunct/>
              <w:spacing w:line="0" w:lineRule="atLeast"/>
              <w:rPr>
                <w:szCs w:val="21"/>
              </w:rPr>
            </w:pPr>
            <w:r>
              <w:rPr>
                <w:rFonts w:hint="eastAsia"/>
                <w:szCs w:val="21"/>
              </w:rPr>
              <w:t>营运期：</w:t>
            </w:r>
            <w:bookmarkStart w:id="241" w:name="OLE_LINK289"/>
            <w:bookmarkStart w:id="242" w:name="OLE_LINK288"/>
            <w:r>
              <w:rPr>
                <w:rFonts w:hint="eastAsia"/>
                <w:szCs w:val="21"/>
              </w:rPr>
              <w:t>装卸油料</w:t>
            </w:r>
            <w:r>
              <w:rPr>
                <w:rFonts w:hint="eastAsia"/>
                <w:szCs w:val="21"/>
              </w:rPr>
              <w:t>，</w:t>
            </w:r>
            <w:bookmarkEnd w:id="241"/>
            <w:bookmarkEnd w:id="242"/>
            <w:r>
              <w:rPr>
                <w:rFonts w:hint="eastAsia"/>
                <w:szCs w:val="21"/>
              </w:rPr>
              <w:t>油气集输</w:t>
            </w:r>
            <w:r>
              <w:rPr>
                <w:rFonts w:hint="eastAsia"/>
                <w:szCs w:val="21"/>
              </w:rPr>
              <w:t>等</w:t>
            </w:r>
            <w:r>
              <w:rPr>
                <w:rFonts w:hint="eastAsia"/>
                <w:szCs w:val="21"/>
              </w:rPr>
              <w:t>；</w:t>
            </w:r>
            <w:r>
              <w:rPr>
                <w:rFonts w:hint="eastAsia"/>
                <w:szCs w:val="21"/>
              </w:rPr>
              <w:t>征</w:t>
            </w:r>
            <w:r>
              <w:rPr>
                <w:rFonts w:hint="eastAsia"/>
                <w:szCs w:val="21"/>
              </w:rPr>
              <w:t>1-1</w:t>
            </w:r>
            <w:r>
              <w:rPr>
                <w:rFonts w:hint="eastAsia"/>
                <w:szCs w:val="21"/>
              </w:rPr>
              <w:t>、征</w:t>
            </w:r>
            <w:r>
              <w:rPr>
                <w:rFonts w:hint="eastAsia"/>
                <w:szCs w:val="21"/>
              </w:rPr>
              <w:t>1-6</w:t>
            </w:r>
            <w:r>
              <w:rPr>
                <w:rFonts w:hint="eastAsia"/>
                <w:szCs w:val="21"/>
              </w:rPr>
              <w:t>、征</w:t>
            </w:r>
            <w:r>
              <w:rPr>
                <w:rFonts w:hint="eastAsia"/>
                <w:szCs w:val="21"/>
              </w:rPr>
              <w:t>1-</w:t>
            </w:r>
            <w:r>
              <w:rPr>
                <w:rFonts w:hint="eastAsia"/>
                <w:szCs w:val="21"/>
              </w:rPr>
              <w:t>斜</w:t>
            </w:r>
            <w:r>
              <w:rPr>
                <w:rFonts w:hint="eastAsia"/>
                <w:szCs w:val="21"/>
              </w:rPr>
              <w:t>5</w:t>
            </w:r>
            <w:r>
              <w:rPr>
                <w:rFonts w:hint="eastAsia"/>
                <w:szCs w:val="21"/>
              </w:rPr>
              <w:t>、征</w:t>
            </w:r>
            <w:r>
              <w:rPr>
                <w:rFonts w:hint="eastAsia"/>
                <w:szCs w:val="21"/>
              </w:rPr>
              <w:t>1-</w:t>
            </w:r>
            <w:r>
              <w:rPr>
                <w:rFonts w:hint="eastAsia"/>
                <w:szCs w:val="21"/>
              </w:rPr>
              <w:t>斜</w:t>
            </w:r>
            <w:r>
              <w:rPr>
                <w:rFonts w:hint="eastAsia"/>
                <w:szCs w:val="21"/>
              </w:rPr>
              <w:t>3</w:t>
            </w:r>
            <w:r>
              <w:rPr>
                <w:rFonts w:hint="eastAsia"/>
                <w:szCs w:val="21"/>
              </w:rPr>
              <w:t>井伴生气通过输气管线引至征</w:t>
            </w:r>
            <w:r>
              <w:rPr>
                <w:rFonts w:hint="eastAsia"/>
                <w:szCs w:val="21"/>
              </w:rPr>
              <w:t>1-</w:t>
            </w:r>
            <w:r>
              <w:rPr>
                <w:rFonts w:hint="eastAsia"/>
                <w:szCs w:val="21"/>
              </w:rPr>
              <w:t>斜</w:t>
            </w:r>
            <w:r>
              <w:rPr>
                <w:rFonts w:hint="eastAsia"/>
                <w:szCs w:val="21"/>
              </w:rPr>
              <w:t>3</w:t>
            </w:r>
            <w:r>
              <w:rPr>
                <w:rFonts w:hint="eastAsia"/>
                <w:szCs w:val="21"/>
              </w:rPr>
              <w:t>井场外火炬进行燃放；征</w:t>
            </w:r>
            <w:r>
              <w:rPr>
                <w:rFonts w:hint="eastAsia"/>
                <w:szCs w:val="21"/>
              </w:rPr>
              <w:t>10</w:t>
            </w:r>
            <w:r>
              <w:rPr>
                <w:rFonts w:hint="eastAsia"/>
                <w:szCs w:val="21"/>
              </w:rPr>
              <w:t>井产生的伴生气通过井场火炬进行燃放。征</w:t>
            </w:r>
            <w:r>
              <w:rPr>
                <w:rFonts w:hint="eastAsia"/>
                <w:szCs w:val="21"/>
              </w:rPr>
              <w:t>1</w:t>
            </w:r>
            <w:r>
              <w:rPr>
                <w:rFonts w:hint="eastAsia"/>
                <w:szCs w:val="21"/>
              </w:rPr>
              <w:t>、征</w:t>
            </w:r>
            <w:r>
              <w:rPr>
                <w:rFonts w:hint="eastAsia"/>
                <w:szCs w:val="21"/>
              </w:rPr>
              <w:t>1-</w:t>
            </w:r>
            <w:r>
              <w:rPr>
                <w:rFonts w:hint="eastAsia"/>
                <w:szCs w:val="21"/>
              </w:rPr>
              <w:t>平</w:t>
            </w:r>
            <w:r>
              <w:rPr>
                <w:rFonts w:hint="eastAsia"/>
                <w:szCs w:val="21"/>
              </w:rPr>
              <w:t>1</w:t>
            </w:r>
            <w:r>
              <w:rPr>
                <w:rFonts w:hint="eastAsia"/>
                <w:szCs w:val="21"/>
              </w:rPr>
              <w:t>、征</w:t>
            </w:r>
            <w:r>
              <w:rPr>
                <w:rFonts w:hint="eastAsia"/>
                <w:szCs w:val="21"/>
              </w:rPr>
              <w:t>1-2</w:t>
            </w:r>
            <w:r>
              <w:rPr>
                <w:rFonts w:hint="eastAsia"/>
                <w:szCs w:val="21"/>
              </w:rPr>
              <w:t>、征</w:t>
            </w:r>
            <w:r>
              <w:rPr>
                <w:rFonts w:hint="eastAsia"/>
                <w:szCs w:val="21"/>
              </w:rPr>
              <w:t>1-7</w:t>
            </w:r>
            <w:r>
              <w:rPr>
                <w:rFonts w:hint="eastAsia"/>
                <w:szCs w:val="21"/>
              </w:rPr>
              <w:t>油井产液量较低，且无伴生气，因此不设计伴生气处理装置。井场</w:t>
            </w:r>
            <w:r>
              <w:rPr>
                <w:rFonts w:hint="eastAsia"/>
                <w:szCs w:val="21"/>
              </w:rPr>
              <w:t>无组织废气采用密闭集输工艺输送，并加强阀门、设备检修与维护；加强运营期环境管理。</w:t>
            </w:r>
          </w:p>
          <w:p w:rsidR="003D1639" w:rsidRDefault="0030224D">
            <w:pPr>
              <w:rPr>
                <w:szCs w:val="21"/>
              </w:rPr>
            </w:pPr>
            <w:r>
              <w:rPr>
                <w:rFonts w:hint="eastAsia"/>
                <w:szCs w:val="21"/>
              </w:rPr>
              <w:lastRenderedPageBreak/>
              <w:t>退役期：废气主要为施工扬尘，采取洒水抑尘的措施</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adjustRightInd w:val="0"/>
              <w:spacing w:line="0" w:lineRule="atLeast"/>
              <w:jc w:val="center"/>
              <w:rPr>
                <w:spacing w:val="-10"/>
                <w:szCs w:val="21"/>
              </w:rPr>
            </w:pPr>
            <w:r>
              <w:rPr>
                <w:rFonts w:hint="eastAsia"/>
                <w:spacing w:val="-10"/>
                <w:szCs w:val="21"/>
              </w:rPr>
              <w:t>废水</w:t>
            </w:r>
          </w:p>
        </w:tc>
        <w:tc>
          <w:tcPr>
            <w:tcW w:w="2998" w:type="pct"/>
            <w:gridSpan w:val="3"/>
            <w:vAlign w:val="center"/>
          </w:tcPr>
          <w:p w:rsidR="003D1639" w:rsidRDefault="0030224D">
            <w:pPr>
              <w:topLinePunct/>
              <w:spacing w:line="0" w:lineRule="atLeast"/>
              <w:rPr>
                <w:spacing w:val="-4"/>
                <w:szCs w:val="21"/>
              </w:rPr>
            </w:pPr>
            <w:r>
              <w:rPr>
                <w:rFonts w:hint="eastAsia"/>
                <w:spacing w:val="-4"/>
                <w:szCs w:val="21"/>
              </w:rPr>
              <w:t>施工期：施工期废水包括生活污水、管道试压废水。管线试压废水属于清净废水，管道试压分段进行，试压水由罐车收集后，进入下一段管线循环使用，试压完成后就地泼洒抑尘；生活污水运至</w:t>
            </w:r>
            <w:r>
              <w:rPr>
                <w:rFonts w:hint="eastAsia"/>
                <w:spacing w:val="-4"/>
                <w:szCs w:val="21"/>
              </w:rPr>
              <w:t>玛纳斯县城污水处理厂</w:t>
            </w:r>
            <w:r>
              <w:rPr>
                <w:rFonts w:hint="eastAsia"/>
                <w:spacing w:val="-4"/>
                <w:szCs w:val="21"/>
              </w:rPr>
              <w:t>处理；</w:t>
            </w:r>
          </w:p>
          <w:p w:rsidR="003D1639" w:rsidRDefault="0030224D">
            <w:pPr>
              <w:topLinePunct/>
              <w:spacing w:line="0" w:lineRule="atLeast"/>
              <w:rPr>
                <w:szCs w:val="21"/>
              </w:rPr>
            </w:pPr>
            <w:r>
              <w:rPr>
                <w:rFonts w:hint="eastAsia"/>
                <w:szCs w:val="21"/>
              </w:rPr>
              <w:t>营运期：营运期废水</w:t>
            </w:r>
            <w:r>
              <w:rPr>
                <w:rFonts w:hint="eastAsia"/>
                <w:szCs w:val="21"/>
              </w:rPr>
              <w:t>为采出水、井下作业废水</w:t>
            </w:r>
            <w:r>
              <w:rPr>
                <w:rFonts w:hint="eastAsia"/>
                <w:szCs w:val="21"/>
              </w:rPr>
              <w:t>。</w:t>
            </w:r>
            <w:bookmarkStart w:id="243" w:name="OLE_LINK7"/>
            <w:r>
              <w:rPr>
                <w:rFonts w:hint="eastAsia"/>
                <w:szCs w:val="21"/>
              </w:rPr>
              <w:t>井下作业废水</w:t>
            </w:r>
            <w:r>
              <w:rPr>
                <w:szCs w:val="22"/>
              </w:rPr>
              <w:t>收集进入</w:t>
            </w:r>
            <w:r>
              <w:rPr>
                <w:rFonts w:hint="eastAsia"/>
                <w:szCs w:val="22"/>
              </w:rPr>
              <w:t>春风联合站，</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rFonts w:hint="eastAsia"/>
                <w:szCs w:val="21"/>
              </w:rPr>
              <w:t>。</w:t>
            </w:r>
            <w:bookmarkEnd w:id="243"/>
          </w:p>
          <w:p w:rsidR="003D1639" w:rsidRDefault="0030224D">
            <w:pPr>
              <w:topLinePunct/>
              <w:spacing w:line="0" w:lineRule="atLeast"/>
              <w:rPr>
                <w:szCs w:val="21"/>
              </w:rPr>
            </w:pPr>
            <w:r>
              <w:rPr>
                <w:rFonts w:hint="eastAsia"/>
                <w:szCs w:val="21"/>
              </w:rPr>
              <w:t>退</w:t>
            </w:r>
            <w:bookmarkStart w:id="244" w:name="OLE_LINK62"/>
            <w:r>
              <w:rPr>
                <w:rFonts w:hint="eastAsia"/>
                <w:szCs w:val="21"/>
              </w:rPr>
              <w:t>役期：少量生活污水、清管废</w:t>
            </w:r>
            <w:bookmarkEnd w:id="244"/>
            <w:r>
              <w:rPr>
                <w:rFonts w:hint="eastAsia"/>
                <w:szCs w:val="21"/>
              </w:rPr>
              <w:t>水。</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adjustRightInd w:val="0"/>
              <w:spacing w:line="0" w:lineRule="atLeast"/>
              <w:jc w:val="center"/>
              <w:rPr>
                <w:spacing w:val="-10"/>
                <w:szCs w:val="21"/>
              </w:rPr>
            </w:pPr>
            <w:r>
              <w:rPr>
                <w:rFonts w:hint="eastAsia"/>
                <w:spacing w:val="-10"/>
                <w:szCs w:val="21"/>
              </w:rPr>
              <w:t>噪声</w:t>
            </w:r>
          </w:p>
        </w:tc>
        <w:tc>
          <w:tcPr>
            <w:tcW w:w="2998" w:type="pct"/>
            <w:gridSpan w:val="3"/>
            <w:vAlign w:val="center"/>
          </w:tcPr>
          <w:p w:rsidR="003D1639" w:rsidRDefault="0030224D">
            <w:pPr>
              <w:topLinePunct/>
              <w:spacing w:line="0" w:lineRule="atLeast"/>
              <w:rPr>
                <w:szCs w:val="21"/>
              </w:rPr>
            </w:pPr>
            <w:r>
              <w:rPr>
                <w:rFonts w:hint="eastAsia"/>
                <w:szCs w:val="21"/>
              </w:rPr>
              <w:t>施工</w:t>
            </w:r>
            <w:bookmarkStart w:id="245" w:name="OLE_LINK63"/>
            <w:r>
              <w:rPr>
                <w:rFonts w:hint="eastAsia"/>
                <w:szCs w:val="21"/>
              </w:rPr>
              <w:t>期：选用低</w:t>
            </w:r>
            <w:r>
              <w:rPr>
                <w:rFonts w:hint="eastAsia"/>
                <w:szCs w:val="21"/>
              </w:rPr>
              <w:t>噪声</w:t>
            </w:r>
            <w:r>
              <w:rPr>
                <w:rFonts w:hint="eastAsia"/>
                <w:szCs w:val="21"/>
              </w:rPr>
              <w:t>施工设备，合理安排作业时间；</w:t>
            </w:r>
          </w:p>
          <w:p w:rsidR="003D1639" w:rsidRDefault="0030224D">
            <w:pPr>
              <w:topLinePunct/>
              <w:spacing w:line="0" w:lineRule="atLeast"/>
              <w:rPr>
                <w:szCs w:val="21"/>
              </w:rPr>
            </w:pPr>
            <w:r>
              <w:rPr>
                <w:rFonts w:hint="eastAsia"/>
                <w:szCs w:val="21"/>
              </w:rPr>
              <w:t>营运期：选用低噪声设备、基础减振、隔声等；</w:t>
            </w:r>
          </w:p>
          <w:p w:rsidR="003D1639" w:rsidRDefault="0030224D">
            <w:pPr>
              <w:topLinePunct/>
              <w:spacing w:line="0" w:lineRule="atLeast"/>
              <w:rPr>
                <w:szCs w:val="21"/>
              </w:rPr>
            </w:pPr>
            <w:r>
              <w:rPr>
                <w:rFonts w:hint="eastAsia"/>
                <w:szCs w:val="21"/>
              </w:rPr>
              <w:t>退役期：合理安排作业时</w:t>
            </w:r>
            <w:bookmarkEnd w:id="245"/>
            <w:r>
              <w:rPr>
                <w:rFonts w:hint="eastAsia"/>
                <w:szCs w:val="21"/>
              </w:rPr>
              <w:t>间。</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adjustRightInd w:val="0"/>
              <w:spacing w:line="0" w:lineRule="atLeast"/>
              <w:jc w:val="center"/>
              <w:rPr>
                <w:spacing w:val="-10"/>
                <w:szCs w:val="21"/>
              </w:rPr>
            </w:pPr>
            <w:r>
              <w:rPr>
                <w:rFonts w:hint="eastAsia"/>
                <w:spacing w:val="-10"/>
                <w:szCs w:val="21"/>
              </w:rPr>
              <w:t>固体</w:t>
            </w:r>
          </w:p>
          <w:p w:rsidR="003D1639" w:rsidRDefault="0030224D">
            <w:pPr>
              <w:adjustRightInd w:val="0"/>
              <w:spacing w:line="0" w:lineRule="atLeast"/>
              <w:jc w:val="center"/>
              <w:rPr>
                <w:spacing w:val="-10"/>
                <w:szCs w:val="21"/>
              </w:rPr>
            </w:pPr>
            <w:r>
              <w:rPr>
                <w:rFonts w:hint="eastAsia"/>
                <w:spacing w:val="-10"/>
                <w:szCs w:val="21"/>
              </w:rPr>
              <w:t>废物</w:t>
            </w:r>
          </w:p>
        </w:tc>
        <w:tc>
          <w:tcPr>
            <w:tcW w:w="2998" w:type="pct"/>
            <w:gridSpan w:val="3"/>
            <w:vAlign w:val="center"/>
          </w:tcPr>
          <w:p w:rsidR="003D1639" w:rsidRDefault="0030224D">
            <w:pPr>
              <w:spacing w:line="0" w:lineRule="atLeast"/>
              <w:rPr>
                <w:bCs/>
                <w:szCs w:val="21"/>
              </w:rPr>
            </w:pPr>
            <w:r>
              <w:rPr>
                <w:rFonts w:hint="eastAsia"/>
                <w:bCs/>
                <w:szCs w:val="21"/>
              </w:rPr>
              <w:t>施工期：施工</w:t>
            </w:r>
            <w:bookmarkStart w:id="246" w:name="OLE_LINK64"/>
            <w:r>
              <w:rPr>
                <w:rFonts w:hint="eastAsia"/>
                <w:bCs/>
                <w:szCs w:val="21"/>
              </w:rPr>
              <w:t>期固废主要为施工过程中产生的施工土方、焊接及吹扫废渣、废包装袋（盒）、生活垃圾、</w:t>
            </w:r>
            <w:r>
              <w:rPr>
                <w:rFonts w:hint="eastAsia"/>
                <w:szCs w:val="21"/>
              </w:rPr>
              <w:t>废保温材料等施工废料</w:t>
            </w:r>
            <w:r>
              <w:rPr>
                <w:rFonts w:hint="eastAsia"/>
                <w:bCs/>
                <w:szCs w:val="21"/>
              </w:rPr>
              <w:t>等。施工土方全部用于管沟和井场回填；焊接及吹扫废渣、废包装袋（盒）</w:t>
            </w:r>
            <w:r>
              <w:rPr>
                <w:rFonts w:hint="eastAsia"/>
                <w:szCs w:val="21"/>
              </w:rPr>
              <w:t>废保温材料等施工废料</w:t>
            </w:r>
            <w:r>
              <w:rPr>
                <w:rFonts w:hint="eastAsia"/>
                <w:bCs/>
                <w:szCs w:val="21"/>
              </w:rPr>
              <w:t>应首先考虑回收利用，不可回收利用部分收集后</w:t>
            </w:r>
            <w:r>
              <w:rPr>
                <w:rFonts w:hint="eastAsia"/>
                <w:bCs/>
                <w:szCs w:val="21"/>
              </w:rPr>
              <w:t>与</w:t>
            </w:r>
            <w:r>
              <w:rPr>
                <w:kern w:val="0"/>
                <w:szCs w:val="21"/>
              </w:rPr>
              <w:t>生活垃圾</w:t>
            </w:r>
            <w:r>
              <w:rPr>
                <w:rFonts w:hint="eastAsia"/>
                <w:kern w:val="0"/>
                <w:szCs w:val="21"/>
              </w:rPr>
              <w:t>一同</w:t>
            </w:r>
            <w:r>
              <w:rPr>
                <w:kern w:val="0"/>
                <w:szCs w:val="21"/>
              </w:rPr>
              <w:t>运往</w:t>
            </w:r>
            <w:r>
              <w:rPr>
                <w:rFonts w:hint="eastAsia"/>
                <w:kern w:val="0"/>
                <w:szCs w:val="21"/>
              </w:rPr>
              <w:t>150</w:t>
            </w:r>
            <w:r>
              <w:rPr>
                <w:rFonts w:hint="eastAsia"/>
                <w:kern w:val="0"/>
                <w:szCs w:val="21"/>
              </w:rPr>
              <w:t>团垃圾填埋场</w:t>
            </w:r>
            <w:r>
              <w:rPr>
                <w:kern w:val="0"/>
                <w:szCs w:val="21"/>
              </w:rPr>
              <w:t>进行填埋处理</w:t>
            </w:r>
            <w:r>
              <w:rPr>
                <w:rFonts w:hint="eastAsia"/>
                <w:bCs/>
                <w:szCs w:val="21"/>
              </w:rPr>
              <w:t>；</w:t>
            </w:r>
            <w:bookmarkEnd w:id="246"/>
          </w:p>
          <w:p w:rsidR="003D1639" w:rsidRDefault="0030224D">
            <w:pPr>
              <w:spacing w:line="0" w:lineRule="atLeast"/>
              <w:rPr>
                <w:bCs/>
                <w:szCs w:val="21"/>
              </w:rPr>
            </w:pPr>
            <w:r>
              <w:rPr>
                <w:rFonts w:hint="eastAsia"/>
                <w:bCs/>
                <w:szCs w:val="21"/>
              </w:rPr>
              <w:t>营运期：营</w:t>
            </w:r>
            <w:bookmarkStart w:id="247" w:name="OLE_LINK71"/>
            <w:r>
              <w:rPr>
                <w:rFonts w:hint="eastAsia"/>
                <w:bCs/>
                <w:szCs w:val="21"/>
              </w:rPr>
              <w:t>运期固体废物危险废物主要为</w:t>
            </w:r>
            <w:bookmarkEnd w:id="247"/>
            <w:r>
              <w:rPr>
                <w:rFonts w:hint="eastAsia"/>
                <w:bCs/>
                <w:szCs w:val="21"/>
              </w:rPr>
              <w:t>落地油等</w:t>
            </w:r>
            <w:r>
              <w:rPr>
                <w:rFonts w:hint="eastAsia"/>
                <w:bCs/>
                <w:szCs w:val="21"/>
              </w:rPr>
              <w:t>，</w:t>
            </w:r>
            <w:r>
              <w:rPr>
                <w:rFonts w:hint="eastAsia"/>
                <w:bCs/>
                <w:szCs w:val="21"/>
              </w:rPr>
              <w:t>由有危废处置资质单位接收处置。</w:t>
            </w:r>
          </w:p>
          <w:p w:rsidR="003D1639" w:rsidRDefault="0030224D">
            <w:pPr>
              <w:spacing w:line="0" w:lineRule="atLeast"/>
              <w:rPr>
                <w:spacing w:val="-6"/>
                <w:szCs w:val="21"/>
              </w:rPr>
            </w:pPr>
            <w:r>
              <w:rPr>
                <w:rFonts w:hint="eastAsia"/>
                <w:bCs/>
                <w:spacing w:val="-6"/>
                <w:szCs w:val="21"/>
              </w:rPr>
              <w:t>退役期：固废主要为废弃管线、废弃建筑残渣、含油污泥</w:t>
            </w:r>
            <w:r>
              <w:rPr>
                <w:rFonts w:hint="eastAsia"/>
                <w:bCs/>
                <w:spacing w:val="-6"/>
                <w:szCs w:val="21"/>
              </w:rPr>
              <w:t>(</w:t>
            </w:r>
            <w:r>
              <w:rPr>
                <w:rFonts w:hint="eastAsia"/>
                <w:bCs/>
                <w:spacing w:val="-6"/>
                <w:szCs w:val="21"/>
              </w:rPr>
              <w:t>沾染原油的土壤</w:t>
            </w:r>
            <w:r>
              <w:rPr>
                <w:rFonts w:hint="eastAsia"/>
                <w:bCs/>
                <w:spacing w:val="-6"/>
                <w:szCs w:val="21"/>
              </w:rPr>
              <w:t>)</w:t>
            </w:r>
            <w:r>
              <w:rPr>
                <w:rFonts w:hint="eastAsia"/>
                <w:bCs/>
                <w:spacing w:val="-6"/>
                <w:szCs w:val="21"/>
              </w:rPr>
              <w:t>，应集中清理收集。废弃管线、废弃建筑残渣等应首先考虑回收利用，不可回收利用部分收集后委托周边工业固废填埋场合规处置；</w:t>
            </w:r>
            <w:r>
              <w:rPr>
                <w:rFonts w:hint="eastAsia"/>
                <w:bCs/>
                <w:spacing w:val="-6"/>
                <w:szCs w:val="21"/>
              </w:rPr>
              <w:t>油泥（砂）</w:t>
            </w:r>
            <w:r>
              <w:rPr>
                <w:rFonts w:hint="eastAsia"/>
                <w:bCs/>
                <w:spacing w:val="-6"/>
                <w:szCs w:val="21"/>
              </w:rPr>
              <w:t>属于危废，收集后由有危废处置资质单位接收处置。</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spacing w:line="0" w:lineRule="atLeast"/>
              <w:jc w:val="center"/>
              <w:rPr>
                <w:spacing w:val="-10"/>
                <w:szCs w:val="21"/>
              </w:rPr>
            </w:pPr>
            <w:r>
              <w:rPr>
                <w:rFonts w:hint="eastAsia"/>
                <w:spacing w:val="-10"/>
                <w:szCs w:val="21"/>
              </w:rPr>
              <w:t>生态</w:t>
            </w:r>
          </w:p>
        </w:tc>
        <w:tc>
          <w:tcPr>
            <w:tcW w:w="2998" w:type="pct"/>
            <w:gridSpan w:val="3"/>
            <w:vAlign w:val="center"/>
          </w:tcPr>
          <w:p w:rsidR="003D1639" w:rsidRDefault="0030224D">
            <w:pPr>
              <w:spacing w:line="0" w:lineRule="atLeast"/>
              <w:rPr>
                <w:rFonts w:eastAsia="Calibri"/>
                <w:szCs w:val="21"/>
              </w:rPr>
            </w:pPr>
            <w:r>
              <w:rPr>
                <w:szCs w:val="21"/>
              </w:rPr>
              <w:t>施工期：严格控制施工作业带宽度；分层开挖，分层回填；填埋所需土方利用管沟挖方，做到土方平衡；临时堆土防尘网苫盖；设置限行彩条旗；洒水降尘；防沙治沙</w:t>
            </w:r>
            <w:r>
              <w:rPr>
                <w:rFonts w:hint="eastAsia"/>
                <w:szCs w:val="21"/>
              </w:rPr>
              <w:t>；</w:t>
            </w:r>
          </w:p>
          <w:p w:rsidR="003D1639" w:rsidRDefault="0030224D">
            <w:pPr>
              <w:spacing w:line="0" w:lineRule="atLeast"/>
              <w:rPr>
                <w:szCs w:val="21"/>
              </w:rPr>
            </w:pPr>
            <w:r>
              <w:rPr>
                <w:szCs w:val="21"/>
              </w:rPr>
              <w:t>营运期：管线上方设置标志，定时巡查井场、管线；</w:t>
            </w:r>
          </w:p>
          <w:p w:rsidR="003D1639" w:rsidRDefault="0030224D">
            <w:pPr>
              <w:spacing w:line="0" w:lineRule="atLeast"/>
              <w:rPr>
                <w:bCs/>
                <w:szCs w:val="21"/>
              </w:rPr>
            </w:pPr>
            <w:r>
              <w:rPr>
                <w:szCs w:val="21"/>
              </w:rPr>
              <w:t>退役期：地面设施拆除、恢复原有自然状况</w:t>
            </w:r>
            <w:r>
              <w:rPr>
                <w:rFonts w:hint="eastAsia"/>
                <w:szCs w:val="21"/>
              </w:rPr>
              <w:t>。</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adjustRightInd w:val="0"/>
              <w:spacing w:line="0" w:lineRule="atLeast"/>
              <w:jc w:val="center"/>
              <w:rPr>
                <w:rFonts w:eastAsia="Calibri"/>
                <w:spacing w:val="-10"/>
                <w:szCs w:val="21"/>
              </w:rPr>
            </w:pPr>
            <w:r>
              <w:rPr>
                <w:rFonts w:hint="eastAsia"/>
                <w:spacing w:val="-10"/>
                <w:szCs w:val="21"/>
              </w:rPr>
              <w:t>地下水、土壤</w:t>
            </w:r>
          </w:p>
        </w:tc>
        <w:tc>
          <w:tcPr>
            <w:tcW w:w="2998" w:type="pct"/>
            <w:gridSpan w:val="3"/>
            <w:vAlign w:val="center"/>
          </w:tcPr>
          <w:p w:rsidR="003D1639" w:rsidRDefault="0030224D">
            <w:pPr>
              <w:spacing w:line="0" w:lineRule="atLeast"/>
              <w:rPr>
                <w:bCs/>
                <w:szCs w:val="21"/>
              </w:rPr>
            </w:pPr>
            <w:r>
              <w:rPr>
                <w:rFonts w:hint="eastAsia"/>
                <w:bCs/>
                <w:szCs w:val="21"/>
              </w:rPr>
              <w:t>源头控制、分区</w:t>
            </w:r>
            <w:r>
              <w:rPr>
                <w:bCs/>
                <w:szCs w:val="21"/>
              </w:rPr>
              <w:t>防渗、跟踪监测、应急响应等。</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adjustRightInd w:val="0"/>
              <w:spacing w:line="0" w:lineRule="atLeast"/>
              <w:jc w:val="center"/>
              <w:rPr>
                <w:spacing w:val="-10"/>
                <w:szCs w:val="21"/>
              </w:rPr>
            </w:pPr>
            <w:r>
              <w:rPr>
                <w:rFonts w:hint="eastAsia"/>
                <w:spacing w:val="-10"/>
                <w:szCs w:val="21"/>
              </w:rPr>
              <w:t>环境</w:t>
            </w:r>
          </w:p>
          <w:p w:rsidR="003D1639" w:rsidRDefault="0030224D">
            <w:pPr>
              <w:adjustRightInd w:val="0"/>
              <w:spacing w:line="0" w:lineRule="atLeast"/>
              <w:jc w:val="center"/>
              <w:rPr>
                <w:spacing w:val="-10"/>
                <w:szCs w:val="21"/>
              </w:rPr>
            </w:pPr>
            <w:r>
              <w:rPr>
                <w:rFonts w:hint="eastAsia"/>
                <w:spacing w:val="-10"/>
                <w:szCs w:val="21"/>
              </w:rPr>
              <w:t>风险</w:t>
            </w:r>
          </w:p>
        </w:tc>
        <w:tc>
          <w:tcPr>
            <w:tcW w:w="2998" w:type="pct"/>
            <w:gridSpan w:val="3"/>
            <w:vAlign w:val="center"/>
          </w:tcPr>
          <w:p w:rsidR="003D1639" w:rsidRDefault="0030224D">
            <w:pPr>
              <w:spacing w:line="0" w:lineRule="atLeast"/>
              <w:rPr>
                <w:szCs w:val="21"/>
              </w:rPr>
            </w:pPr>
            <w:r>
              <w:rPr>
                <w:rFonts w:hint="eastAsia"/>
                <w:bCs/>
                <w:szCs w:val="21"/>
              </w:rPr>
              <w:t>分区防控，</w:t>
            </w:r>
            <w:r>
              <w:rPr>
                <w:bCs/>
                <w:szCs w:val="21"/>
              </w:rPr>
              <w:t>管线上方设置标识，加强管线内的压力、流量传感器检修维护</w:t>
            </w:r>
            <w:r>
              <w:rPr>
                <w:rFonts w:hint="eastAsia"/>
                <w:bCs/>
                <w:szCs w:val="21"/>
              </w:rPr>
              <w:t>；</w:t>
            </w:r>
            <w:r>
              <w:rPr>
                <w:bCs/>
                <w:szCs w:val="21"/>
              </w:rPr>
              <w:t>加强日常巡检监管工作，</w:t>
            </w:r>
            <w:r>
              <w:rPr>
                <w:rFonts w:hint="eastAsia"/>
                <w:bCs/>
                <w:szCs w:val="21"/>
              </w:rPr>
              <w:t>加强法兰、阀门连接处腐蚀情况记录管理、</w:t>
            </w:r>
            <w:r>
              <w:rPr>
                <w:bCs/>
                <w:szCs w:val="21"/>
              </w:rPr>
              <w:t>定期对管线壁厚进行超声波检查，制定跟踪监测计划</w:t>
            </w:r>
            <w:r>
              <w:rPr>
                <w:rFonts w:hint="eastAsia"/>
                <w:bCs/>
                <w:szCs w:val="21"/>
              </w:rPr>
              <w:t>。</w:t>
            </w:r>
          </w:p>
        </w:tc>
      </w:tr>
      <w:tr w:rsidR="003D1639">
        <w:trPr>
          <w:trHeight w:val="284"/>
          <w:jc w:val="center"/>
        </w:trPr>
        <w:tc>
          <w:tcPr>
            <w:tcW w:w="302" w:type="pct"/>
            <w:vMerge w:val="restart"/>
            <w:vAlign w:val="center"/>
          </w:tcPr>
          <w:p w:rsidR="003D1639" w:rsidRDefault="0030224D">
            <w:pPr>
              <w:jc w:val="center"/>
              <w:rPr>
                <w:szCs w:val="21"/>
              </w:rPr>
            </w:pPr>
            <w:r>
              <w:rPr>
                <w:szCs w:val="21"/>
              </w:rPr>
              <w:t>5</w:t>
            </w:r>
          </w:p>
        </w:tc>
        <w:tc>
          <w:tcPr>
            <w:tcW w:w="379" w:type="pct"/>
            <w:vMerge w:val="restart"/>
            <w:vAlign w:val="center"/>
          </w:tcPr>
          <w:p w:rsidR="003D1639" w:rsidRDefault="0030224D">
            <w:pPr>
              <w:jc w:val="center"/>
              <w:rPr>
                <w:szCs w:val="21"/>
              </w:rPr>
            </w:pPr>
            <w:r>
              <w:rPr>
                <w:szCs w:val="21"/>
              </w:rPr>
              <w:t>依托工程</w:t>
            </w:r>
          </w:p>
        </w:tc>
        <w:tc>
          <w:tcPr>
            <w:tcW w:w="1320" w:type="pct"/>
            <w:gridSpan w:val="2"/>
            <w:vAlign w:val="center"/>
          </w:tcPr>
          <w:p w:rsidR="003D1639" w:rsidRDefault="0030224D">
            <w:pPr>
              <w:jc w:val="center"/>
              <w:rPr>
                <w:szCs w:val="21"/>
              </w:rPr>
            </w:pPr>
            <w:r>
              <w:rPr>
                <w:rFonts w:hint="eastAsia"/>
                <w:szCs w:val="21"/>
              </w:rPr>
              <w:t>春风联合站</w:t>
            </w:r>
          </w:p>
        </w:tc>
        <w:tc>
          <w:tcPr>
            <w:tcW w:w="2998" w:type="pct"/>
            <w:gridSpan w:val="3"/>
            <w:vAlign w:val="center"/>
          </w:tcPr>
          <w:p w:rsidR="003D1639" w:rsidRDefault="0030224D">
            <w:pPr>
              <w:rPr>
                <w:szCs w:val="21"/>
              </w:rPr>
            </w:pPr>
            <w:r>
              <w:rPr>
                <w:rFonts w:hint="eastAsia"/>
                <w:szCs w:val="21"/>
              </w:rPr>
              <w:t>本</w:t>
            </w:r>
            <w:bookmarkStart w:id="248" w:name="OLE_LINK73"/>
            <w:r>
              <w:rPr>
                <w:rFonts w:hint="eastAsia"/>
                <w:szCs w:val="21"/>
              </w:rPr>
              <w:t>工程</w:t>
            </w:r>
            <w:bookmarkEnd w:id="248"/>
            <w:r>
              <w:rPr>
                <w:rFonts w:hint="eastAsia"/>
                <w:szCs w:val="21"/>
              </w:rPr>
              <w:t>采出液、采出水依托春风联合站处理，处理完的原油直接外销。</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jc w:val="center"/>
              <w:rPr>
                <w:szCs w:val="21"/>
              </w:rPr>
            </w:pPr>
            <w:r>
              <w:rPr>
                <w:rFonts w:hint="eastAsia"/>
                <w:szCs w:val="21"/>
              </w:rPr>
              <w:t>征</w:t>
            </w:r>
            <w:r>
              <w:rPr>
                <w:rFonts w:hint="eastAsia"/>
                <w:szCs w:val="21"/>
              </w:rPr>
              <w:t>1-4</w:t>
            </w:r>
            <w:r>
              <w:rPr>
                <w:rFonts w:hint="eastAsia"/>
                <w:szCs w:val="21"/>
              </w:rPr>
              <w:t>井</w:t>
            </w:r>
          </w:p>
        </w:tc>
        <w:tc>
          <w:tcPr>
            <w:tcW w:w="2998" w:type="pct"/>
            <w:gridSpan w:val="3"/>
            <w:vAlign w:val="center"/>
          </w:tcPr>
          <w:p w:rsidR="003D1639" w:rsidRDefault="0030224D">
            <w:pPr>
              <w:rPr>
                <w:szCs w:val="21"/>
              </w:rPr>
            </w:pPr>
            <w:r>
              <w:rPr>
                <w:rFonts w:hint="eastAsia"/>
                <w:szCs w:val="21"/>
              </w:rPr>
              <w:t>采出水拉运至征</w:t>
            </w:r>
            <w:r>
              <w:rPr>
                <w:rFonts w:hint="eastAsia"/>
                <w:szCs w:val="21"/>
              </w:rPr>
              <w:t>1-4</w:t>
            </w:r>
            <w:r>
              <w:rPr>
                <w:rFonts w:hint="eastAsia"/>
                <w:szCs w:val="21"/>
              </w:rPr>
              <w:t>井进行处理达标后回注驱油。征</w:t>
            </w:r>
            <w:r>
              <w:rPr>
                <w:rFonts w:hint="eastAsia"/>
                <w:szCs w:val="21"/>
              </w:rPr>
              <w:t>1-4</w:t>
            </w:r>
            <w:r>
              <w:rPr>
                <w:rFonts w:hint="eastAsia"/>
                <w:szCs w:val="21"/>
              </w:rPr>
              <w:t>井设计处理规模</w:t>
            </w:r>
            <w:r>
              <w:rPr>
                <w:rFonts w:hint="eastAsia"/>
                <w:szCs w:val="21"/>
              </w:rPr>
              <w:t>50m</w:t>
            </w:r>
            <w:r>
              <w:rPr>
                <w:rFonts w:hint="eastAsia"/>
                <w:szCs w:val="21"/>
                <w:vertAlign w:val="superscript"/>
              </w:rPr>
              <w:t>3</w:t>
            </w:r>
            <w:r>
              <w:rPr>
                <w:rFonts w:hint="eastAsia"/>
                <w:szCs w:val="21"/>
              </w:rPr>
              <w:t>/d</w:t>
            </w:r>
            <w:r>
              <w:rPr>
                <w:rFonts w:hint="eastAsia"/>
                <w:szCs w:val="21"/>
              </w:rPr>
              <w:t>；本项目最大采出水量</w:t>
            </w:r>
            <w:r>
              <w:rPr>
                <w:rFonts w:hint="eastAsia"/>
                <w:szCs w:val="21"/>
              </w:rPr>
              <w:t>37.2m</w:t>
            </w:r>
            <w:r>
              <w:rPr>
                <w:rFonts w:hint="eastAsia"/>
                <w:szCs w:val="21"/>
                <w:vertAlign w:val="superscript"/>
              </w:rPr>
              <w:t>3</w:t>
            </w:r>
            <w:r>
              <w:rPr>
                <w:rFonts w:hint="eastAsia"/>
                <w:szCs w:val="21"/>
              </w:rPr>
              <w:t>/d</w:t>
            </w:r>
            <w:r>
              <w:rPr>
                <w:rFonts w:hint="eastAsia"/>
                <w:szCs w:val="21"/>
              </w:rPr>
              <w:t>。</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jc w:val="center"/>
              <w:rPr>
                <w:szCs w:val="21"/>
              </w:rPr>
            </w:pPr>
            <w:r>
              <w:rPr>
                <w:rFonts w:hint="eastAsia"/>
                <w:kern w:val="0"/>
                <w:szCs w:val="21"/>
              </w:rPr>
              <w:t>150</w:t>
            </w:r>
            <w:r>
              <w:rPr>
                <w:rFonts w:hint="eastAsia"/>
                <w:kern w:val="0"/>
                <w:szCs w:val="21"/>
              </w:rPr>
              <w:t>团垃圾填埋场</w:t>
            </w:r>
          </w:p>
        </w:tc>
        <w:tc>
          <w:tcPr>
            <w:tcW w:w="2998" w:type="pct"/>
            <w:gridSpan w:val="3"/>
            <w:vAlign w:val="center"/>
          </w:tcPr>
          <w:p w:rsidR="003D1639" w:rsidRDefault="0030224D">
            <w:pPr>
              <w:rPr>
                <w:szCs w:val="21"/>
              </w:rPr>
            </w:pPr>
            <w:r>
              <w:rPr>
                <w:kern w:val="0"/>
                <w:szCs w:val="21"/>
              </w:rPr>
              <w:t>生活垃圾运往</w:t>
            </w:r>
            <w:r>
              <w:rPr>
                <w:rFonts w:hint="eastAsia"/>
                <w:kern w:val="0"/>
                <w:szCs w:val="21"/>
              </w:rPr>
              <w:t>150</w:t>
            </w:r>
            <w:r>
              <w:rPr>
                <w:rFonts w:hint="eastAsia"/>
                <w:kern w:val="0"/>
                <w:szCs w:val="21"/>
              </w:rPr>
              <w:t>团垃圾填埋场</w:t>
            </w:r>
            <w:r>
              <w:rPr>
                <w:kern w:val="0"/>
                <w:szCs w:val="21"/>
              </w:rPr>
              <w:t>进行填埋处理</w:t>
            </w:r>
            <w:r>
              <w:rPr>
                <w:rFonts w:hint="eastAsia"/>
                <w:kern w:val="0"/>
                <w:szCs w:val="21"/>
              </w:rPr>
              <w:t>；</w:t>
            </w:r>
            <w:r>
              <w:rPr>
                <w:rFonts w:hint="eastAsia"/>
                <w:kern w:val="0"/>
                <w:szCs w:val="21"/>
              </w:rPr>
              <w:t>150</w:t>
            </w:r>
            <w:r>
              <w:rPr>
                <w:rFonts w:hint="eastAsia"/>
                <w:kern w:val="0"/>
                <w:szCs w:val="21"/>
              </w:rPr>
              <w:t>团垃圾填埋场</w:t>
            </w:r>
            <w:r>
              <w:rPr>
                <w:rFonts w:hint="eastAsia"/>
                <w:szCs w:val="21"/>
              </w:rPr>
              <w:t>设计总容量</w:t>
            </w:r>
            <w:r>
              <w:rPr>
                <w:szCs w:val="21"/>
              </w:rPr>
              <w:t>240</w:t>
            </w:r>
            <w:r>
              <w:rPr>
                <w:szCs w:val="21"/>
              </w:rPr>
              <w:t>万</w:t>
            </w:r>
            <w:r>
              <w:rPr>
                <w:szCs w:val="21"/>
              </w:rPr>
              <w:t>m</w:t>
            </w:r>
            <w:r>
              <w:rPr>
                <w:szCs w:val="21"/>
                <w:vertAlign w:val="superscript"/>
              </w:rPr>
              <w:t>3</w:t>
            </w:r>
            <w:r>
              <w:rPr>
                <w:rFonts w:hint="eastAsia"/>
                <w:szCs w:val="21"/>
              </w:rPr>
              <w:t>，</w:t>
            </w:r>
            <w:r>
              <w:rPr>
                <w:rFonts w:hint="eastAsia"/>
                <w:szCs w:val="21"/>
              </w:rPr>
              <w:t>可满足本项目。</w:t>
            </w:r>
          </w:p>
        </w:tc>
      </w:tr>
      <w:tr w:rsidR="003D1639">
        <w:trPr>
          <w:trHeight w:val="284"/>
          <w:jc w:val="center"/>
        </w:trPr>
        <w:tc>
          <w:tcPr>
            <w:tcW w:w="302" w:type="pct"/>
            <w:vMerge/>
            <w:vAlign w:val="center"/>
          </w:tcPr>
          <w:p w:rsidR="003D1639" w:rsidRDefault="003D1639">
            <w:pPr>
              <w:jc w:val="center"/>
              <w:rPr>
                <w:szCs w:val="21"/>
              </w:rPr>
            </w:pPr>
          </w:p>
        </w:tc>
        <w:tc>
          <w:tcPr>
            <w:tcW w:w="379" w:type="pct"/>
            <w:vMerge/>
            <w:vAlign w:val="center"/>
          </w:tcPr>
          <w:p w:rsidR="003D1639" w:rsidRDefault="003D1639">
            <w:pPr>
              <w:jc w:val="center"/>
              <w:rPr>
                <w:szCs w:val="21"/>
              </w:rPr>
            </w:pPr>
          </w:p>
        </w:tc>
        <w:tc>
          <w:tcPr>
            <w:tcW w:w="1320" w:type="pct"/>
            <w:gridSpan w:val="2"/>
            <w:vAlign w:val="center"/>
          </w:tcPr>
          <w:p w:rsidR="003D1639" w:rsidRDefault="0030224D">
            <w:pPr>
              <w:jc w:val="center"/>
              <w:rPr>
                <w:szCs w:val="21"/>
              </w:rPr>
            </w:pPr>
            <w:r>
              <w:rPr>
                <w:szCs w:val="21"/>
              </w:rPr>
              <w:t>新疆锦恒利废矿物油处置有限公司</w:t>
            </w:r>
          </w:p>
        </w:tc>
        <w:tc>
          <w:tcPr>
            <w:tcW w:w="2998" w:type="pct"/>
            <w:gridSpan w:val="3"/>
            <w:vAlign w:val="center"/>
          </w:tcPr>
          <w:p w:rsidR="003D1639" w:rsidRDefault="0030224D">
            <w:pPr>
              <w:rPr>
                <w:szCs w:val="21"/>
              </w:rPr>
            </w:pPr>
            <w:r>
              <w:rPr>
                <w:szCs w:val="21"/>
              </w:rPr>
              <w:t>含油污泥委托</w:t>
            </w:r>
            <w:r>
              <w:rPr>
                <w:rFonts w:hint="eastAsia"/>
                <w:szCs w:val="21"/>
              </w:rPr>
              <w:t>中国石化集团胜利石油管理局有限公司运输分公司运输，</w:t>
            </w:r>
            <w:r>
              <w:rPr>
                <w:szCs w:val="21"/>
              </w:rPr>
              <w:t>新疆锦恒利废矿物油处置有限公司</w:t>
            </w:r>
            <w:r>
              <w:rPr>
                <w:szCs w:val="21"/>
              </w:rPr>
              <w:lastRenderedPageBreak/>
              <w:t>等具有含油污泥处置资质的单位进行处理</w:t>
            </w:r>
          </w:p>
        </w:tc>
      </w:tr>
    </w:tbl>
    <w:bookmarkEnd w:id="223"/>
    <w:p w:rsidR="003D1639" w:rsidRDefault="0030224D">
      <w:pPr>
        <w:keepLines/>
        <w:adjustRightInd w:val="0"/>
        <w:snapToGrid w:val="0"/>
        <w:spacing w:line="360" w:lineRule="auto"/>
        <w:jc w:val="left"/>
        <w:outlineLvl w:val="3"/>
        <w:rPr>
          <w:b/>
          <w:sz w:val="24"/>
          <w:szCs w:val="22"/>
        </w:rPr>
      </w:pPr>
      <w:r>
        <w:rPr>
          <w:b/>
          <w:sz w:val="24"/>
          <w:szCs w:val="22"/>
        </w:rPr>
        <w:lastRenderedPageBreak/>
        <w:t>3.2.1.5</w:t>
      </w:r>
      <w:r>
        <w:rPr>
          <w:b/>
          <w:sz w:val="24"/>
          <w:szCs w:val="22"/>
        </w:rPr>
        <w:t>工程投资</w:t>
      </w:r>
    </w:p>
    <w:p w:rsidR="003D1639" w:rsidRDefault="0030224D">
      <w:pPr>
        <w:spacing w:line="360" w:lineRule="auto"/>
        <w:ind w:firstLineChars="200" w:firstLine="480"/>
        <w:rPr>
          <w:sz w:val="24"/>
          <w:szCs w:val="22"/>
        </w:rPr>
      </w:pPr>
      <w:r>
        <w:rPr>
          <w:rFonts w:hint="eastAsia"/>
          <w:sz w:val="24"/>
          <w:szCs w:val="22"/>
        </w:rPr>
        <w:t>工程</w:t>
      </w:r>
      <w:r>
        <w:rPr>
          <w:rFonts w:hint="eastAsia"/>
          <w:sz w:val="24"/>
          <w:szCs w:val="22"/>
        </w:rPr>
        <w:t>总投资</w:t>
      </w:r>
      <w:r>
        <w:rPr>
          <w:rFonts w:hint="eastAsia"/>
          <w:sz w:val="24"/>
          <w:szCs w:val="22"/>
        </w:rPr>
        <w:t>1971.43</w:t>
      </w:r>
      <w:r>
        <w:rPr>
          <w:rFonts w:hint="eastAsia"/>
          <w:sz w:val="24"/>
          <w:szCs w:val="22"/>
        </w:rPr>
        <w:t>万元</w:t>
      </w:r>
      <w:r>
        <w:rPr>
          <w:rFonts w:hint="eastAsia"/>
          <w:sz w:val="24"/>
          <w:szCs w:val="22"/>
        </w:rPr>
        <w:t>。</w:t>
      </w:r>
    </w:p>
    <w:p w:rsidR="003D1639" w:rsidRDefault="0030224D">
      <w:pPr>
        <w:keepLines/>
        <w:adjustRightInd w:val="0"/>
        <w:snapToGrid w:val="0"/>
        <w:spacing w:line="360" w:lineRule="auto"/>
        <w:jc w:val="left"/>
        <w:outlineLvl w:val="3"/>
        <w:rPr>
          <w:b/>
          <w:sz w:val="24"/>
          <w:szCs w:val="22"/>
        </w:rPr>
      </w:pPr>
      <w:r>
        <w:rPr>
          <w:b/>
          <w:sz w:val="24"/>
          <w:szCs w:val="22"/>
        </w:rPr>
        <w:t>3.2.1.6</w:t>
      </w:r>
      <w:r>
        <w:rPr>
          <w:rFonts w:hint="eastAsia"/>
          <w:b/>
          <w:sz w:val="24"/>
          <w:szCs w:val="22"/>
        </w:rPr>
        <w:t>劳动组织及定员</w:t>
      </w:r>
    </w:p>
    <w:p w:rsidR="003D1639" w:rsidRDefault="0030224D">
      <w:pPr>
        <w:spacing w:line="360" w:lineRule="auto"/>
        <w:ind w:firstLineChars="200" w:firstLine="480"/>
        <w:rPr>
          <w:sz w:val="24"/>
          <w:szCs w:val="22"/>
        </w:rPr>
      </w:pPr>
      <w:r>
        <w:rPr>
          <w:rFonts w:hint="eastAsia"/>
          <w:sz w:val="24"/>
          <w:szCs w:val="22"/>
        </w:rPr>
        <w:t>本项目</w:t>
      </w:r>
      <w:r>
        <w:rPr>
          <w:rFonts w:hint="eastAsia"/>
          <w:sz w:val="24"/>
          <w:szCs w:val="22"/>
        </w:rPr>
        <w:t>运营期</w:t>
      </w:r>
      <w:r>
        <w:rPr>
          <w:rFonts w:hint="eastAsia"/>
          <w:sz w:val="24"/>
          <w:szCs w:val="22"/>
        </w:rPr>
        <w:t>不新增劳动定员，均依托现有采油厂工作人员。</w:t>
      </w:r>
    </w:p>
    <w:p w:rsidR="003D1639" w:rsidRDefault="0030224D">
      <w:pPr>
        <w:keepNext/>
        <w:keepLines/>
        <w:spacing w:before="120" w:after="120"/>
        <w:outlineLvl w:val="2"/>
        <w:rPr>
          <w:b/>
          <w:sz w:val="28"/>
          <w:szCs w:val="22"/>
        </w:rPr>
      </w:pPr>
      <w:bookmarkStart w:id="249" w:name="_Toc492561576"/>
      <w:r>
        <w:rPr>
          <w:b/>
          <w:sz w:val="28"/>
          <w:szCs w:val="22"/>
        </w:rPr>
        <w:t>3.</w:t>
      </w:r>
      <w:r>
        <w:rPr>
          <w:rFonts w:hint="eastAsia"/>
          <w:b/>
          <w:sz w:val="28"/>
          <w:szCs w:val="22"/>
        </w:rPr>
        <w:t>2</w:t>
      </w:r>
      <w:r>
        <w:rPr>
          <w:b/>
          <w:sz w:val="28"/>
          <w:szCs w:val="22"/>
        </w:rPr>
        <w:t>.2</w:t>
      </w:r>
      <w:r>
        <w:rPr>
          <w:b/>
          <w:sz w:val="28"/>
          <w:szCs w:val="22"/>
        </w:rPr>
        <w:t>油气资源概况</w:t>
      </w:r>
    </w:p>
    <w:p w:rsidR="003D1639" w:rsidRDefault="0030224D">
      <w:pPr>
        <w:keepLines/>
        <w:adjustRightInd w:val="0"/>
        <w:snapToGrid w:val="0"/>
        <w:spacing w:line="360" w:lineRule="auto"/>
        <w:jc w:val="left"/>
        <w:outlineLvl w:val="3"/>
        <w:rPr>
          <w:b/>
          <w:sz w:val="24"/>
          <w:szCs w:val="22"/>
        </w:rPr>
      </w:pPr>
      <w:r>
        <w:rPr>
          <w:b/>
          <w:sz w:val="24"/>
          <w:szCs w:val="22"/>
        </w:rPr>
        <w:t>3.</w:t>
      </w:r>
      <w:r>
        <w:rPr>
          <w:rFonts w:hint="eastAsia"/>
          <w:b/>
          <w:sz w:val="24"/>
          <w:szCs w:val="22"/>
        </w:rPr>
        <w:t>2</w:t>
      </w:r>
      <w:r>
        <w:rPr>
          <w:b/>
          <w:sz w:val="24"/>
          <w:szCs w:val="22"/>
        </w:rPr>
        <w:t>.2.1</w:t>
      </w:r>
      <w:r>
        <w:rPr>
          <w:b/>
          <w:sz w:val="24"/>
          <w:szCs w:val="22"/>
        </w:rPr>
        <w:t>区域</w:t>
      </w:r>
      <w:r>
        <w:rPr>
          <w:rFonts w:hint="eastAsia"/>
          <w:b/>
          <w:sz w:val="24"/>
          <w:szCs w:val="22"/>
        </w:rPr>
        <w:t>构造特征</w:t>
      </w:r>
    </w:p>
    <w:p w:rsidR="003D1639" w:rsidRDefault="0030224D">
      <w:pPr>
        <w:spacing w:line="360" w:lineRule="auto"/>
        <w:ind w:firstLineChars="200" w:firstLine="480"/>
        <w:rPr>
          <w:rFonts w:ascii="宋体" w:hAnsi="宋体" w:cs="宋体"/>
          <w:sz w:val="24"/>
          <w:szCs w:val="24"/>
        </w:rPr>
      </w:pPr>
      <w:r>
        <w:rPr>
          <w:rFonts w:ascii="宋体" w:hAnsi="宋体" w:cs="宋体" w:hint="eastAsia"/>
          <w:sz w:val="24"/>
          <w:szCs w:val="24"/>
        </w:rPr>
        <w:t>征沙村</w:t>
      </w:r>
      <w:r>
        <w:rPr>
          <w:rFonts w:ascii="宋体" w:hAnsi="宋体" w:cs="宋体" w:hint="eastAsia"/>
          <w:sz w:val="24"/>
          <w:szCs w:val="24"/>
        </w:rPr>
        <w:t>油田</w:t>
      </w:r>
      <w:r>
        <w:rPr>
          <w:rFonts w:ascii="宋体" w:hAnsi="宋体" w:cs="宋体" w:hint="eastAsia"/>
          <w:sz w:val="24"/>
          <w:szCs w:val="24"/>
        </w:rPr>
        <w:t>位于准噶尔盆地腹部中央坳陷带沙湾凹陷与莫索湾凸起结合部的超剥带，受盆地多期应力场作用和构造变形的影响，征沙村地区经历了海西期拉张、印支</w:t>
      </w:r>
      <w:r>
        <w:rPr>
          <w:rFonts w:ascii="宋体" w:hAnsi="宋体" w:cs="宋体" w:hint="eastAsia"/>
          <w:sz w:val="24"/>
          <w:szCs w:val="24"/>
        </w:rPr>
        <w:t>-</w:t>
      </w:r>
      <w:r>
        <w:rPr>
          <w:rFonts w:ascii="宋体" w:hAnsi="宋体" w:cs="宋体" w:hint="eastAsia"/>
          <w:sz w:val="24"/>
          <w:szCs w:val="24"/>
        </w:rPr>
        <w:t>燕山期压扭及喜山期挤压的复杂构造演化过程。</w:t>
      </w:r>
    </w:p>
    <w:p w:rsidR="003D1639" w:rsidRDefault="0030224D">
      <w:pPr>
        <w:spacing w:line="360" w:lineRule="auto"/>
        <w:ind w:firstLineChars="200" w:firstLine="480"/>
        <w:rPr>
          <w:rFonts w:ascii="宋体" w:hAnsi="宋体" w:cs="宋体"/>
          <w:sz w:val="24"/>
          <w:szCs w:val="24"/>
        </w:rPr>
      </w:pPr>
      <w:r>
        <w:rPr>
          <w:rFonts w:ascii="宋体" w:hAnsi="宋体" w:cs="宋体" w:hint="eastAsia"/>
          <w:sz w:val="24"/>
          <w:szCs w:val="24"/>
        </w:rPr>
        <w:t>早二叠世时期，沙湾凹陷为一断陷湖盆，具有西断东超特征，西部受控于红车断裂的强烈断陷，征沙村为距离凹陷中心最近的一个断阶，地层西厚东薄，沉积中心紧邻红车断裂，在凹陷偏西部发育了佳木河组、风城组两套烃源岩。中二叠世时期，准噶尔盆地处于断陷</w:t>
      </w:r>
      <w:r>
        <w:rPr>
          <w:rFonts w:ascii="宋体" w:hAnsi="宋体" w:cs="宋体" w:hint="eastAsia"/>
          <w:sz w:val="24"/>
          <w:szCs w:val="24"/>
        </w:rPr>
        <w:t>-</w:t>
      </w:r>
      <w:r>
        <w:rPr>
          <w:rFonts w:ascii="宋体" w:hAnsi="宋体" w:cs="宋体" w:hint="eastAsia"/>
          <w:sz w:val="24"/>
          <w:szCs w:val="24"/>
        </w:rPr>
        <w:t>拗陷转换时期，盆地应力由拉张逐渐转换为挤压，沙湾凹陷西部开始挤压抬升，沉积中心向东迁移，湖盆范围</w:t>
      </w:r>
      <w:r>
        <w:rPr>
          <w:rFonts w:ascii="宋体" w:hAnsi="宋体" w:cs="宋体" w:hint="eastAsia"/>
          <w:sz w:val="24"/>
          <w:szCs w:val="24"/>
        </w:rPr>
        <w:t>也开始扩张，地层向周缘凸起区超覆，并沉积了准噶尔盆地分布最广的下乌尔禾组烃源岩。晚二叠世时期盆地挤压应力进一步增强，沙湾凹陷西部地层遭受强烈抬升剥蚀，沉积中心进一步向东迁移，</w:t>
      </w:r>
      <w:r>
        <w:rPr>
          <w:rFonts w:ascii="宋体" w:hAnsi="宋体" w:cs="宋体" w:hint="eastAsia"/>
          <w:sz w:val="24"/>
          <w:szCs w:val="24"/>
        </w:rPr>
        <w:t>P</w:t>
      </w:r>
      <w:r>
        <w:rPr>
          <w:rFonts w:ascii="宋体" w:hAnsi="宋体" w:cs="宋体" w:hint="eastAsia"/>
          <w:sz w:val="24"/>
          <w:szCs w:val="24"/>
          <w:vertAlign w:val="subscript"/>
        </w:rPr>
        <w:t>3</w:t>
      </w:r>
      <w:r>
        <w:rPr>
          <w:rFonts w:ascii="宋体" w:hAnsi="宋体" w:cs="宋体" w:hint="eastAsia"/>
          <w:sz w:val="24"/>
          <w:szCs w:val="24"/>
        </w:rPr>
        <w:t>与下伏地层存在明显区域角度不整合，</w:t>
      </w:r>
      <w:r>
        <w:rPr>
          <w:rFonts w:ascii="宋体" w:hAnsi="宋体" w:cs="宋体" w:hint="eastAsia"/>
          <w:sz w:val="24"/>
          <w:szCs w:val="24"/>
        </w:rPr>
        <w:t>P</w:t>
      </w:r>
      <w:r>
        <w:rPr>
          <w:rFonts w:ascii="宋体" w:hAnsi="宋体" w:cs="宋体" w:hint="eastAsia"/>
          <w:sz w:val="24"/>
          <w:szCs w:val="24"/>
          <w:vertAlign w:val="subscript"/>
        </w:rPr>
        <w:t>2</w:t>
      </w:r>
      <w:r>
        <w:rPr>
          <w:rFonts w:ascii="宋体" w:hAnsi="宋体" w:cs="宋体" w:hint="eastAsia"/>
          <w:sz w:val="24"/>
          <w:szCs w:val="24"/>
        </w:rPr>
        <w:t>及</w:t>
      </w:r>
      <w:r>
        <w:rPr>
          <w:rFonts w:ascii="宋体" w:hAnsi="宋体" w:cs="宋体" w:hint="eastAsia"/>
          <w:sz w:val="24"/>
          <w:szCs w:val="24"/>
        </w:rPr>
        <w:t>P</w:t>
      </w:r>
      <w:r>
        <w:rPr>
          <w:rFonts w:ascii="宋体" w:hAnsi="宋体" w:cs="宋体" w:hint="eastAsia"/>
          <w:sz w:val="24"/>
          <w:szCs w:val="24"/>
          <w:vertAlign w:val="subscript"/>
        </w:rPr>
        <w:t>1</w:t>
      </w:r>
      <w:r>
        <w:rPr>
          <w:rFonts w:ascii="宋体" w:hAnsi="宋体" w:cs="宋体" w:hint="eastAsia"/>
          <w:sz w:val="24"/>
          <w:szCs w:val="24"/>
        </w:rPr>
        <w:t>地层遭受不同程度剥蚀，为晚二叠世早期提供充足物源。三叠纪时期在近南北向挤压应力作用下，形成花状构造，压扭断层一定程度上控制着盆地的沉降与沉积。盆地整体凹陷并快速扩张，盆地沉积中心转移至征沙村</w:t>
      </w:r>
      <w:r>
        <w:rPr>
          <w:rFonts w:ascii="宋体" w:hAnsi="宋体" w:cs="宋体" w:hint="eastAsia"/>
          <w:sz w:val="24"/>
          <w:szCs w:val="24"/>
        </w:rPr>
        <w:t>-</w:t>
      </w:r>
      <w:r>
        <w:rPr>
          <w:rFonts w:ascii="宋体" w:hAnsi="宋体" w:cs="宋体" w:hint="eastAsia"/>
          <w:sz w:val="24"/>
          <w:szCs w:val="24"/>
        </w:rPr>
        <w:t>永进地区，征沙村地区</w:t>
      </w:r>
      <w:r>
        <w:rPr>
          <w:rFonts w:ascii="宋体" w:hAnsi="宋体" w:cs="宋体" w:hint="eastAsia"/>
          <w:sz w:val="24"/>
          <w:szCs w:val="24"/>
        </w:rPr>
        <w:t>既</w:t>
      </w:r>
      <w:r>
        <w:rPr>
          <w:rFonts w:ascii="宋体" w:hAnsi="宋体" w:cs="宋体" w:hint="eastAsia"/>
          <w:sz w:val="24"/>
          <w:szCs w:val="24"/>
        </w:rPr>
        <w:t>能接受西部物源也能接受东部物源的影响。</w:t>
      </w:r>
    </w:p>
    <w:p w:rsidR="003D1639" w:rsidRDefault="0030224D">
      <w:pPr>
        <w:spacing w:line="360" w:lineRule="auto"/>
        <w:ind w:firstLineChars="200" w:firstLine="480"/>
        <w:rPr>
          <w:rFonts w:ascii="宋体" w:hAnsi="宋体" w:cs="宋体"/>
          <w:sz w:val="24"/>
          <w:szCs w:val="24"/>
        </w:rPr>
      </w:pPr>
      <w:r>
        <w:rPr>
          <w:rFonts w:ascii="宋体" w:hAnsi="宋体" w:cs="宋体" w:hint="eastAsia"/>
          <w:sz w:val="24"/>
          <w:szCs w:val="24"/>
        </w:rPr>
        <w:t>早侏罗世时期，车</w:t>
      </w:r>
      <w:r>
        <w:rPr>
          <w:rFonts w:ascii="宋体" w:hAnsi="宋体" w:cs="宋体" w:hint="eastAsia"/>
          <w:sz w:val="24"/>
          <w:szCs w:val="24"/>
        </w:rPr>
        <w:t>-</w:t>
      </w:r>
      <w:r>
        <w:rPr>
          <w:rFonts w:ascii="宋体" w:hAnsi="宋体" w:cs="宋体" w:hint="eastAsia"/>
          <w:sz w:val="24"/>
          <w:szCs w:val="24"/>
        </w:rPr>
        <w:t>莫古隆起已初具雏形</w:t>
      </w:r>
      <w:r>
        <w:rPr>
          <w:rFonts w:ascii="宋体" w:hAnsi="宋体" w:cs="宋体" w:hint="eastAsia"/>
          <w:sz w:val="24"/>
          <w:szCs w:val="24"/>
        </w:rPr>
        <w:t>，地层中间薄，南北两翼厚，征沙村地区位于古隆起之上，构造位置相对较高。晚侏罗世，受燕山期构造强烈运动的影响，车</w:t>
      </w:r>
      <w:r>
        <w:rPr>
          <w:rFonts w:ascii="宋体" w:hAnsi="宋体" w:cs="宋体" w:hint="eastAsia"/>
          <w:sz w:val="24"/>
          <w:szCs w:val="24"/>
        </w:rPr>
        <w:t>-</w:t>
      </w:r>
      <w:r>
        <w:rPr>
          <w:rFonts w:ascii="宋体" w:hAnsi="宋体" w:cs="宋体" w:hint="eastAsia"/>
          <w:sz w:val="24"/>
          <w:szCs w:val="24"/>
        </w:rPr>
        <w:t>莫古隆起开始强烈隆升，形成大型背斜构造；白垩系沉积初期，整个准噶尔盆地已基本被夷平，全区接受稳定沉积，车</w:t>
      </w:r>
      <w:r>
        <w:rPr>
          <w:rFonts w:ascii="宋体" w:hAnsi="宋体" w:cs="宋体" w:hint="eastAsia"/>
          <w:sz w:val="24"/>
          <w:szCs w:val="24"/>
        </w:rPr>
        <w:t>-</w:t>
      </w:r>
      <w:r>
        <w:rPr>
          <w:rFonts w:ascii="宋体" w:hAnsi="宋体" w:cs="宋体" w:hint="eastAsia"/>
          <w:sz w:val="24"/>
          <w:szCs w:val="24"/>
        </w:rPr>
        <w:t>莫古隆起被隐伏埋藏，但其东西向展布的背斜形态得到了较好的保存；后期在喜山期构造运动的作用下，盆地北部掀斜抬升，车</w:t>
      </w:r>
      <w:r>
        <w:rPr>
          <w:rFonts w:ascii="宋体" w:hAnsi="宋体" w:cs="宋体" w:hint="eastAsia"/>
          <w:sz w:val="24"/>
          <w:szCs w:val="24"/>
        </w:rPr>
        <w:t>-</w:t>
      </w:r>
      <w:r>
        <w:rPr>
          <w:rFonts w:ascii="宋体" w:hAnsi="宋体" w:cs="宋体" w:hint="eastAsia"/>
          <w:sz w:val="24"/>
          <w:szCs w:val="24"/>
        </w:rPr>
        <w:t>莫古隆起基本消亡，仅局部残留高点。征沙村地区整体</w:t>
      </w:r>
      <w:r>
        <w:rPr>
          <w:rFonts w:ascii="宋体" w:hAnsi="宋体" w:cs="宋体" w:hint="eastAsia"/>
          <w:sz w:val="24"/>
          <w:szCs w:val="24"/>
        </w:rPr>
        <w:lastRenderedPageBreak/>
        <w:t>位于古隆起之上，虽受古隆起影响，下组合背斜构造形态依然存在，但规模变小。</w:t>
      </w:r>
    </w:p>
    <w:p w:rsidR="003D1639" w:rsidRDefault="0030224D">
      <w:pPr>
        <w:spacing w:line="360" w:lineRule="auto"/>
        <w:ind w:firstLine="480"/>
        <w:rPr>
          <w:bCs/>
          <w:kern w:val="0"/>
          <w:sz w:val="24"/>
        </w:rPr>
      </w:pPr>
      <w:r>
        <w:rPr>
          <w:rFonts w:ascii="宋体" w:hAnsi="宋体" w:cs="宋体" w:hint="eastAsia"/>
          <w:sz w:val="24"/>
          <w:szCs w:val="24"/>
        </w:rPr>
        <w:t>区域上该区断裂属于大东沟断裂带，主要以走滑断裂为主，</w:t>
      </w:r>
      <w:r>
        <w:rPr>
          <w:rFonts w:ascii="宋体" w:hAnsi="宋体" w:cs="宋体" w:hint="eastAsia"/>
          <w:sz w:val="24"/>
          <w:szCs w:val="24"/>
        </w:rPr>
        <w:t>P</w:t>
      </w:r>
      <w:r>
        <w:rPr>
          <w:rFonts w:ascii="宋体" w:hAnsi="宋体" w:cs="宋体" w:hint="eastAsia"/>
          <w:sz w:val="24"/>
          <w:szCs w:val="24"/>
        </w:rPr>
        <w:t>、</w:t>
      </w:r>
      <w:r>
        <w:rPr>
          <w:rFonts w:ascii="宋体" w:hAnsi="宋体" w:cs="宋体" w:hint="eastAsia"/>
          <w:sz w:val="24"/>
          <w:szCs w:val="24"/>
        </w:rPr>
        <w:t>T</w:t>
      </w:r>
      <w:r>
        <w:rPr>
          <w:rFonts w:ascii="宋体" w:hAnsi="宋体" w:cs="宋体" w:hint="eastAsia"/>
          <w:sz w:val="24"/>
          <w:szCs w:val="24"/>
        </w:rPr>
        <w:t>断距较大，向上断距逐渐变小。</w:t>
      </w:r>
    </w:p>
    <w:p w:rsidR="003D1639" w:rsidRDefault="0030224D">
      <w:pPr>
        <w:keepLines/>
        <w:adjustRightInd w:val="0"/>
        <w:snapToGrid w:val="0"/>
        <w:spacing w:line="360" w:lineRule="auto"/>
        <w:jc w:val="left"/>
        <w:outlineLvl w:val="3"/>
        <w:rPr>
          <w:b/>
          <w:sz w:val="24"/>
          <w:szCs w:val="24"/>
        </w:rPr>
      </w:pPr>
      <w:r>
        <w:rPr>
          <w:b/>
          <w:sz w:val="24"/>
          <w:szCs w:val="22"/>
        </w:rPr>
        <w:t>3.</w:t>
      </w:r>
      <w:r>
        <w:rPr>
          <w:rFonts w:hint="eastAsia"/>
          <w:b/>
          <w:sz w:val="24"/>
          <w:szCs w:val="22"/>
        </w:rPr>
        <w:t>2</w:t>
      </w:r>
      <w:r>
        <w:rPr>
          <w:b/>
          <w:sz w:val="24"/>
          <w:szCs w:val="22"/>
        </w:rPr>
        <w:t>.2.</w:t>
      </w:r>
      <w:r>
        <w:rPr>
          <w:rFonts w:hint="eastAsia"/>
          <w:b/>
          <w:sz w:val="24"/>
          <w:szCs w:val="22"/>
        </w:rPr>
        <w:t>2</w:t>
      </w:r>
      <w:r>
        <w:rPr>
          <w:b/>
          <w:sz w:val="24"/>
          <w:szCs w:val="22"/>
        </w:rPr>
        <w:t>油藏类型及储量</w:t>
      </w:r>
    </w:p>
    <w:p w:rsidR="003D1639" w:rsidRDefault="0030224D">
      <w:pPr>
        <w:adjustRightInd w:val="0"/>
        <w:snapToGrid w:val="0"/>
        <w:spacing w:line="360" w:lineRule="auto"/>
        <w:ind w:firstLineChars="200" w:firstLine="480"/>
        <w:rPr>
          <w:sz w:val="24"/>
          <w:szCs w:val="22"/>
        </w:rPr>
      </w:pPr>
      <w:r>
        <w:rPr>
          <w:rFonts w:hint="eastAsia"/>
          <w:sz w:val="24"/>
          <w:szCs w:val="22"/>
        </w:rPr>
        <w:t>本区块</w:t>
      </w:r>
      <w:r>
        <w:rPr>
          <w:rFonts w:hint="eastAsia"/>
          <w:sz w:val="24"/>
          <w:szCs w:val="22"/>
        </w:rPr>
        <w:t>为</w:t>
      </w:r>
      <w:r>
        <w:rPr>
          <w:rFonts w:hint="eastAsia"/>
          <w:sz w:val="24"/>
          <w:szCs w:val="22"/>
        </w:rPr>
        <w:t>P</w:t>
      </w:r>
      <w:r>
        <w:rPr>
          <w:rFonts w:hint="eastAsia"/>
          <w:sz w:val="24"/>
          <w:szCs w:val="22"/>
          <w:vertAlign w:val="subscript"/>
        </w:rPr>
        <w:t>3</w:t>
      </w:r>
      <w:r>
        <w:rPr>
          <w:rFonts w:hint="eastAsia"/>
          <w:sz w:val="24"/>
          <w:szCs w:val="22"/>
        </w:rPr>
        <w:t>w</w:t>
      </w:r>
      <w:r>
        <w:rPr>
          <w:rFonts w:hint="eastAsia"/>
          <w:sz w:val="24"/>
          <w:szCs w:val="22"/>
          <w:vertAlign w:val="subscript"/>
        </w:rPr>
        <w:t>1</w:t>
      </w:r>
      <w:r>
        <w:rPr>
          <w:rFonts w:hint="eastAsia"/>
          <w:sz w:val="24"/>
          <w:szCs w:val="22"/>
        </w:rPr>
        <w:t>油藏类型大型地层</w:t>
      </w:r>
      <w:r>
        <w:rPr>
          <w:rFonts w:hint="eastAsia"/>
          <w:sz w:val="24"/>
          <w:szCs w:val="22"/>
        </w:rPr>
        <w:t>-</w:t>
      </w:r>
      <w:r>
        <w:rPr>
          <w:rFonts w:hint="eastAsia"/>
          <w:sz w:val="24"/>
          <w:szCs w:val="22"/>
        </w:rPr>
        <w:t>岩性气藏，油气相态为凝析气。</w:t>
      </w:r>
    </w:p>
    <w:p w:rsidR="003D1639" w:rsidRDefault="0030224D">
      <w:pPr>
        <w:keepLines/>
        <w:adjustRightInd w:val="0"/>
        <w:snapToGrid w:val="0"/>
        <w:spacing w:line="360" w:lineRule="auto"/>
        <w:jc w:val="left"/>
        <w:outlineLvl w:val="3"/>
        <w:rPr>
          <w:b/>
          <w:sz w:val="24"/>
          <w:szCs w:val="22"/>
        </w:rPr>
      </w:pPr>
      <w:r>
        <w:rPr>
          <w:b/>
          <w:sz w:val="24"/>
          <w:szCs w:val="22"/>
        </w:rPr>
        <w:t>3.</w:t>
      </w:r>
      <w:r>
        <w:rPr>
          <w:rFonts w:hint="eastAsia"/>
          <w:b/>
          <w:sz w:val="24"/>
          <w:szCs w:val="22"/>
        </w:rPr>
        <w:t>2</w:t>
      </w:r>
      <w:r>
        <w:rPr>
          <w:b/>
          <w:sz w:val="24"/>
          <w:szCs w:val="22"/>
        </w:rPr>
        <w:t>.2.</w:t>
      </w:r>
      <w:r>
        <w:rPr>
          <w:rFonts w:hint="eastAsia"/>
          <w:b/>
          <w:sz w:val="24"/>
          <w:szCs w:val="22"/>
        </w:rPr>
        <w:t>3</w:t>
      </w:r>
      <w:r>
        <w:rPr>
          <w:b/>
          <w:sz w:val="24"/>
          <w:szCs w:val="22"/>
        </w:rPr>
        <w:t>流体性质参数</w:t>
      </w:r>
    </w:p>
    <w:p w:rsidR="003D1639" w:rsidRDefault="0030224D">
      <w:pPr>
        <w:spacing w:line="360" w:lineRule="auto"/>
        <w:ind w:firstLineChars="200" w:firstLine="480"/>
        <w:rPr>
          <w:sz w:val="24"/>
          <w:szCs w:val="24"/>
        </w:rPr>
      </w:pPr>
      <w:r>
        <w:rPr>
          <w:sz w:val="24"/>
          <w:szCs w:val="24"/>
        </w:rPr>
        <w:t>（</w:t>
      </w:r>
      <w:r>
        <w:rPr>
          <w:sz w:val="24"/>
          <w:szCs w:val="24"/>
        </w:rPr>
        <w:t>1</w:t>
      </w:r>
      <w:r>
        <w:rPr>
          <w:sz w:val="24"/>
          <w:szCs w:val="24"/>
        </w:rPr>
        <w:t>）原油性质</w:t>
      </w:r>
    </w:p>
    <w:p w:rsidR="003D1639" w:rsidRDefault="0030224D">
      <w:pPr>
        <w:spacing w:line="360" w:lineRule="auto"/>
        <w:ind w:firstLineChars="200" w:firstLine="480"/>
        <w:rPr>
          <w:sz w:val="24"/>
          <w:szCs w:val="24"/>
        </w:rPr>
      </w:pPr>
      <w:bookmarkStart w:id="250" w:name="_Toc492561577"/>
      <w:r>
        <w:rPr>
          <w:sz w:val="24"/>
          <w:szCs w:val="24"/>
        </w:rPr>
        <w:t>根据本次估算含油面积内</w:t>
      </w:r>
      <w:r>
        <w:rPr>
          <w:sz w:val="24"/>
          <w:szCs w:val="24"/>
        </w:rPr>
        <w:t>4</w:t>
      </w:r>
      <w:r>
        <w:rPr>
          <w:sz w:val="24"/>
          <w:szCs w:val="24"/>
        </w:rPr>
        <w:t>个</w:t>
      </w:r>
      <w:r>
        <w:rPr>
          <w:rFonts w:hint="eastAsia"/>
          <w:sz w:val="24"/>
          <w:szCs w:val="24"/>
        </w:rPr>
        <w:t>（</w:t>
      </w:r>
      <w:r>
        <w:rPr>
          <w:sz w:val="24"/>
          <w:szCs w:val="24"/>
        </w:rPr>
        <w:t>征</w:t>
      </w:r>
      <w:r>
        <w:rPr>
          <w:sz w:val="24"/>
          <w:szCs w:val="24"/>
        </w:rPr>
        <w:t>1</w:t>
      </w:r>
      <w:r>
        <w:rPr>
          <w:sz w:val="24"/>
          <w:szCs w:val="24"/>
        </w:rPr>
        <w:t>、征</w:t>
      </w:r>
      <w:r>
        <w:rPr>
          <w:sz w:val="24"/>
          <w:szCs w:val="24"/>
        </w:rPr>
        <w:t>1-1</w:t>
      </w:r>
      <w:r>
        <w:rPr>
          <w:sz w:val="24"/>
          <w:szCs w:val="24"/>
        </w:rPr>
        <w:t>、征</w:t>
      </w:r>
      <w:r>
        <w:rPr>
          <w:sz w:val="24"/>
          <w:szCs w:val="24"/>
        </w:rPr>
        <w:t>1-</w:t>
      </w:r>
      <w:r>
        <w:rPr>
          <w:sz w:val="24"/>
          <w:szCs w:val="24"/>
        </w:rPr>
        <w:t>斜</w:t>
      </w:r>
      <w:r>
        <w:rPr>
          <w:sz w:val="24"/>
          <w:szCs w:val="24"/>
        </w:rPr>
        <w:t>3</w:t>
      </w:r>
      <w:r>
        <w:rPr>
          <w:sz w:val="24"/>
          <w:szCs w:val="24"/>
        </w:rPr>
        <w:t>和征</w:t>
      </w:r>
      <w:r>
        <w:rPr>
          <w:sz w:val="24"/>
          <w:szCs w:val="24"/>
        </w:rPr>
        <w:t>1-6</w:t>
      </w:r>
      <w:r>
        <w:rPr>
          <w:rFonts w:hint="eastAsia"/>
          <w:sz w:val="24"/>
          <w:szCs w:val="24"/>
        </w:rPr>
        <w:t>等</w:t>
      </w:r>
      <w:r>
        <w:rPr>
          <w:sz w:val="24"/>
          <w:szCs w:val="24"/>
        </w:rPr>
        <w:t>4</w:t>
      </w:r>
      <w:r>
        <w:rPr>
          <w:sz w:val="24"/>
          <w:szCs w:val="24"/>
        </w:rPr>
        <w:t>口井</w:t>
      </w:r>
      <w:r>
        <w:rPr>
          <w:rFonts w:hint="eastAsia"/>
          <w:sz w:val="24"/>
          <w:szCs w:val="24"/>
        </w:rPr>
        <w:t>）</w:t>
      </w:r>
      <w:r>
        <w:rPr>
          <w:sz w:val="24"/>
          <w:szCs w:val="24"/>
        </w:rPr>
        <w:t>地面原油分析样品地面原油密度</w:t>
      </w:r>
      <w:r>
        <w:rPr>
          <w:sz w:val="24"/>
          <w:szCs w:val="24"/>
        </w:rPr>
        <w:t>0.8449t/m</w:t>
      </w:r>
      <w:r>
        <w:rPr>
          <w:sz w:val="24"/>
          <w:szCs w:val="24"/>
          <w:vertAlign w:val="superscript"/>
        </w:rPr>
        <w:t>3</w:t>
      </w:r>
      <w:r>
        <w:rPr>
          <w:sz w:val="24"/>
          <w:szCs w:val="24"/>
        </w:rPr>
        <w:t>～</w:t>
      </w:r>
      <w:r>
        <w:rPr>
          <w:sz w:val="24"/>
          <w:szCs w:val="24"/>
        </w:rPr>
        <w:t>0.8655t/m</w:t>
      </w:r>
      <w:r>
        <w:rPr>
          <w:sz w:val="24"/>
          <w:szCs w:val="24"/>
          <w:vertAlign w:val="superscript"/>
        </w:rPr>
        <w:t>3</w:t>
      </w:r>
      <w:r>
        <w:rPr>
          <w:sz w:val="24"/>
          <w:szCs w:val="24"/>
        </w:rPr>
        <w:t>，平均值为</w:t>
      </w:r>
      <w:r>
        <w:rPr>
          <w:sz w:val="24"/>
          <w:szCs w:val="24"/>
        </w:rPr>
        <w:t>0.8559t/m</w:t>
      </w:r>
      <w:r>
        <w:rPr>
          <w:sz w:val="24"/>
          <w:szCs w:val="24"/>
          <w:vertAlign w:val="superscript"/>
        </w:rPr>
        <w:t>3</w:t>
      </w:r>
      <w:r>
        <w:rPr>
          <w:sz w:val="24"/>
          <w:szCs w:val="24"/>
        </w:rPr>
        <w:t>，地面原油</w:t>
      </w:r>
      <w:r>
        <w:rPr>
          <w:rFonts w:hint="eastAsia"/>
          <w:sz w:val="24"/>
          <w:szCs w:val="24"/>
        </w:rPr>
        <w:t>黏度</w:t>
      </w:r>
      <w:r>
        <w:rPr>
          <w:sz w:val="24"/>
          <w:szCs w:val="24"/>
        </w:rPr>
        <w:t>（</w:t>
      </w:r>
      <w:r>
        <w:rPr>
          <w:sz w:val="24"/>
          <w:szCs w:val="24"/>
        </w:rPr>
        <w:t>50℃</w:t>
      </w:r>
      <w:r>
        <w:rPr>
          <w:sz w:val="24"/>
          <w:szCs w:val="24"/>
        </w:rPr>
        <w:t>）</w:t>
      </w:r>
      <w:r>
        <w:rPr>
          <w:sz w:val="24"/>
          <w:szCs w:val="24"/>
        </w:rPr>
        <w:t>14</w:t>
      </w:r>
      <w:r>
        <w:rPr>
          <w:sz w:val="24"/>
          <w:szCs w:val="24"/>
        </w:rPr>
        <w:t>～</w:t>
      </w:r>
      <w:r>
        <w:rPr>
          <w:sz w:val="24"/>
          <w:szCs w:val="24"/>
        </w:rPr>
        <w:t>19mPa·s</w:t>
      </w:r>
      <w:r>
        <w:rPr>
          <w:sz w:val="24"/>
          <w:szCs w:val="24"/>
        </w:rPr>
        <w:t>，平均地面原油</w:t>
      </w:r>
      <w:r>
        <w:rPr>
          <w:rFonts w:hint="eastAsia"/>
          <w:sz w:val="24"/>
          <w:szCs w:val="24"/>
        </w:rPr>
        <w:t>黏度</w:t>
      </w:r>
      <w:r>
        <w:rPr>
          <w:sz w:val="24"/>
          <w:szCs w:val="24"/>
        </w:rPr>
        <w:t>（</w:t>
      </w:r>
      <w:r>
        <w:rPr>
          <w:sz w:val="24"/>
          <w:szCs w:val="24"/>
        </w:rPr>
        <w:t>50℃</w:t>
      </w:r>
      <w:r>
        <w:rPr>
          <w:sz w:val="24"/>
          <w:szCs w:val="24"/>
        </w:rPr>
        <w:t>）</w:t>
      </w:r>
      <w:r>
        <w:rPr>
          <w:sz w:val="24"/>
          <w:szCs w:val="24"/>
        </w:rPr>
        <w:t>16.80mPa·s</w:t>
      </w:r>
      <w:r>
        <w:rPr>
          <w:sz w:val="24"/>
          <w:szCs w:val="24"/>
        </w:rPr>
        <w:t>，含蜡量</w:t>
      </w:r>
      <w:r>
        <w:rPr>
          <w:sz w:val="24"/>
          <w:szCs w:val="24"/>
        </w:rPr>
        <w:t>8.12%</w:t>
      </w:r>
      <w:r>
        <w:rPr>
          <w:sz w:val="24"/>
          <w:szCs w:val="24"/>
        </w:rPr>
        <w:t>～</w:t>
      </w:r>
      <w:r>
        <w:rPr>
          <w:sz w:val="24"/>
          <w:szCs w:val="24"/>
        </w:rPr>
        <w:t>21.66%</w:t>
      </w:r>
      <w:r>
        <w:rPr>
          <w:sz w:val="24"/>
          <w:szCs w:val="24"/>
        </w:rPr>
        <w:t>，凝固点</w:t>
      </w:r>
      <w:r>
        <w:rPr>
          <w:sz w:val="24"/>
          <w:szCs w:val="24"/>
        </w:rPr>
        <w:t>9.0℃</w:t>
      </w:r>
      <w:r>
        <w:rPr>
          <w:sz w:val="24"/>
          <w:szCs w:val="24"/>
        </w:rPr>
        <w:t>～</w:t>
      </w:r>
      <w:r>
        <w:rPr>
          <w:sz w:val="24"/>
          <w:szCs w:val="24"/>
        </w:rPr>
        <w:t>14.0℃</w:t>
      </w:r>
      <w:r>
        <w:rPr>
          <w:sz w:val="24"/>
          <w:szCs w:val="24"/>
        </w:rPr>
        <w:t>，含硫量</w:t>
      </w:r>
      <w:r>
        <w:rPr>
          <w:sz w:val="24"/>
          <w:szCs w:val="24"/>
        </w:rPr>
        <w:t>0.04%</w:t>
      </w:r>
      <w:r>
        <w:rPr>
          <w:sz w:val="24"/>
          <w:szCs w:val="24"/>
        </w:rPr>
        <w:t>，为低含硫轻质常规油。</w:t>
      </w:r>
    </w:p>
    <w:p w:rsidR="003D1639" w:rsidRDefault="0030224D">
      <w:pPr>
        <w:spacing w:line="360" w:lineRule="auto"/>
        <w:ind w:firstLineChars="200" w:firstLine="480"/>
      </w:pPr>
      <w:r>
        <w:rPr>
          <w:sz w:val="24"/>
          <w:szCs w:val="24"/>
        </w:rPr>
        <w:t>根据试油</w:t>
      </w:r>
      <w:r>
        <w:rPr>
          <w:rFonts w:hint="eastAsia"/>
          <w:sz w:val="24"/>
          <w:szCs w:val="24"/>
        </w:rPr>
        <w:t>征</w:t>
      </w:r>
      <w:r>
        <w:rPr>
          <w:rFonts w:hint="eastAsia"/>
          <w:sz w:val="24"/>
          <w:szCs w:val="24"/>
        </w:rPr>
        <w:t>10</w:t>
      </w:r>
      <w:r>
        <w:rPr>
          <w:sz w:val="24"/>
          <w:szCs w:val="24"/>
        </w:rPr>
        <w:t>井地面原油、天然气分析资料表明，天然气甲烷组分</w:t>
      </w:r>
      <w:r>
        <w:rPr>
          <w:sz w:val="24"/>
          <w:szCs w:val="24"/>
        </w:rPr>
        <w:t>88.66%</w:t>
      </w:r>
      <w:r>
        <w:rPr>
          <w:sz w:val="24"/>
          <w:szCs w:val="24"/>
        </w:rPr>
        <w:t>，地面相对密度</w:t>
      </w:r>
      <w:r>
        <w:rPr>
          <w:sz w:val="24"/>
          <w:szCs w:val="24"/>
        </w:rPr>
        <w:t>0.6435g/cm</w:t>
      </w:r>
      <w:r>
        <w:rPr>
          <w:sz w:val="24"/>
          <w:szCs w:val="24"/>
          <w:vertAlign w:val="superscript"/>
        </w:rPr>
        <w:t>3</w:t>
      </w:r>
      <w:r>
        <w:rPr>
          <w:sz w:val="24"/>
          <w:szCs w:val="24"/>
        </w:rPr>
        <w:t>，地面凝析油密度（</w:t>
      </w:r>
      <w:r>
        <w:rPr>
          <w:sz w:val="24"/>
          <w:szCs w:val="24"/>
        </w:rPr>
        <w:t>20℃</w:t>
      </w:r>
      <w:r>
        <w:rPr>
          <w:sz w:val="24"/>
          <w:szCs w:val="24"/>
        </w:rPr>
        <w:t>）为</w:t>
      </w:r>
      <w:r>
        <w:rPr>
          <w:sz w:val="24"/>
          <w:szCs w:val="24"/>
        </w:rPr>
        <w:t>0.793g/cm</w:t>
      </w:r>
      <w:r>
        <w:rPr>
          <w:sz w:val="24"/>
          <w:szCs w:val="24"/>
          <w:vertAlign w:val="superscript"/>
        </w:rPr>
        <w:t>3</w:t>
      </w:r>
      <w:r>
        <w:rPr>
          <w:sz w:val="24"/>
          <w:szCs w:val="24"/>
        </w:rPr>
        <w:t>，</w:t>
      </w:r>
      <w:r>
        <w:rPr>
          <w:rFonts w:hint="eastAsia"/>
          <w:sz w:val="24"/>
          <w:szCs w:val="24"/>
        </w:rPr>
        <w:t>黏度</w:t>
      </w:r>
      <w:r>
        <w:rPr>
          <w:sz w:val="24"/>
          <w:szCs w:val="24"/>
        </w:rPr>
        <w:t>（</w:t>
      </w:r>
      <w:r>
        <w:rPr>
          <w:sz w:val="24"/>
          <w:szCs w:val="24"/>
        </w:rPr>
        <w:t>50℃</w:t>
      </w:r>
      <w:r>
        <w:rPr>
          <w:sz w:val="24"/>
          <w:szCs w:val="24"/>
        </w:rPr>
        <w:t>）为</w:t>
      </w:r>
      <w:r>
        <w:rPr>
          <w:sz w:val="24"/>
          <w:szCs w:val="24"/>
        </w:rPr>
        <w:t>7.24MPa.s</w:t>
      </w:r>
      <w:r>
        <w:rPr>
          <w:sz w:val="24"/>
          <w:szCs w:val="24"/>
        </w:rPr>
        <w:t>，本区</w:t>
      </w:r>
      <w:r>
        <w:rPr>
          <w:sz w:val="24"/>
          <w:szCs w:val="24"/>
        </w:rPr>
        <w:t>P3w1</w:t>
      </w:r>
      <w:r>
        <w:rPr>
          <w:sz w:val="24"/>
          <w:szCs w:val="24"/>
        </w:rPr>
        <w:t>原油性质属凝析油。</w:t>
      </w:r>
    </w:p>
    <w:p w:rsidR="003D1639" w:rsidRDefault="0030224D">
      <w:pPr>
        <w:numPr>
          <w:ilvl w:val="0"/>
          <w:numId w:val="3"/>
        </w:numPr>
        <w:spacing w:line="360" w:lineRule="auto"/>
        <w:ind w:firstLineChars="200" w:firstLine="480"/>
        <w:rPr>
          <w:sz w:val="24"/>
          <w:szCs w:val="24"/>
        </w:rPr>
      </w:pPr>
      <w:r>
        <w:rPr>
          <w:rFonts w:hint="eastAsia"/>
          <w:sz w:val="24"/>
          <w:szCs w:val="24"/>
        </w:rPr>
        <w:t>天然气性质</w:t>
      </w:r>
    </w:p>
    <w:p w:rsidR="003D1639" w:rsidRDefault="0030224D">
      <w:pPr>
        <w:spacing w:line="360" w:lineRule="auto"/>
        <w:ind w:firstLineChars="200" w:firstLine="480"/>
        <w:rPr>
          <w:rFonts w:ascii="宋体" w:hAnsi="宋体" w:cs="宋体"/>
          <w:sz w:val="24"/>
          <w:szCs w:val="24"/>
        </w:rPr>
      </w:pPr>
      <w:r>
        <w:rPr>
          <w:sz w:val="24"/>
          <w:szCs w:val="24"/>
        </w:rPr>
        <w:t>根据本次估算含油面积内</w:t>
      </w:r>
      <w:r>
        <w:rPr>
          <w:sz w:val="24"/>
          <w:szCs w:val="24"/>
        </w:rPr>
        <w:t>4</w:t>
      </w:r>
      <w:r>
        <w:rPr>
          <w:sz w:val="24"/>
          <w:szCs w:val="24"/>
        </w:rPr>
        <w:t>个</w:t>
      </w:r>
      <w:r>
        <w:rPr>
          <w:rFonts w:hint="eastAsia"/>
          <w:sz w:val="24"/>
          <w:szCs w:val="24"/>
        </w:rPr>
        <w:t>（</w:t>
      </w:r>
      <w:r>
        <w:rPr>
          <w:sz w:val="24"/>
          <w:szCs w:val="24"/>
        </w:rPr>
        <w:t>征</w:t>
      </w:r>
      <w:r>
        <w:rPr>
          <w:sz w:val="24"/>
          <w:szCs w:val="24"/>
        </w:rPr>
        <w:t>1</w:t>
      </w:r>
      <w:r>
        <w:rPr>
          <w:sz w:val="24"/>
          <w:szCs w:val="24"/>
        </w:rPr>
        <w:t>、征</w:t>
      </w:r>
      <w:r>
        <w:rPr>
          <w:sz w:val="24"/>
          <w:szCs w:val="24"/>
        </w:rPr>
        <w:t>1-1</w:t>
      </w:r>
      <w:r>
        <w:rPr>
          <w:sz w:val="24"/>
          <w:szCs w:val="24"/>
        </w:rPr>
        <w:t>、征</w:t>
      </w:r>
      <w:r>
        <w:rPr>
          <w:sz w:val="24"/>
          <w:szCs w:val="24"/>
        </w:rPr>
        <w:t>1-</w:t>
      </w:r>
      <w:r>
        <w:rPr>
          <w:sz w:val="24"/>
          <w:szCs w:val="24"/>
        </w:rPr>
        <w:t>斜</w:t>
      </w:r>
      <w:r>
        <w:rPr>
          <w:sz w:val="24"/>
          <w:szCs w:val="24"/>
        </w:rPr>
        <w:t>3</w:t>
      </w:r>
      <w:r>
        <w:rPr>
          <w:sz w:val="24"/>
          <w:szCs w:val="24"/>
        </w:rPr>
        <w:t>和征</w:t>
      </w:r>
      <w:r>
        <w:rPr>
          <w:sz w:val="24"/>
          <w:szCs w:val="24"/>
        </w:rPr>
        <w:t>1-6</w:t>
      </w:r>
      <w:r>
        <w:rPr>
          <w:rFonts w:hint="eastAsia"/>
          <w:sz w:val="24"/>
          <w:szCs w:val="24"/>
        </w:rPr>
        <w:t>等</w:t>
      </w:r>
      <w:r>
        <w:rPr>
          <w:sz w:val="24"/>
          <w:szCs w:val="24"/>
        </w:rPr>
        <w:t>4</w:t>
      </w:r>
      <w:r>
        <w:rPr>
          <w:sz w:val="24"/>
          <w:szCs w:val="24"/>
        </w:rPr>
        <w:t>口井</w:t>
      </w:r>
      <w:r>
        <w:rPr>
          <w:rFonts w:hint="eastAsia"/>
          <w:sz w:val="24"/>
          <w:szCs w:val="24"/>
        </w:rPr>
        <w:t>）</w:t>
      </w:r>
      <w:r>
        <w:rPr>
          <w:sz w:val="24"/>
          <w:szCs w:val="24"/>
        </w:rPr>
        <w:t>地面分析样品</w:t>
      </w:r>
      <w:r>
        <w:rPr>
          <w:rFonts w:hint="eastAsia"/>
          <w:sz w:val="24"/>
          <w:szCs w:val="24"/>
        </w:rPr>
        <w:t>，</w:t>
      </w:r>
      <w:r>
        <w:rPr>
          <w:rFonts w:hint="eastAsia"/>
          <w:sz w:val="24"/>
          <w:szCs w:val="24"/>
        </w:rPr>
        <w:t>天然气相对密度</w:t>
      </w:r>
      <w:r>
        <w:rPr>
          <w:rFonts w:hint="eastAsia"/>
          <w:sz w:val="24"/>
          <w:szCs w:val="24"/>
        </w:rPr>
        <w:t>0.719</w:t>
      </w:r>
      <w:r>
        <w:rPr>
          <w:rFonts w:hint="eastAsia"/>
          <w:sz w:val="24"/>
          <w:szCs w:val="24"/>
        </w:rPr>
        <w:t>～</w:t>
      </w:r>
      <w:r>
        <w:rPr>
          <w:rFonts w:hint="eastAsia"/>
          <w:sz w:val="24"/>
          <w:szCs w:val="24"/>
        </w:rPr>
        <w:t>0.805</w:t>
      </w:r>
      <w:r>
        <w:rPr>
          <w:rFonts w:hint="eastAsia"/>
          <w:sz w:val="24"/>
          <w:szCs w:val="24"/>
        </w:rPr>
        <w:t>，天然气组分中，甲</w:t>
      </w:r>
      <w:r>
        <w:rPr>
          <w:rFonts w:hint="eastAsia"/>
          <w:sz w:val="24"/>
          <w:szCs w:val="24"/>
        </w:rPr>
        <w:t>烷含量</w:t>
      </w:r>
      <w:r>
        <w:rPr>
          <w:rFonts w:hint="eastAsia"/>
          <w:sz w:val="24"/>
          <w:szCs w:val="24"/>
        </w:rPr>
        <w:t>68.21%</w:t>
      </w:r>
      <w:r>
        <w:rPr>
          <w:rFonts w:hint="eastAsia"/>
          <w:sz w:val="24"/>
          <w:szCs w:val="24"/>
        </w:rPr>
        <w:t>～</w:t>
      </w:r>
      <w:r>
        <w:rPr>
          <w:rFonts w:hint="eastAsia"/>
          <w:sz w:val="24"/>
          <w:szCs w:val="24"/>
        </w:rPr>
        <w:t>79.52%</w:t>
      </w:r>
      <w:r>
        <w:rPr>
          <w:rFonts w:hint="eastAsia"/>
          <w:sz w:val="24"/>
          <w:szCs w:val="24"/>
        </w:rPr>
        <w:t>，乙烷含量</w:t>
      </w:r>
      <w:r>
        <w:rPr>
          <w:rFonts w:hint="eastAsia"/>
          <w:sz w:val="24"/>
          <w:szCs w:val="24"/>
        </w:rPr>
        <w:t>2.06%</w:t>
      </w:r>
      <w:r>
        <w:rPr>
          <w:rFonts w:hint="eastAsia"/>
          <w:sz w:val="24"/>
          <w:szCs w:val="24"/>
        </w:rPr>
        <w:t>～</w:t>
      </w:r>
      <w:r>
        <w:rPr>
          <w:rFonts w:hint="eastAsia"/>
          <w:sz w:val="24"/>
          <w:szCs w:val="24"/>
        </w:rPr>
        <w:t>11.1%</w:t>
      </w:r>
      <w:r>
        <w:rPr>
          <w:rFonts w:hint="eastAsia"/>
          <w:sz w:val="24"/>
          <w:szCs w:val="24"/>
        </w:rPr>
        <w:t>，丙烷</w:t>
      </w:r>
      <w:r>
        <w:rPr>
          <w:rFonts w:hint="eastAsia"/>
          <w:sz w:val="24"/>
          <w:szCs w:val="24"/>
        </w:rPr>
        <w:t>0.62%</w:t>
      </w:r>
      <w:r>
        <w:rPr>
          <w:rFonts w:hint="eastAsia"/>
          <w:sz w:val="24"/>
          <w:szCs w:val="24"/>
        </w:rPr>
        <w:t>～</w:t>
      </w:r>
      <w:r>
        <w:rPr>
          <w:rFonts w:hint="eastAsia"/>
          <w:sz w:val="24"/>
          <w:szCs w:val="24"/>
        </w:rPr>
        <w:t>5.75%</w:t>
      </w:r>
      <w:r>
        <w:rPr>
          <w:rFonts w:hint="eastAsia"/>
          <w:sz w:val="24"/>
          <w:szCs w:val="24"/>
        </w:rPr>
        <w:t>，丁烷</w:t>
      </w:r>
      <w:r>
        <w:rPr>
          <w:rFonts w:hint="eastAsia"/>
          <w:sz w:val="24"/>
          <w:szCs w:val="24"/>
        </w:rPr>
        <w:t>0.44%</w:t>
      </w:r>
      <w:r>
        <w:rPr>
          <w:rFonts w:hint="eastAsia"/>
          <w:sz w:val="24"/>
          <w:szCs w:val="24"/>
        </w:rPr>
        <w:t>～</w:t>
      </w:r>
      <w:r>
        <w:rPr>
          <w:rFonts w:hint="eastAsia"/>
          <w:sz w:val="24"/>
          <w:szCs w:val="24"/>
        </w:rPr>
        <w:t>2.45%</w:t>
      </w:r>
      <w:r>
        <w:rPr>
          <w:rFonts w:hint="eastAsia"/>
          <w:sz w:val="24"/>
          <w:szCs w:val="24"/>
        </w:rPr>
        <w:t>，戊烷</w:t>
      </w:r>
      <w:r>
        <w:rPr>
          <w:rFonts w:hint="eastAsia"/>
          <w:sz w:val="24"/>
          <w:szCs w:val="24"/>
        </w:rPr>
        <w:t>0.11%</w:t>
      </w:r>
      <w:r>
        <w:rPr>
          <w:rFonts w:hint="eastAsia"/>
          <w:sz w:val="24"/>
          <w:szCs w:val="24"/>
        </w:rPr>
        <w:t>～</w:t>
      </w:r>
      <w:r>
        <w:rPr>
          <w:rFonts w:hint="eastAsia"/>
          <w:sz w:val="24"/>
          <w:szCs w:val="24"/>
        </w:rPr>
        <w:t>2.45%</w:t>
      </w:r>
      <w:r>
        <w:rPr>
          <w:rFonts w:hint="eastAsia"/>
          <w:sz w:val="24"/>
          <w:szCs w:val="24"/>
        </w:rPr>
        <w:t>，氮气含量</w:t>
      </w:r>
      <w:r>
        <w:rPr>
          <w:rFonts w:hint="eastAsia"/>
          <w:sz w:val="24"/>
          <w:szCs w:val="24"/>
        </w:rPr>
        <w:t>0.07%</w:t>
      </w:r>
      <w:r>
        <w:rPr>
          <w:rFonts w:hint="eastAsia"/>
          <w:sz w:val="24"/>
          <w:szCs w:val="24"/>
        </w:rPr>
        <w:t>～</w:t>
      </w:r>
      <w:r>
        <w:rPr>
          <w:rFonts w:hint="eastAsia"/>
          <w:sz w:val="24"/>
          <w:szCs w:val="24"/>
        </w:rPr>
        <w:t>8.32%</w:t>
      </w:r>
      <w:r>
        <w:rPr>
          <w:rFonts w:hint="eastAsia"/>
          <w:sz w:val="24"/>
          <w:szCs w:val="24"/>
        </w:rPr>
        <w:t>，不含硫化氢。</w:t>
      </w:r>
    </w:p>
    <w:p w:rsidR="003D1639" w:rsidRDefault="0030224D">
      <w:pPr>
        <w:spacing w:line="360" w:lineRule="auto"/>
        <w:ind w:firstLineChars="200" w:firstLine="480"/>
        <w:rPr>
          <w:sz w:val="24"/>
          <w:szCs w:val="24"/>
        </w:rPr>
      </w:pPr>
      <w:r>
        <w:rPr>
          <w:sz w:val="24"/>
          <w:szCs w:val="24"/>
        </w:rPr>
        <w:t>（</w:t>
      </w:r>
      <w:r>
        <w:rPr>
          <w:rFonts w:hint="eastAsia"/>
          <w:sz w:val="24"/>
          <w:szCs w:val="24"/>
        </w:rPr>
        <w:t>3</w:t>
      </w:r>
      <w:r>
        <w:rPr>
          <w:sz w:val="24"/>
          <w:szCs w:val="24"/>
        </w:rPr>
        <w:t>）地层水性质</w:t>
      </w:r>
      <w:bookmarkEnd w:id="250"/>
    </w:p>
    <w:p w:rsidR="003D1639" w:rsidRDefault="0030224D">
      <w:pPr>
        <w:spacing w:line="360" w:lineRule="auto"/>
        <w:ind w:firstLine="482"/>
        <w:rPr>
          <w:sz w:val="24"/>
          <w:szCs w:val="24"/>
        </w:rPr>
      </w:pPr>
      <w:r>
        <w:rPr>
          <w:sz w:val="24"/>
          <w:szCs w:val="24"/>
        </w:rPr>
        <w:t>地层水性质如下：</w:t>
      </w:r>
    </w:p>
    <w:bookmarkEnd w:id="249"/>
    <w:p w:rsidR="003D1639" w:rsidRDefault="0030224D">
      <w:pPr>
        <w:widowControl/>
        <w:adjustRightInd w:val="0"/>
        <w:snapToGrid w:val="0"/>
        <w:spacing w:line="360" w:lineRule="auto"/>
        <w:ind w:firstLineChars="200" w:firstLine="480"/>
        <w:jc w:val="left"/>
        <w:rPr>
          <w:sz w:val="24"/>
          <w:szCs w:val="24"/>
        </w:rPr>
      </w:pPr>
      <w:r>
        <w:rPr>
          <w:rFonts w:hint="eastAsia"/>
          <w:sz w:val="24"/>
          <w:szCs w:val="24"/>
        </w:rPr>
        <w:t>征</w:t>
      </w:r>
      <w:r>
        <w:rPr>
          <w:rFonts w:hint="eastAsia"/>
          <w:sz w:val="24"/>
          <w:szCs w:val="24"/>
        </w:rPr>
        <w:t>1-</w:t>
      </w:r>
      <w:r>
        <w:rPr>
          <w:rFonts w:hint="eastAsia"/>
          <w:sz w:val="24"/>
          <w:szCs w:val="24"/>
        </w:rPr>
        <w:t>平</w:t>
      </w:r>
      <w:r>
        <w:rPr>
          <w:rFonts w:hint="eastAsia"/>
          <w:sz w:val="24"/>
          <w:szCs w:val="24"/>
        </w:rPr>
        <w:t>1</w:t>
      </w:r>
      <w:r>
        <w:rPr>
          <w:rFonts w:hint="eastAsia"/>
          <w:sz w:val="24"/>
          <w:szCs w:val="24"/>
        </w:rPr>
        <w:t>井，三工河组二段</w:t>
      </w:r>
      <w:r>
        <w:rPr>
          <w:rFonts w:hint="eastAsia"/>
          <w:sz w:val="24"/>
          <w:szCs w:val="24"/>
        </w:rPr>
        <w:t>2</w:t>
      </w:r>
      <w:r>
        <w:rPr>
          <w:rFonts w:hint="eastAsia"/>
          <w:sz w:val="24"/>
          <w:szCs w:val="24"/>
        </w:rPr>
        <w:t>砂组试采出水，水型为</w:t>
      </w:r>
      <w:r>
        <w:rPr>
          <w:rFonts w:hint="eastAsia"/>
          <w:sz w:val="24"/>
          <w:szCs w:val="24"/>
        </w:rPr>
        <w:t>CaCl2</w:t>
      </w:r>
      <w:r>
        <w:rPr>
          <w:rFonts w:hint="eastAsia"/>
          <w:sz w:val="24"/>
          <w:szCs w:val="24"/>
        </w:rPr>
        <w:t>型，总矿化度</w:t>
      </w:r>
      <w:bookmarkStart w:id="251" w:name="OLE_LINK22"/>
      <w:r>
        <w:rPr>
          <w:rFonts w:hint="eastAsia"/>
          <w:sz w:val="24"/>
          <w:szCs w:val="24"/>
        </w:rPr>
        <w:t>59951</w:t>
      </w:r>
      <w:bookmarkEnd w:id="251"/>
      <w:r>
        <w:rPr>
          <w:rFonts w:hint="eastAsia"/>
          <w:sz w:val="24"/>
          <w:szCs w:val="24"/>
        </w:rPr>
        <w:t xml:space="preserve"> mg/L</w:t>
      </w:r>
      <w:r>
        <w:rPr>
          <w:rFonts w:hint="eastAsia"/>
          <w:sz w:val="24"/>
          <w:szCs w:val="24"/>
        </w:rPr>
        <w:t>。据区内征</w:t>
      </w:r>
      <w:r>
        <w:rPr>
          <w:rFonts w:hint="eastAsia"/>
          <w:sz w:val="24"/>
          <w:szCs w:val="24"/>
        </w:rPr>
        <w:t>10</w:t>
      </w:r>
      <w:r>
        <w:rPr>
          <w:rFonts w:hint="eastAsia"/>
          <w:sz w:val="24"/>
          <w:szCs w:val="24"/>
        </w:rPr>
        <w:t>井</w:t>
      </w:r>
      <w:r>
        <w:rPr>
          <w:rFonts w:hint="eastAsia"/>
          <w:sz w:val="24"/>
          <w:szCs w:val="24"/>
        </w:rPr>
        <w:t>P3w1</w:t>
      </w:r>
      <w:r>
        <w:rPr>
          <w:rFonts w:hint="eastAsia"/>
          <w:sz w:val="24"/>
          <w:szCs w:val="24"/>
        </w:rPr>
        <w:t>地层水分析资料：氯离子含量</w:t>
      </w:r>
      <w:r>
        <w:rPr>
          <w:rFonts w:hint="eastAsia"/>
          <w:sz w:val="24"/>
          <w:szCs w:val="24"/>
        </w:rPr>
        <w:t>19282.05mg/l</w:t>
      </w:r>
      <w:r>
        <w:rPr>
          <w:rFonts w:hint="eastAsia"/>
          <w:sz w:val="24"/>
          <w:szCs w:val="24"/>
        </w:rPr>
        <w:t>，总矿化度</w:t>
      </w:r>
      <w:r>
        <w:rPr>
          <w:rFonts w:hint="eastAsia"/>
          <w:sz w:val="24"/>
          <w:szCs w:val="24"/>
        </w:rPr>
        <w:t>31242.44mg/l</w:t>
      </w:r>
      <w:r>
        <w:rPr>
          <w:rFonts w:hint="eastAsia"/>
          <w:sz w:val="24"/>
          <w:szCs w:val="24"/>
        </w:rPr>
        <w:t>，水型以</w:t>
      </w:r>
      <w:r>
        <w:rPr>
          <w:rFonts w:hint="eastAsia"/>
          <w:sz w:val="24"/>
          <w:szCs w:val="24"/>
        </w:rPr>
        <w:t>CaCl</w:t>
      </w:r>
      <w:r>
        <w:rPr>
          <w:rFonts w:hint="eastAsia"/>
          <w:sz w:val="24"/>
          <w:szCs w:val="24"/>
          <w:vertAlign w:val="subscript"/>
        </w:rPr>
        <w:t>2</w:t>
      </w:r>
      <w:r>
        <w:rPr>
          <w:rFonts w:hint="eastAsia"/>
          <w:sz w:val="24"/>
          <w:szCs w:val="24"/>
        </w:rPr>
        <w:t>型为主，结合成藏规律和油藏认识，应主要为压裂后排出的地层束缚水。</w:t>
      </w:r>
    </w:p>
    <w:p w:rsidR="003D1639" w:rsidRDefault="0030224D">
      <w:pPr>
        <w:keepNext/>
        <w:keepLines/>
        <w:spacing w:before="120" w:after="120"/>
        <w:outlineLvl w:val="2"/>
        <w:rPr>
          <w:b/>
          <w:sz w:val="28"/>
          <w:szCs w:val="22"/>
        </w:rPr>
      </w:pPr>
      <w:r>
        <w:rPr>
          <w:b/>
          <w:sz w:val="28"/>
          <w:szCs w:val="22"/>
        </w:rPr>
        <w:t>3.2.3</w:t>
      </w:r>
      <w:r>
        <w:rPr>
          <w:b/>
          <w:sz w:val="28"/>
          <w:szCs w:val="22"/>
        </w:rPr>
        <w:t>总体开发方案</w:t>
      </w:r>
    </w:p>
    <w:p w:rsidR="003D1639" w:rsidRDefault="0030224D">
      <w:pPr>
        <w:keepLines/>
        <w:adjustRightInd w:val="0"/>
        <w:snapToGrid w:val="0"/>
        <w:spacing w:line="360" w:lineRule="auto"/>
        <w:jc w:val="left"/>
        <w:outlineLvl w:val="3"/>
        <w:rPr>
          <w:b/>
          <w:sz w:val="24"/>
          <w:szCs w:val="22"/>
        </w:rPr>
      </w:pPr>
      <w:r>
        <w:rPr>
          <w:b/>
          <w:sz w:val="24"/>
          <w:szCs w:val="22"/>
        </w:rPr>
        <w:t>3.2.3.1</w:t>
      </w:r>
      <w:r>
        <w:rPr>
          <w:b/>
          <w:sz w:val="24"/>
          <w:szCs w:val="22"/>
        </w:rPr>
        <w:t>开发部署</w:t>
      </w:r>
    </w:p>
    <w:p w:rsidR="003D1639" w:rsidRDefault="0030224D">
      <w:pPr>
        <w:spacing w:line="360" w:lineRule="auto"/>
        <w:ind w:firstLineChars="200" w:firstLine="480"/>
        <w:rPr>
          <w:sz w:val="24"/>
          <w:szCs w:val="24"/>
        </w:rPr>
      </w:pPr>
      <w:bookmarkStart w:id="252" w:name="OLE_LINK91"/>
      <w:r>
        <w:rPr>
          <w:rFonts w:hint="eastAsia"/>
          <w:sz w:val="24"/>
          <w:szCs w:val="24"/>
        </w:rPr>
        <w:t>本工程</w:t>
      </w:r>
      <w:bookmarkEnd w:id="252"/>
      <w:r>
        <w:rPr>
          <w:rFonts w:hint="eastAsia"/>
          <w:sz w:val="24"/>
          <w:szCs w:val="24"/>
        </w:rPr>
        <w:t>新建采油井场</w:t>
      </w:r>
      <w:r>
        <w:rPr>
          <w:rFonts w:hint="eastAsia"/>
          <w:sz w:val="24"/>
          <w:szCs w:val="24"/>
        </w:rPr>
        <w:t>9</w:t>
      </w:r>
      <w:r>
        <w:rPr>
          <w:rFonts w:hint="eastAsia"/>
          <w:sz w:val="24"/>
          <w:szCs w:val="24"/>
        </w:rPr>
        <w:t>座</w:t>
      </w:r>
      <w:r>
        <w:rPr>
          <w:rFonts w:hint="eastAsia"/>
          <w:sz w:val="24"/>
          <w:szCs w:val="24"/>
        </w:rPr>
        <w:t>，</w:t>
      </w:r>
      <w:r>
        <w:rPr>
          <w:rFonts w:hint="eastAsia"/>
          <w:sz w:val="24"/>
          <w:szCs w:val="24"/>
        </w:rPr>
        <w:t>包括：</w:t>
      </w:r>
      <w:bookmarkStart w:id="253" w:name="OLE_LINK10"/>
      <w:r>
        <w:rPr>
          <w:rFonts w:hint="eastAsia"/>
          <w:sz w:val="24"/>
          <w:szCs w:val="24"/>
        </w:rPr>
        <w:t>征</w:t>
      </w:r>
      <w:r>
        <w:rPr>
          <w:rFonts w:hint="eastAsia"/>
          <w:sz w:val="24"/>
          <w:szCs w:val="24"/>
        </w:rPr>
        <w:t>1</w:t>
      </w:r>
      <w:r>
        <w:rPr>
          <w:rFonts w:hint="eastAsia"/>
          <w:sz w:val="24"/>
          <w:szCs w:val="24"/>
        </w:rPr>
        <w:t>井、征</w:t>
      </w:r>
      <w:r>
        <w:rPr>
          <w:rFonts w:hint="eastAsia"/>
          <w:sz w:val="24"/>
          <w:szCs w:val="24"/>
        </w:rPr>
        <w:t>1-</w:t>
      </w:r>
      <w:r>
        <w:rPr>
          <w:rFonts w:hint="eastAsia"/>
          <w:sz w:val="24"/>
          <w:szCs w:val="24"/>
        </w:rPr>
        <w:t>平</w:t>
      </w:r>
      <w:r>
        <w:rPr>
          <w:rFonts w:hint="eastAsia"/>
          <w:sz w:val="24"/>
          <w:szCs w:val="24"/>
        </w:rPr>
        <w:t>1</w:t>
      </w:r>
      <w:r>
        <w:rPr>
          <w:rFonts w:hint="eastAsia"/>
          <w:sz w:val="24"/>
          <w:szCs w:val="24"/>
        </w:rPr>
        <w:t>井、征</w:t>
      </w:r>
      <w:r>
        <w:rPr>
          <w:rFonts w:hint="eastAsia"/>
          <w:sz w:val="24"/>
          <w:szCs w:val="24"/>
        </w:rPr>
        <w:t>1-</w:t>
      </w:r>
      <w:r>
        <w:rPr>
          <w:rFonts w:hint="eastAsia"/>
          <w:sz w:val="24"/>
          <w:szCs w:val="24"/>
        </w:rPr>
        <w:t>斜</w:t>
      </w:r>
      <w:r>
        <w:rPr>
          <w:rFonts w:hint="eastAsia"/>
          <w:sz w:val="24"/>
          <w:szCs w:val="24"/>
        </w:rPr>
        <w:t>3</w:t>
      </w:r>
      <w:r>
        <w:rPr>
          <w:rFonts w:hint="eastAsia"/>
          <w:sz w:val="24"/>
          <w:szCs w:val="24"/>
        </w:rPr>
        <w:t>井、征</w:t>
      </w:r>
      <w:r>
        <w:rPr>
          <w:rFonts w:hint="eastAsia"/>
          <w:sz w:val="24"/>
          <w:szCs w:val="24"/>
        </w:rPr>
        <w:lastRenderedPageBreak/>
        <w:t>1-</w:t>
      </w:r>
      <w:r>
        <w:rPr>
          <w:rFonts w:hint="eastAsia"/>
          <w:sz w:val="24"/>
          <w:szCs w:val="24"/>
        </w:rPr>
        <w:t>斜</w:t>
      </w:r>
      <w:r>
        <w:rPr>
          <w:rFonts w:hint="eastAsia"/>
          <w:sz w:val="24"/>
          <w:szCs w:val="24"/>
        </w:rPr>
        <w:t>5</w:t>
      </w:r>
      <w:r>
        <w:rPr>
          <w:rFonts w:hint="eastAsia"/>
          <w:sz w:val="24"/>
          <w:szCs w:val="24"/>
        </w:rPr>
        <w:t>井、征</w:t>
      </w:r>
      <w:r>
        <w:rPr>
          <w:rFonts w:hint="eastAsia"/>
          <w:sz w:val="24"/>
          <w:szCs w:val="24"/>
        </w:rPr>
        <w:t>1-1</w:t>
      </w:r>
      <w:r>
        <w:rPr>
          <w:rFonts w:hint="eastAsia"/>
          <w:sz w:val="24"/>
          <w:szCs w:val="24"/>
        </w:rPr>
        <w:t>井、征</w:t>
      </w:r>
      <w:r>
        <w:rPr>
          <w:rFonts w:hint="eastAsia"/>
          <w:sz w:val="24"/>
          <w:szCs w:val="24"/>
        </w:rPr>
        <w:t>1-2</w:t>
      </w:r>
      <w:r>
        <w:rPr>
          <w:rFonts w:hint="eastAsia"/>
          <w:sz w:val="24"/>
          <w:szCs w:val="24"/>
        </w:rPr>
        <w:t>井、征</w:t>
      </w:r>
      <w:r>
        <w:rPr>
          <w:rFonts w:hint="eastAsia"/>
          <w:sz w:val="24"/>
          <w:szCs w:val="24"/>
        </w:rPr>
        <w:t>1-6</w:t>
      </w:r>
      <w:r>
        <w:rPr>
          <w:rFonts w:hint="eastAsia"/>
          <w:sz w:val="24"/>
          <w:szCs w:val="24"/>
        </w:rPr>
        <w:t>井、征</w:t>
      </w:r>
      <w:r>
        <w:rPr>
          <w:rFonts w:hint="eastAsia"/>
          <w:sz w:val="24"/>
          <w:szCs w:val="24"/>
        </w:rPr>
        <w:t>1-7</w:t>
      </w:r>
      <w:r>
        <w:rPr>
          <w:rFonts w:hint="eastAsia"/>
          <w:sz w:val="24"/>
          <w:szCs w:val="24"/>
        </w:rPr>
        <w:t>井、征</w:t>
      </w:r>
      <w:r>
        <w:rPr>
          <w:rFonts w:hint="eastAsia"/>
          <w:sz w:val="24"/>
          <w:szCs w:val="24"/>
        </w:rPr>
        <w:t>10</w:t>
      </w:r>
      <w:r>
        <w:rPr>
          <w:rFonts w:hint="eastAsia"/>
          <w:sz w:val="24"/>
          <w:szCs w:val="24"/>
        </w:rPr>
        <w:t>井</w:t>
      </w:r>
      <w:bookmarkEnd w:id="253"/>
      <w:r>
        <w:rPr>
          <w:rFonts w:hint="eastAsia"/>
          <w:sz w:val="24"/>
          <w:szCs w:val="24"/>
        </w:rPr>
        <w:t>；</w:t>
      </w:r>
      <w:r>
        <w:rPr>
          <w:rFonts w:hint="eastAsia"/>
          <w:sz w:val="24"/>
          <w:szCs w:val="24"/>
        </w:rPr>
        <w:t>10</w:t>
      </w:r>
      <w:r>
        <w:rPr>
          <w:rFonts w:hint="eastAsia"/>
          <w:sz w:val="24"/>
          <w:szCs w:val="24"/>
        </w:rPr>
        <w:t>座</w:t>
      </w:r>
      <w:r>
        <w:rPr>
          <w:rFonts w:hint="eastAsia"/>
          <w:sz w:val="24"/>
          <w:szCs w:val="24"/>
        </w:rPr>
        <w:t>40m</w:t>
      </w:r>
      <w:r>
        <w:rPr>
          <w:rFonts w:hint="eastAsia"/>
          <w:sz w:val="24"/>
          <w:szCs w:val="24"/>
          <w:vertAlign w:val="superscript"/>
        </w:rPr>
        <w:t>3</w:t>
      </w:r>
      <w:r>
        <w:rPr>
          <w:rFonts w:hint="eastAsia"/>
          <w:sz w:val="24"/>
          <w:szCs w:val="24"/>
        </w:rPr>
        <w:t>密闭压力罐、</w:t>
      </w:r>
      <w:r>
        <w:rPr>
          <w:rFonts w:hint="eastAsia"/>
          <w:sz w:val="24"/>
          <w:szCs w:val="24"/>
        </w:rPr>
        <w:t>1</w:t>
      </w:r>
      <w:r>
        <w:rPr>
          <w:rFonts w:hint="eastAsia"/>
          <w:sz w:val="24"/>
          <w:szCs w:val="24"/>
        </w:rPr>
        <w:t>座立式分离器、</w:t>
      </w:r>
      <w:r>
        <w:rPr>
          <w:rFonts w:hint="eastAsia"/>
          <w:sz w:val="24"/>
          <w:szCs w:val="24"/>
        </w:rPr>
        <w:t>2</w:t>
      </w:r>
      <w:r>
        <w:rPr>
          <w:rFonts w:hint="eastAsia"/>
          <w:sz w:val="24"/>
          <w:szCs w:val="24"/>
        </w:rPr>
        <w:t>座分液罐、</w:t>
      </w:r>
      <w:r>
        <w:rPr>
          <w:rFonts w:hint="eastAsia"/>
          <w:sz w:val="24"/>
          <w:szCs w:val="24"/>
        </w:rPr>
        <w:t>3</w:t>
      </w:r>
      <w:r>
        <w:rPr>
          <w:rFonts w:hint="eastAsia"/>
          <w:sz w:val="24"/>
          <w:szCs w:val="24"/>
        </w:rPr>
        <w:t>座管道加热器、</w:t>
      </w:r>
      <w:r>
        <w:rPr>
          <w:rFonts w:hint="eastAsia"/>
          <w:sz w:val="24"/>
          <w:szCs w:val="24"/>
        </w:rPr>
        <w:t>1</w:t>
      </w:r>
      <w:r>
        <w:rPr>
          <w:rFonts w:hint="eastAsia"/>
          <w:sz w:val="24"/>
          <w:szCs w:val="24"/>
        </w:rPr>
        <w:t>座危废贮存点</w:t>
      </w:r>
      <w:r>
        <w:rPr>
          <w:rFonts w:hint="eastAsia"/>
          <w:sz w:val="24"/>
          <w:szCs w:val="24"/>
        </w:rPr>
        <w:t>；注水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1</w:t>
      </w:r>
      <w:r>
        <w:rPr>
          <w:rFonts w:hint="eastAsia"/>
          <w:sz w:val="24"/>
          <w:szCs w:val="24"/>
        </w:rPr>
        <w:t>座，注水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内新建水处理系统及注水系统</w:t>
      </w:r>
      <w:r>
        <w:rPr>
          <w:rFonts w:hint="eastAsia"/>
          <w:sz w:val="24"/>
          <w:szCs w:val="24"/>
        </w:rPr>
        <w:t>、</w:t>
      </w:r>
      <w:r>
        <w:rPr>
          <w:rFonts w:hint="eastAsia"/>
          <w:sz w:val="24"/>
          <w:szCs w:val="24"/>
        </w:rPr>
        <w:t>1</w:t>
      </w:r>
      <w:r>
        <w:rPr>
          <w:rFonts w:hint="eastAsia"/>
          <w:sz w:val="24"/>
          <w:szCs w:val="24"/>
        </w:rPr>
        <w:t>座</w:t>
      </w:r>
      <w:r>
        <w:rPr>
          <w:rFonts w:hint="eastAsia"/>
          <w:sz w:val="24"/>
          <w:szCs w:val="24"/>
        </w:rPr>
        <w:t>200m</w:t>
      </w:r>
      <w:r>
        <w:rPr>
          <w:rFonts w:hint="eastAsia"/>
          <w:sz w:val="24"/>
          <w:szCs w:val="24"/>
          <w:vertAlign w:val="superscript"/>
        </w:rPr>
        <w:t>3</w:t>
      </w:r>
      <w:r>
        <w:rPr>
          <w:rFonts w:hint="eastAsia"/>
          <w:sz w:val="24"/>
          <w:szCs w:val="24"/>
        </w:rPr>
        <w:t>注水罐</w:t>
      </w:r>
      <w:r>
        <w:rPr>
          <w:rFonts w:hint="eastAsia"/>
          <w:sz w:val="24"/>
          <w:szCs w:val="24"/>
        </w:rPr>
        <w:t>、</w:t>
      </w:r>
      <w:r>
        <w:rPr>
          <w:rFonts w:hint="eastAsia"/>
          <w:sz w:val="24"/>
          <w:szCs w:val="24"/>
        </w:rPr>
        <w:t>40m</w:t>
      </w:r>
      <w:r>
        <w:rPr>
          <w:rFonts w:hint="eastAsia"/>
          <w:sz w:val="24"/>
          <w:szCs w:val="24"/>
        </w:rPr>
        <w:t>³清水罐</w:t>
      </w:r>
      <w:r>
        <w:rPr>
          <w:rFonts w:hint="eastAsia"/>
          <w:sz w:val="24"/>
          <w:szCs w:val="24"/>
        </w:rPr>
        <w:t>、</w:t>
      </w:r>
      <w:r>
        <w:rPr>
          <w:rFonts w:hint="eastAsia"/>
          <w:sz w:val="24"/>
          <w:szCs w:val="24"/>
        </w:rPr>
        <w:t>1</w:t>
      </w:r>
      <w:r>
        <w:rPr>
          <w:rFonts w:hint="eastAsia"/>
          <w:sz w:val="24"/>
          <w:szCs w:val="24"/>
        </w:rPr>
        <w:t>座</w:t>
      </w:r>
      <w:r>
        <w:rPr>
          <w:rFonts w:hint="eastAsia"/>
          <w:sz w:val="24"/>
          <w:szCs w:val="24"/>
        </w:rPr>
        <w:t>注水泵橇</w:t>
      </w:r>
      <w:r>
        <w:rPr>
          <w:rFonts w:hint="eastAsia"/>
          <w:sz w:val="24"/>
          <w:szCs w:val="24"/>
        </w:rPr>
        <w:t>、</w:t>
      </w:r>
      <w:r>
        <w:rPr>
          <w:rFonts w:hint="eastAsia"/>
          <w:sz w:val="24"/>
          <w:szCs w:val="22"/>
        </w:rPr>
        <w:t>1</w:t>
      </w:r>
      <w:r>
        <w:rPr>
          <w:rFonts w:hint="eastAsia"/>
          <w:sz w:val="24"/>
          <w:szCs w:val="22"/>
        </w:rPr>
        <w:t>座屏蔽泵、</w:t>
      </w:r>
      <w:r>
        <w:rPr>
          <w:rFonts w:hint="eastAsia"/>
          <w:sz w:val="24"/>
          <w:szCs w:val="22"/>
        </w:rPr>
        <w:t>1</w:t>
      </w:r>
      <w:r>
        <w:rPr>
          <w:rFonts w:hint="eastAsia"/>
          <w:sz w:val="24"/>
          <w:szCs w:val="22"/>
        </w:rPr>
        <w:t>座压注泵</w:t>
      </w:r>
      <w:r>
        <w:rPr>
          <w:rFonts w:hint="eastAsia"/>
          <w:sz w:val="32"/>
          <w:szCs w:val="32"/>
        </w:rPr>
        <w:t>、</w:t>
      </w:r>
      <w:r>
        <w:rPr>
          <w:rFonts w:hint="eastAsia"/>
          <w:sz w:val="24"/>
          <w:szCs w:val="24"/>
        </w:rPr>
        <w:t>2</w:t>
      </w:r>
      <w:r>
        <w:rPr>
          <w:rFonts w:hint="eastAsia"/>
          <w:sz w:val="24"/>
          <w:szCs w:val="24"/>
        </w:rPr>
        <w:t>座</w:t>
      </w:r>
      <w:r>
        <w:rPr>
          <w:rFonts w:hint="eastAsia"/>
          <w:sz w:val="24"/>
          <w:szCs w:val="24"/>
        </w:rPr>
        <w:t>26m</w:t>
      </w:r>
      <w:r>
        <w:rPr>
          <w:rFonts w:hint="eastAsia"/>
          <w:sz w:val="24"/>
          <w:szCs w:val="24"/>
          <w:vertAlign w:val="superscript"/>
        </w:rPr>
        <w:t>3</w:t>
      </w:r>
      <w:r>
        <w:rPr>
          <w:rFonts w:hint="eastAsia"/>
          <w:sz w:val="24"/>
          <w:szCs w:val="24"/>
        </w:rPr>
        <w:t>不锈钢铁罐。</w:t>
      </w:r>
      <w:r>
        <w:rPr>
          <w:rFonts w:hint="eastAsia"/>
          <w:sz w:val="24"/>
          <w:szCs w:val="24"/>
        </w:rPr>
        <w:t>新</w:t>
      </w:r>
      <w:r>
        <w:rPr>
          <w:sz w:val="24"/>
          <w:szCs w:val="24"/>
        </w:rPr>
        <w:t>建产能</w:t>
      </w:r>
      <w:r>
        <w:rPr>
          <w:rFonts w:hint="eastAsia"/>
          <w:sz w:val="24"/>
          <w:szCs w:val="24"/>
        </w:rPr>
        <w:t>0.62</w:t>
      </w:r>
      <w:r>
        <w:rPr>
          <w:rFonts w:hint="eastAsia"/>
          <w:sz w:val="24"/>
          <w:szCs w:val="24"/>
        </w:rPr>
        <w:t>×</w:t>
      </w:r>
      <w:r>
        <w:rPr>
          <w:rFonts w:hint="eastAsia"/>
          <w:sz w:val="24"/>
          <w:szCs w:val="24"/>
        </w:rPr>
        <w:t>10</w:t>
      </w:r>
      <w:r>
        <w:rPr>
          <w:rFonts w:hint="eastAsia"/>
          <w:sz w:val="24"/>
          <w:szCs w:val="24"/>
          <w:vertAlign w:val="superscript"/>
        </w:rPr>
        <w:t>4</w:t>
      </w:r>
      <w:r>
        <w:rPr>
          <w:rFonts w:hint="eastAsia"/>
          <w:sz w:val="24"/>
          <w:szCs w:val="24"/>
        </w:rPr>
        <w:t>t/a</w:t>
      </w:r>
      <w:r>
        <w:rPr>
          <w:rFonts w:hint="eastAsia"/>
          <w:sz w:val="24"/>
          <w:szCs w:val="24"/>
        </w:rPr>
        <w:t>。</w:t>
      </w:r>
    </w:p>
    <w:p w:rsidR="003D1639" w:rsidRDefault="0030224D">
      <w:pPr>
        <w:jc w:val="center"/>
        <w:rPr>
          <w:rFonts w:ascii="宋体" w:hAnsi="宋体"/>
          <w:szCs w:val="21"/>
        </w:rPr>
      </w:pPr>
      <w:r>
        <w:rPr>
          <w:rFonts w:ascii="宋体" w:hAnsi="宋体" w:hint="eastAsia"/>
          <w:szCs w:val="21"/>
        </w:rPr>
        <w:t>表</w:t>
      </w:r>
      <w:r>
        <w:rPr>
          <w:rFonts w:ascii="宋体" w:hAnsi="宋体" w:hint="eastAsia"/>
          <w:szCs w:val="21"/>
        </w:rPr>
        <w:t xml:space="preserve">3.2-1  </w:t>
      </w:r>
      <w:r>
        <w:rPr>
          <w:rFonts w:ascii="宋体" w:hAnsi="宋体" w:hint="eastAsia"/>
          <w:szCs w:val="21"/>
        </w:rPr>
        <w:t>征沙村区块井号及井口定位表</w:t>
      </w:r>
    </w:p>
    <w:tbl>
      <w:tblPr>
        <w:tblW w:w="4998" w:type="pct"/>
        <w:tblLook w:val="04A0" w:firstRow="1" w:lastRow="0" w:firstColumn="1" w:lastColumn="0" w:noHBand="0" w:noVBand="1"/>
      </w:tblPr>
      <w:tblGrid>
        <w:gridCol w:w="738"/>
        <w:gridCol w:w="1707"/>
        <w:gridCol w:w="1595"/>
        <w:gridCol w:w="1441"/>
        <w:gridCol w:w="1358"/>
        <w:gridCol w:w="1686"/>
      </w:tblGrid>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序号</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井号</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开发方式</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井口</w:t>
            </w:r>
            <w:r>
              <w:rPr>
                <w:kern w:val="0"/>
                <w:szCs w:val="21"/>
                <w:lang w:bidi="ar"/>
              </w:rPr>
              <w:t>X</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井口</w:t>
            </w:r>
            <w:r>
              <w:rPr>
                <w:kern w:val="0"/>
                <w:szCs w:val="21"/>
                <w:lang w:bidi="ar"/>
              </w:rPr>
              <w:t>Y</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储罐数量（个）</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1</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拉油</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15413593.04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4967625.75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1</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2</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w:t>
            </w:r>
            <w:r>
              <w:rPr>
                <w:kern w:val="0"/>
                <w:szCs w:val="21"/>
                <w:lang w:bidi="ar"/>
              </w:rPr>
              <w:t>平</w:t>
            </w:r>
            <w:r>
              <w:rPr>
                <w:kern w:val="0"/>
                <w:szCs w:val="21"/>
                <w:lang w:bidi="ar"/>
              </w:rPr>
              <w:t>1</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拉油</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15413069.16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4966558.16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1</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3</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w:t>
            </w:r>
            <w:r>
              <w:rPr>
                <w:kern w:val="0"/>
                <w:szCs w:val="21"/>
                <w:lang w:bidi="ar"/>
              </w:rPr>
              <w:t>斜</w:t>
            </w:r>
            <w:r>
              <w:rPr>
                <w:kern w:val="0"/>
                <w:szCs w:val="21"/>
                <w:lang w:bidi="ar"/>
              </w:rPr>
              <w:t>3</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拉油</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15412274.80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4967679.23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2</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4</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w:t>
            </w:r>
            <w:r>
              <w:rPr>
                <w:kern w:val="0"/>
                <w:szCs w:val="21"/>
                <w:lang w:bidi="ar"/>
              </w:rPr>
              <w:t>斜</w:t>
            </w:r>
            <w:r>
              <w:rPr>
                <w:kern w:val="0"/>
                <w:szCs w:val="21"/>
                <w:lang w:bidi="ar"/>
              </w:rPr>
              <w:t>5</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管输</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15412309.38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4967521.70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0</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5</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1-1</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管输</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15412662.84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4967841.98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1</w:t>
            </w:r>
            <w:r>
              <w:rPr>
                <w:rFonts w:hint="eastAsia"/>
                <w:kern w:val="0"/>
                <w:szCs w:val="21"/>
                <w:lang w:bidi="ar"/>
              </w:rPr>
              <w:t>（备用）</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6</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1-2</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拉油</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15410611.00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4967196.98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1</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7</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1-4</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注水</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15412399.99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4967532.50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szCs w:val="21"/>
              </w:rPr>
              <w:t>4</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8</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1-6</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管输</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15412670.23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4967307.84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1</w:t>
            </w:r>
            <w:r>
              <w:rPr>
                <w:rFonts w:hint="eastAsia"/>
                <w:kern w:val="0"/>
                <w:szCs w:val="21"/>
                <w:lang w:bidi="ar"/>
              </w:rPr>
              <w:t>（备用）</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9</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1-7</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拉油</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15413395.36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4966838.57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1</w:t>
            </w:r>
          </w:p>
        </w:tc>
      </w:tr>
      <w:tr w:rsidR="003D1639">
        <w:trPr>
          <w:trHeight w:val="340"/>
        </w:trPr>
        <w:tc>
          <w:tcPr>
            <w:tcW w:w="46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szCs w:val="21"/>
              </w:rPr>
            </w:pPr>
            <w:r>
              <w:rPr>
                <w:kern w:val="0"/>
                <w:szCs w:val="21"/>
                <w:lang w:bidi="ar"/>
              </w:rPr>
              <w:t>10</w:t>
            </w:r>
          </w:p>
        </w:tc>
        <w:tc>
          <w:tcPr>
            <w:tcW w:w="103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征</w:t>
            </w:r>
            <w:r>
              <w:rPr>
                <w:kern w:val="0"/>
                <w:szCs w:val="21"/>
                <w:lang w:bidi="ar"/>
              </w:rPr>
              <w:t>10</w:t>
            </w:r>
          </w:p>
        </w:tc>
        <w:tc>
          <w:tcPr>
            <w:tcW w:w="96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拉油</w:t>
            </w:r>
          </w:p>
        </w:tc>
        <w:tc>
          <w:tcPr>
            <w:tcW w:w="877"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15410746.92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kern w:val="0"/>
                <w:szCs w:val="21"/>
                <w:lang w:bidi="ar"/>
              </w:rPr>
              <w:t xml:space="preserve">4964125.94 </w:t>
            </w:r>
          </w:p>
        </w:tc>
        <w:tc>
          <w:tcPr>
            <w:tcW w:w="828"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3D1639" w:rsidRDefault="0030224D">
            <w:pPr>
              <w:widowControl/>
              <w:adjustRightInd w:val="0"/>
              <w:snapToGrid w:val="0"/>
              <w:jc w:val="center"/>
              <w:textAlignment w:val="center"/>
              <w:rPr>
                <w:kern w:val="0"/>
                <w:szCs w:val="21"/>
                <w:lang w:bidi="ar"/>
              </w:rPr>
            </w:pPr>
            <w:r>
              <w:rPr>
                <w:rFonts w:hint="eastAsia"/>
                <w:kern w:val="0"/>
                <w:szCs w:val="21"/>
                <w:lang w:bidi="ar"/>
              </w:rPr>
              <w:t>2</w:t>
            </w:r>
          </w:p>
        </w:tc>
      </w:tr>
    </w:tbl>
    <w:p w:rsidR="003D1639" w:rsidRDefault="0030224D">
      <w:pPr>
        <w:spacing w:line="360" w:lineRule="auto"/>
        <w:ind w:firstLineChars="200" w:firstLine="480"/>
        <w:rPr>
          <w:sz w:val="24"/>
          <w:szCs w:val="24"/>
        </w:rPr>
      </w:pPr>
      <w:r>
        <w:rPr>
          <w:rFonts w:hint="eastAsia"/>
          <w:sz w:val="24"/>
          <w:szCs w:val="24"/>
        </w:rPr>
        <w:t>新建集油管线</w:t>
      </w:r>
      <w:r>
        <w:rPr>
          <w:rFonts w:hint="eastAsia"/>
          <w:sz w:val="24"/>
          <w:szCs w:val="24"/>
        </w:rPr>
        <w:t>1.8km</w:t>
      </w:r>
      <w:r>
        <w:rPr>
          <w:rFonts w:hint="eastAsia"/>
          <w:sz w:val="24"/>
          <w:szCs w:val="24"/>
        </w:rPr>
        <w:t>，采用无缝钢管（Φ</w:t>
      </w:r>
      <w:r>
        <w:rPr>
          <w:rFonts w:hint="eastAsia"/>
          <w:sz w:val="24"/>
          <w:szCs w:val="24"/>
        </w:rPr>
        <w:t>89</w:t>
      </w:r>
      <w:r>
        <w:rPr>
          <w:rFonts w:hint="eastAsia"/>
          <w:sz w:val="24"/>
          <w:szCs w:val="24"/>
        </w:rPr>
        <w:t>×</w:t>
      </w:r>
      <w:r>
        <w:rPr>
          <w:rFonts w:hint="eastAsia"/>
          <w:sz w:val="24"/>
          <w:szCs w:val="24"/>
        </w:rPr>
        <w:t>6.3</w:t>
      </w:r>
      <w:r>
        <w:rPr>
          <w:rFonts w:hint="eastAsia"/>
          <w:sz w:val="24"/>
          <w:szCs w:val="24"/>
        </w:rPr>
        <w:t>），新建输气管线</w:t>
      </w:r>
      <w:r>
        <w:rPr>
          <w:rFonts w:hint="eastAsia"/>
          <w:sz w:val="24"/>
          <w:szCs w:val="24"/>
        </w:rPr>
        <w:t>0.2km</w:t>
      </w:r>
      <w:r>
        <w:rPr>
          <w:rFonts w:hint="eastAsia"/>
          <w:sz w:val="24"/>
          <w:szCs w:val="24"/>
        </w:rPr>
        <w:t>。</w:t>
      </w:r>
    </w:p>
    <w:p w:rsidR="003D1639" w:rsidRDefault="003D1639">
      <w:pPr>
        <w:adjustRightInd w:val="0"/>
        <w:snapToGrid w:val="0"/>
        <w:jc w:val="center"/>
        <w:rPr>
          <w:rFonts w:ascii="宋体" w:hAnsi="宋体" w:cs="宋体"/>
        </w:rPr>
      </w:pPr>
    </w:p>
    <w:p w:rsidR="003D1639" w:rsidRDefault="0030224D">
      <w:pPr>
        <w:spacing w:line="331" w:lineRule="auto"/>
        <w:ind w:firstLine="480"/>
        <w:jc w:val="center"/>
        <w:rPr>
          <w:rFonts w:ascii="宋体" w:hAnsi="宋体"/>
          <w:kern w:val="0"/>
          <w:szCs w:val="21"/>
        </w:rPr>
      </w:pPr>
      <w:r>
        <w:rPr>
          <w:rFonts w:ascii="宋体" w:hAnsi="宋体" w:hint="eastAsia"/>
          <w:kern w:val="0"/>
          <w:szCs w:val="21"/>
        </w:rPr>
        <w:t>图</w:t>
      </w:r>
      <w:r>
        <w:rPr>
          <w:rFonts w:ascii="宋体" w:hAnsi="宋体" w:hint="eastAsia"/>
          <w:kern w:val="0"/>
          <w:szCs w:val="21"/>
        </w:rPr>
        <w:t xml:space="preserve">3.2-1  </w:t>
      </w:r>
      <w:r>
        <w:rPr>
          <w:rFonts w:ascii="宋体" w:hAnsi="宋体" w:hint="eastAsia"/>
          <w:kern w:val="0"/>
          <w:szCs w:val="21"/>
        </w:rPr>
        <w:t>新建管道路由示意图</w:t>
      </w:r>
    </w:p>
    <w:p w:rsidR="003D1639" w:rsidRDefault="0030224D">
      <w:pPr>
        <w:pStyle w:val="4"/>
      </w:pPr>
      <w:r>
        <w:rPr>
          <w:szCs w:val="22"/>
        </w:rPr>
        <w:t>3.2.3.2</w:t>
      </w:r>
      <w:r>
        <w:rPr>
          <w:rFonts w:hint="eastAsia"/>
          <w:spacing w:val="5"/>
          <w:szCs w:val="24"/>
        </w:rPr>
        <w:t>技术经济指标</w:t>
      </w:r>
    </w:p>
    <w:p w:rsidR="003D1639" w:rsidRDefault="0030224D">
      <w:pPr>
        <w:topLinePunct/>
        <w:autoSpaceDE w:val="0"/>
        <w:adjustRightInd w:val="0"/>
        <w:snapToGrid w:val="0"/>
        <w:spacing w:line="360" w:lineRule="auto"/>
        <w:ind w:firstLine="500"/>
        <w:textAlignment w:val="baseline"/>
        <w:rPr>
          <w:spacing w:val="5"/>
          <w:sz w:val="24"/>
          <w:szCs w:val="32"/>
        </w:rPr>
      </w:pPr>
      <w:r>
        <w:rPr>
          <w:rFonts w:hint="eastAsia"/>
          <w:spacing w:val="5"/>
          <w:sz w:val="24"/>
          <w:szCs w:val="32"/>
        </w:rPr>
        <w:t>拟建工程主要技术经济指标见表</w:t>
      </w:r>
      <w:r>
        <w:rPr>
          <w:rFonts w:hint="eastAsia"/>
          <w:spacing w:val="5"/>
          <w:sz w:val="24"/>
          <w:szCs w:val="32"/>
        </w:rPr>
        <w:t>3.</w:t>
      </w:r>
      <w:r>
        <w:rPr>
          <w:rFonts w:hint="eastAsia"/>
          <w:spacing w:val="5"/>
          <w:sz w:val="24"/>
          <w:szCs w:val="32"/>
        </w:rPr>
        <w:t>2</w:t>
      </w:r>
      <w:r>
        <w:rPr>
          <w:rFonts w:hint="eastAsia"/>
          <w:spacing w:val="5"/>
          <w:sz w:val="24"/>
          <w:szCs w:val="32"/>
        </w:rPr>
        <w:t>-</w:t>
      </w:r>
      <w:r>
        <w:rPr>
          <w:rFonts w:hint="eastAsia"/>
          <w:spacing w:val="5"/>
          <w:sz w:val="24"/>
          <w:szCs w:val="32"/>
        </w:rPr>
        <w:t>3</w:t>
      </w:r>
      <w:r>
        <w:rPr>
          <w:rFonts w:hint="eastAsia"/>
          <w:spacing w:val="5"/>
          <w:sz w:val="24"/>
          <w:szCs w:val="32"/>
        </w:rPr>
        <w:t>。</w:t>
      </w:r>
    </w:p>
    <w:p w:rsidR="003D1639" w:rsidRDefault="0030224D">
      <w:pPr>
        <w:adjustRightInd w:val="0"/>
        <w:snapToGrid w:val="0"/>
        <w:spacing w:line="360" w:lineRule="auto"/>
        <w:ind w:firstLine="420"/>
        <w:jc w:val="center"/>
        <w:rPr>
          <w:rStyle w:val="fontstyle01"/>
          <w:rFonts w:ascii="Times New Roman" w:hAnsi="Times New Roman" w:hint="default"/>
          <w:b/>
          <w:bCs/>
          <w:color w:val="auto"/>
          <w:sz w:val="21"/>
          <w:szCs w:val="21"/>
        </w:rPr>
      </w:pPr>
      <w:r>
        <w:rPr>
          <w:rStyle w:val="fontstyle01"/>
          <w:rFonts w:ascii="Times New Roman" w:hAnsi="Times New Roman"/>
          <w:b/>
          <w:bCs/>
          <w:color w:val="auto"/>
          <w:sz w:val="21"/>
          <w:szCs w:val="21"/>
        </w:rPr>
        <w:t>表</w:t>
      </w:r>
      <w:r>
        <w:rPr>
          <w:rStyle w:val="fontstyle01"/>
          <w:rFonts w:ascii="Times New Roman" w:hAnsi="Times New Roman"/>
          <w:b/>
          <w:bCs/>
          <w:color w:val="auto"/>
          <w:sz w:val="21"/>
          <w:szCs w:val="21"/>
        </w:rPr>
        <w:t>3.</w:t>
      </w:r>
      <w:r>
        <w:rPr>
          <w:rStyle w:val="fontstyle01"/>
          <w:rFonts w:ascii="Times New Roman" w:hAnsi="Times New Roman"/>
          <w:b/>
          <w:bCs/>
          <w:color w:val="auto"/>
          <w:sz w:val="21"/>
          <w:szCs w:val="21"/>
        </w:rPr>
        <w:t>2</w:t>
      </w:r>
      <w:r>
        <w:rPr>
          <w:rStyle w:val="fontstyle01"/>
          <w:rFonts w:ascii="Times New Roman" w:hAnsi="Times New Roman"/>
          <w:b/>
          <w:bCs/>
          <w:color w:val="auto"/>
          <w:sz w:val="21"/>
          <w:szCs w:val="21"/>
        </w:rPr>
        <w:t>-</w:t>
      </w:r>
      <w:r>
        <w:rPr>
          <w:rStyle w:val="fontstyle01"/>
          <w:rFonts w:ascii="Times New Roman" w:hAnsi="Times New Roman"/>
          <w:b/>
          <w:bCs/>
          <w:color w:val="auto"/>
          <w:sz w:val="21"/>
          <w:szCs w:val="21"/>
        </w:rPr>
        <w:t>3</w:t>
      </w:r>
      <w:r>
        <w:rPr>
          <w:rStyle w:val="fontstyle01"/>
          <w:rFonts w:ascii="Times New Roman" w:hAnsi="Times New Roman"/>
          <w:b/>
          <w:bCs/>
          <w:color w:val="auto"/>
          <w:sz w:val="21"/>
          <w:szCs w:val="21"/>
        </w:rPr>
        <w:t xml:space="preserve">       </w:t>
      </w:r>
      <w:r>
        <w:rPr>
          <w:rStyle w:val="fontstyle01"/>
          <w:rFonts w:ascii="Times New Roman" w:hAnsi="Times New Roman"/>
          <w:b/>
          <w:bCs/>
          <w:color w:val="auto"/>
          <w:sz w:val="21"/>
          <w:szCs w:val="21"/>
        </w:rPr>
        <w:t>拟建工程主要技术经济指标一览表</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1"/>
        <w:gridCol w:w="1121"/>
        <w:gridCol w:w="1035"/>
        <w:gridCol w:w="2485"/>
        <w:gridCol w:w="1320"/>
        <w:gridCol w:w="1601"/>
      </w:tblGrid>
      <w:tr w:rsidR="003D1639">
        <w:trPr>
          <w:trHeight w:val="227"/>
          <w:tblHeader/>
          <w:jc w:val="center"/>
        </w:trPr>
        <w:tc>
          <w:tcPr>
            <w:tcW w:w="478" w:type="pct"/>
            <w:vAlign w:val="center"/>
          </w:tcPr>
          <w:p w:rsidR="003D1639" w:rsidRDefault="0030224D">
            <w:pPr>
              <w:adjustRightInd w:val="0"/>
              <w:jc w:val="center"/>
              <w:rPr>
                <w:spacing w:val="-10"/>
                <w:szCs w:val="21"/>
              </w:rPr>
            </w:pPr>
            <w:r>
              <w:rPr>
                <w:spacing w:val="-10"/>
                <w:szCs w:val="21"/>
              </w:rPr>
              <w:t>序号</w:t>
            </w:r>
          </w:p>
        </w:tc>
        <w:tc>
          <w:tcPr>
            <w:tcW w:w="2774" w:type="pct"/>
            <w:gridSpan w:val="3"/>
            <w:vAlign w:val="center"/>
          </w:tcPr>
          <w:p w:rsidR="003D1639" w:rsidRDefault="0030224D">
            <w:pPr>
              <w:adjustRightInd w:val="0"/>
              <w:jc w:val="center"/>
              <w:rPr>
                <w:spacing w:val="-10"/>
                <w:szCs w:val="21"/>
              </w:rPr>
            </w:pPr>
            <w:r>
              <w:rPr>
                <w:spacing w:val="-10"/>
                <w:szCs w:val="21"/>
              </w:rPr>
              <w:t>项目</w:t>
            </w:r>
          </w:p>
        </w:tc>
        <w:tc>
          <w:tcPr>
            <w:tcW w:w="789" w:type="pct"/>
            <w:vAlign w:val="center"/>
          </w:tcPr>
          <w:p w:rsidR="003D1639" w:rsidRDefault="0030224D">
            <w:pPr>
              <w:adjustRightInd w:val="0"/>
              <w:jc w:val="center"/>
              <w:rPr>
                <w:spacing w:val="-10"/>
                <w:szCs w:val="21"/>
              </w:rPr>
            </w:pPr>
            <w:r>
              <w:rPr>
                <w:spacing w:val="-10"/>
                <w:szCs w:val="21"/>
              </w:rPr>
              <w:t>单位</w:t>
            </w:r>
          </w:p>
        </w:tc>
        <w:tc>
          <w:tcPr>
            <w:tcW w:w="957" w:type="pct"/>
            <w:vAlign w:val="center"/>
          </w:tcPr>
          <w:p w:rsidR="003D1639" w:rsidRDefault="0030224D">
            <w:pPr>
              <w:adjustRightInd w:val="0"/>
              <w:jc w:val="center"/>
              <w:rPr>
                <w:spacing w:val="-10"/>
                <w:szCs w:val="21"/>
              </w:rPr>
            </w:pPr>
            <w:r>
              <w:rPr>
                <w:spacing w:val="-10"/>
                <w:szCs w:val="21"/>
              </w:rPr>
              <w:t>数量</w:t>
            </w:r>
          </w:p>
        </w:tc>
      </w:tr>
      <w:tr w:rsidR="003D1639">
        <w:trPr>
          <w:trHeight w:val="227"/>
          <w:jc w:val="center"/>
        </w:trPr>
        <w:tc>
          <w:tcPr>
            <w:tcW w:w="478" w:type="pct"/>
            <w:vAlign w:val="center"/>
          </w:tcPr>
          <w:p w:rsidR="003D1639" w:rsidRDefault="0030224D">
            <w:pPr>
              <w:adjustRightInd w:val="0"/>
              <w:jc w:val="center"/>
              <w:rPr>
                <w:spacing w:val="-10"/>
                <w:szCs w:val="21"/>
              </w:rPr>
            </w:pPr>
            <w:r>
              <w:rPr>
                <w:spacing w:val="-10"/>
                <w:szCs w:val="21"/>
              </w:rPr>
              <w:t>1</w:t>
            </w:r>
          </w:p>
        </w:tc>
        <w:tc>
          <w:tcPr>
            <w:tcW w:w="670" w:type="pct"/>
            <w:vMerge w:val="restart"/>
            <w:vAlign w:val="center"/>
          </w:tcPr>
          <w:p w:rsidR="003D1639" w:rsidRDefault="0030224D">
            <w:pPr>
              <w:adjustRightInd w:val="0"/>
              <w:jc w:val="center"/>
              <w:rPr>
                <w:spacing w:val="-10"/>
                <w:szCs w:val="21"/>
              </w:rPr>
            </w:pPr>
            <w:r>
              <w:rPr>
                <w:spacing w:val="-10"/>
                <w:szCs w:val="21"/>
              </w:rPr>
              <w:t>开发指标</w:t>
            </w:r>
          </w:p>
        </w:tc>
        <w:tc>
          <w:tcPr>
            <w:tcW w:w="619" w:type="pct"/>
            <w:vMerge w:val="restart"/>
            <w:vAlign w:val="center"/>
          </w:tcPr>
          <w:p w:rsidR="003D1639" w:rsidRDefault="0030224D">
            <w:pPr>
              <w:adjustRightInd w:val="0"/>
              <w:jc w:val="center"/>
              <w:rPr>
                <w:spacing w:val="-10"/>
                <w:szCs w:val="21"/>
              </w:rPr>
            </w:pPr>
            <w:r>
              <w:rPr>
                <w:rFonts w:hint="eastAsia"/>
                <w:spacing w:val="-10"/>
                <w:szCs w:val="21"/>
              </w:rPr>
              <w:t>井场</w:t>
            </w:r>
          </w:p>
        </w:tc>
        <w:tc>
          <w:tcPr>
            <w:tcW w:w="1483" w:type="pct"/>
            <w:vAlign w:val="center"/>
          </w:tcPr>
          <w:p w:rsidR="003D1639" w:rsidRDefault="0030224D">
            <w:pPr>
              <w:adjustRightInd w:val="0"/>
              <w:jc w:val="center"/>
              <w:rPr>
                <w:spacing w:val="-10"/>
                <w:szCs w:val="21"/>
              </w:rPr>
            </w:pPr>
            <w:r>
              <w:rPr>
                <w:rFonts w:hint="eastAsia"/>
                <w:spacing w:val="-10"/>
                <w:szCs w:val="21"/>
              </w:rPr>
              <w:t>新建采油井场</w:t>
            </w:r>
          </w:p>
        </w:tc>
        <w:tc>
          <w:tcPr>
            <w:tcW w:w="789" w:type="pct"/>
            <w:vAlign w:val="center"/>
          </w:tcPr>
          <w:p w:rsidR="003D1639" w:rsidRDefault="0030224D">
            <w:pPr>
              <w:adjustRightInd w:val="0"/>
              <w:jc w:val="center"/>
              <w:rPr>
                <w:spacing w:val="-10"/>
                <w:szCs w:val="21"/>
              </w:rPr>
            </w:pPr>
            <w:r>
              <w:rPr>
                <w:spacing w:val="-10"/>
                <w:szCs w:val="21"/>
              </w:rPr>
              <w:t>座</w:t>
            </w:r>
          </w:p>
        </w:tc>
        <w:tc>
          <w:tcPr>
            <w:tcW w:w="957" w:type="pct"/>
            <w:vAlign w:val="center"/>
          </w:tcPr>
          <w:p w:rsidR="003D1639" w:rsidRDefault="0030224D">
            <w:pPr>
              <w:adjustRightInd w:val="0"/>
              <w:jc w:val="center"/>
              <w:rPr>
                <w:spacing w:val="-10"/>
                <w:szCs w:val="21"/>
              </w:rPr>
            </w:pPr>
            <w:r>
              <w:rPr>
                <w:rFonts w:hint="eastAsia"/>
                <w:spacing w:val="-10"/>
                <w:szCs w:val="21"/>
              </w:rPr>
              <w:t>9</w:t>
            </w:r>
          </w:p>
        </w:tc>
      </w:tr>
      <w:tr w:rsidR="003D1639">
        <w:trPr>
          <w:trHeight w:val="227"/>
          <w:jc w:val="center"/>
        </w:trPr>
        <w:tc>
          <w:tcPr>
            <w:tcW w:w="478" w:type="pct"/>
            <w:vAlign w:val="center"/>
          </w:tcPr>
          <w:p w:rsidR="003D1639" w:rsidRDefault="0030224D">
            <w:pPr>
              <w:adjustRightInd w:val="0"/>
              <w:jc w:val="center"/>
              <w:rPr>
                <w:spacing w:val="-10"/>
                <w:szCs w:val="21"/>
              </w:rPr>
            </w:pPr>
            <w:r>
              <w:rPr>
                <w:spacing w:val="-10"/>
                <w:szCs w:val="21"/>
              </w:rPr>
              <w:t>2</w:t>
            </w:r>
          </w:p>
        </w:tc>
        <w:tc>
          <w:tcPr>
            <w:tcW w:w="670" w:type="pct"/>
            <w:vMerge/>
            <w:vAlign w:val="center"/>
          </w:tcPr>
          <w:p w:rsidR="003D1639" w:rsidRDefault="003D1639">
            <w:pPr>
              <w:adjustRightInd w:val="0"/>
              <w:jc w:val="center"/>
              <w:rPr>
                <w:spacing w:val="-10"/>
                <w:szCs w:val="21"/>
              </w:rPr>
            </w:pPr>
          </w:p>
        </w:tc>
        <w:tc>
          <w:tcPr>
            <w:tcW w:w="619" w:type="pct"/>
            <w:vMerge/>
            <w:vAlign w:val="center"/>
          </w:tcPr>
          <w:p w:rsidR="003D1639" w:rsidRDefault="003D1639">
            <w:pPr>
              <w:adjustRightInd w:val="0"/>
              <w:jc w:val="center"/>
              <w:rPr>
                <w:spacing w:val="-10"/>
                <w:szCs w:val="21"/>
              </w:rPr>
            </w:pPr>
          </w:p>
        </w:tc>
        <w:tc>
          <w:tcPr>
            <w:tcW w:w="1483" w:type="pct"/>
            <w:vAlign w:val="center"/>
          </w:tcPr>
          <w:p w:rsidR="003D1639" w:rsidRDefault="0030224D">
            <w:pPr>
              <w:adjustRightInd w:val="0"/>
              <w:jc w:val="center"/>
              <w:rPr>
                <w:spacing w:val="-10"/>
                <w:szCs w:val="21"/>
              </w:rPr>
            </w:pPr>
            <w:r>
              <w:rPr>
                <w:spacing w:val="-10"/>
                <w:szCs w:val="21"/>
              </w:rPr>
              <w:t>新建</w:t>
            </w:r>
            <w:r>
              <w:rPr>
                <w:rFonts w:hint="eastAsia"/>
                <w:spacing w:val="-10"/>
                <w:szCs w:val="21"/>
              </w:rPr>
              <w:t>注水</w:t>
            </w:r>
            <w:r>
              <w:rPr>
                <w:rFonts w:hint="eastAsia"/>
                <w:spacing w:val="-10"/>
                <w:szCs w:val="21"/>
              </w:rPr>
              <w:t>/</w:t>
            </w:r>
            <w:r>
              <w:rPr>
                <w:rFonts w:hint="eastAsia"/>
                <w:spacing w:val="-10"/>
                <w:szCs w:val="21"/>
              </w:rPr>
              <w:t>注</w:t>
            </w:r>
            <w:r>
              <w:rPr>
                <w:rFonts w:hint="eastAsia"/>
                <w:spacing w:val="-10"/>
                <w:szCs w:val="21"/>
              </w:rPr>
              <w:t>CO</w:t>
            </w:r>
            <w:r>
              <w:rPr>
                <w:rFonts w:hint="eastAsia"/>
                <w:spacing w:val="-10"/>
                <w:szCs w:val="21"/>
                <w:vertAlign w:val="subscript"/>
              </w:rPr>
              <w:t>2</w:t>
            </w:r>
            <w:r>
              <w:rPr>
                <w:rFonts w:hint="eastAsia"/>
                <w:spacing w:val="-10"/>
                <w:szCs w:val="21"/>
              </w:rPr>
              <w:t>井场</w:t>
            </w:r>
          </w:p>
        </w:tc>
        <w:tc>
          <w:tcPr>
            <w:tcW w:w="789" w:type="pct"/>
            <w:vAlign w:val="center"/>
          </w:tcPr>
          <w:p w:rsidR="003D1639" w:rsidRDefault="0030224D">
            <w:pPr>
              <w:adjustRightInd w:val="0"/>
              <w:jc w:val="center"/>
              <w:rPr>
                <w:spacing w:val="-10"/>
                <w:szCs w:val="21"/>
              </w:rPr>
            </w:pPr>
            <w:r>
              <w:rPr>
                <w:spacing w:val="-10"/>
                <w:szCs w:val="21"/>
              </w:rPr>
              <w:t>座</w:t>
            </w:r>
          </w:p>
        </w:tc>
        <w:tc>
          <w:tcPr>
            <w:tcW w:w="957" w:type="pct"/>
            <w:vAlign w:val="center"/>
          </w:tcPr>
          <w:p w:rsidR="003D1639" w:rsidRDefault="0030224D">
            <w:pPr>
              <w:adjustRightInd w:val="0"/>
              <w:jc w:val="center"/>
              <w:rPr>
                <w:spacing w:val="-10"/>
                <w:szCs w:val="21"/>
              </w:rPr>
            </w:pPr>
            <w:r>
              <w:rPr>
                <w:spacing w:val="-10"/>
                <w:szCs w:val="21"/>
              </w:rPr>
              <w:t>1</w:t>
            </w:r>
          </w:p>
        </w:tc>
      </w:tr>
      <w:tr w:rsidR="003D1639">
        <w:trPr>
          <w:trHeight w:val="227"/>
          <w:jc w:val="center"/>
        </w:trPr>
        <w:tc>
          <w:tcPr>
            <w:tcW w:w="478" w:type="pct"/>
            <w:vAlign w:val="center"/>
          </w:tcPr>
          <w:p w:rsidR="003D1639" w:rsidRDefault="0030224D">
            <w:pPr>
              <w:adjustRightInd w:val="0"/>
              <w:jc w:val="center"/>
              <w:rPr>
                <w:spacing w:val="-10"/>
                <w:szCs w:val="21"/>
              </w:rPr>
            </w:pPr>
            <w:r>
              <w:rPr>
                <w:rFonts w:hint="eastAsia"/>
                <w:spacing w:val="-10"/>
                <w:szCs w:val="21"/>
              </w:rPr>
              <w:t>3</w:t>
            </w:r>
          </w:p>
        </w:tc>
        <w:tc>
          <w:tcPr>
            <w:tcW w:w="670" w:type="pct"/>
            <w:vMerge/>
            <w:vAlign w:val="center"/>
          </w:tcPr>
          <w:p w:rsidR="003D1639" w:rsidRDefault="003D1639">
            <w:pPr>
              <w:adjustRightInd w:val="0"/>
              <w:jc w:val="center"/>
              <w:rPr>
                <w:spacing w:val="-10"/>
                <w:szCs w:val="21"/>
              </w:rPr>
            </w:pPr>
          </w:p>
        </w:tc>
        <w:tc>
          <w:tcPr>
            <w:tcW w:w="619" w:type="pct"/>
            <w:vAlign w:val="center"/>
          </w:tcPr>
          <w:p w:rsidR="003D1639" w:rsidRDefault="0030224D">
            <w:pPr>
              <w:adjustRightInd w:val="0"/>
              <w:jc w:val="center"/>
              <w:rPr>
                <w:spacing w:val="-10"/>
                <w:szCs w:val="21"/>
              </w:rPr>
            </w:pPr>
            <w:r>
              <w:rPr>
                <w:rFonts w:hint="eastAsia"/>
                <w:spacing w:val="-10"/>
                <w:szCs w:val="21"/>
              </w:rPr>
              <w:t>管线</w:t>
            </w:r>
          </w:p>
        </w:tc>
        <w:tc>
          <w:tcPr>
            <w:tcW w:w="1483" w:type="pct"/>
            <w:vAlign w:val="center"/>
          </w:tcPr>
          <w:p w:rsidR="003D1639" w:rsidRDefault="0030224D">
            <w:pPr>
              <w:adjustRightInd w:val="0"/>
              <w:jc w:val="center"/>
              <w:rPr>
                <w:spacing w:val="-10"/>
                <w:szCs w:val="21"/>
              </w:rPr>
            </w:pPr>
            <w:r>
              <w:rPr>
                <w:rFonts w:hint="eastAsia"/>
                <w:spacing w:val="-10"/>
                <w:szCs w:val="21"/>
              </w:rPr>
              <w:t>集输管线</w:t>
            </w:r>
          </w:p>
        </w:tc>
        <w:tc>
          <w:tcPr>
            <w:tcW w:w="789" w:type="pct"/>
            <w:vAlign w:val="center"/>
          </w:tcPr>
          <w:p w:rsidR="003D1639" w:rsidRDefault="0030224D">
            <w:pPr>
              <w:adjustRightInd w:val="0"/>
              <w:jc w:val="center"/>
              <w:rPr>
                <w:spacing w:val="-10"/>
                <w:szCs w:val="21"/>
              </w:rPr>
            </w:pPr>
            <w:r>
              <w:rPr>
                <w:rFonts w:hint="eastAsia"/>
                <w:spacing w:val="-10"/>
                <w:szCs w:val="21"/>
              </w:rPr>
              <w:t>km</w:t>
            </w:r>
          </w:p>
        </w:tc>
        <w:tc>
          <w:tcPr>
            <w:tcW w:w="957" w:type="pct"/>
            <w:vAlign w:val="center"/>
          </w:tcPr>
          <w:p w:rsidR="003D1639" w:rsidRDefault="0030224D">
            <w:pPr>
              <w:adjustRightInd w:val="0"/>
              <w:jc w:val="center"/>
              <w:rPr>
                <w:spacing w:val="-10"/>
                <w:szCs w:val="21"/>
              </w:rPr>
            </w:pPr>
            <w:r>
              <w:rPr>
                <w:rFonts w:hint="eastAsia"/>
                <w:spacing w:val="-10"/>
                <w:szCs w:val="21"/>
              </w:rPr>
              <w:t>2</w:t>
            </w:r>
          </w:p>
        </w:tc>
      </w:tr>
      <w:tr w:rsidR="003D1639">
        <w:trPr>
          <w:trHeight w:val="227"/>
          <w:jc w:val="center"/>
        </w:trPr>
        <w:tc>
          <w:tcPr>
            <w:tcW w:w="478" w:type="pct"/>
            <w:vAlign w:val="center"/>
          </w:tcPr>
          <w:p w:rsidR="003D1639" w:rsidRDefault="0030224D">
            <w:pPr>
              <w:adjustRightInd w:val="0"/>
              <w:jc w:val="center"/>
              <w:rPr>
                <w:spacing w:val="-10"/>
                <w:szCs w:val="21"/>
              </w:rPr>
            </w:pPr>
            <w:r>
              <w:rPr>
                <w:rFonts w:hint="eastAsia"/>
                <w:spacing w:val="-10"/>
                <w:szCs w:val="21"/>
              </w:rPr>
              <w:t>4</w:t>
            </w:r>
          </w:p>
        </w:tc>
        <w:tc>
          <w:tcPr>
            <w:tcW w:w="670" w:type="pct"/>
            <w:vMerge w:val="restart"/>
            <w:vAlign w:val="center"/>
          </w:tcPr>
          <w:p w:rsidR="003D1639" w:rsidRDefault="0030224D">
            <w:pPr>
              <w:adjustRightInd w:val="0"/>
              <w:jc w:val="center"/>
              <w:rPr>
                <w:spacing w:val="-10"/>
                <w:szCs w:val="21"/>
              </w:rPr>
            </w:pPr>
            <w:r>
              <w:rPr>
                <w:spacing w:val="-10"/>
                <w:szCs w:val="21"/>
              </w:rPr>
              <w:t>综合指标</w:t>
            </w:r>
          </w:p>
        </w:tc>
        <w:tc>
          <w:tcPr>
            <w:tcW w:w="2103" w:type="pct"/>
            <w:gridSpan w:val="2"/>
            <w:vAlign w:val="center"/>
          </w:tcPr>
          <w:p w:rsidR="003D1639" w:rsidRDefault="0030224D">
            <w:pPr>
              <w:jc w:val="center"/>
              <w:rPr>
                <w:spacing w:val="-10"/>
                <w:szCs w:val="21"/>
              </w:rPr>
            </w:pPr>
            <w:r>
              <w:rPr>
                <w:spacing w:val="-10"/>
                <w:szCs w:val="21"/>
              </w:rPr>
              <w:t>总投资</w:t>
            </w:r>
          </w:p>
        </w:tc>
        <w:tc>
          <w:tcPr>
            <w:tcW w:w="789" w:type="pct"/>
            <w:vAlign w:val="center"/>
          </w:tcPr>
          <w:p w:rsidR="003D1639" w:rsidRDefault="0030224D">
            <w:pPr>
              <w:jc w:val="center"/>
              <w:rPr>
                <w:spacing w:val="-10"/>
                <w:szCs w:val="21"/>
              </w:rPr>
            </w:pPr>
            <w:r>
              <w:rPr>
                <w:spacing w:val="-10"/>
                <w:szCs w:val="21"/>
              </w:rPr>
              <w:t>万元</w:t>
            </w:r>
          </w:p>
        </w:tc>
        <w:tc>
          <w:tcPr>
            <w:tcW w:w="957" w:type="pct"/>
            <w:vAlign w:val="center"/>
          </w:tcPr>
          <w:p w:rsidR="003D1639" w:rsidRDefault="0030224D">
            <w:pPr>
              <w:jc w:val="center"/>
              <w:rPr>
                <w:spacing w:val="-10"/>
                <w:szCs w:val="21"/>
              </w:rPr>
            </w:pPr>
            <w:r>
              <w:rPr>
                <w:rFonts w:hint="eastAsia"/>
                <w:spacing w:val="-10"/>
                <w:szCs w:val="21"/>
              </w:rPr>
              <w:t>1971.43</w:t>
            </w:r>
          </w:p>
        </w:tc>
      </w:tr>
      <w:tr w:rsidR="003D1639">
        <w:trPr>
          <w:trHeight w:val="227"/>
          <w:jc w:val="center"/>
        </w:trPr>
        <w:tc>
          <w:tcPr>
            <w:tcW w:w="478" w:type="pct"/>
            <w:vAlign w:val="center"/>
          </w:tcPr>
          <w:p w:rsidR="003D1639" w:rsidRDefault="0030224D">
            <w:pPr>
              <w:adjustRightInd w:val="0"/>
              <w:jc w:val="center"/>
              <w:rPr>
                <w:spacing w:val="-10"/>
                <w:szCs w:val="21"/>
              </w:rPr>
            </w:pPr>
            <w:r>
              <w:rPr>
                <w:rFonts w:hint="eastAsia"/>
                <w:spacing w:val="-10"/>
                <w:szCs w:val="21"/>
              </w:rPr>
              <w:t>5</w:t>
            </w:r>
          </w:p>
        </w:tc>
        <w:tc>
          <w:tcPr>
            <w:tcW w:w="670" w:type="pct"/>
            <w:vMerge/>
            <w:vAlign w:val="center"/>
          </w:tcPr>
          <w:p w:rsidR="003D1639" w:rsidRDefault="003D1639">
            <w:pPr>
              <w:adjustRightInd w:val="0"/>
              <w:jc w:val="center"/>
              <w:rPr>
                <w:spacing w:val="-10"/>
                <w:szCs w:val="21"/>
              </w:rPr>
            </w:pPr>
          </w:p>
        </w:tc>
        <w:tc>
          <w:tcPr>
            <w:tcW w:w="2103" w:type="pct"/>
            <w:gridSpan w:val="2"/>
            <w:vAlign w:val="center"/>
          </w:tcPr>
          <w:p w:rsidR="003D1639" w:rsidRDefault="0030224D">
            <w:pPr>
              <w:jc w:val="center"/>
              <w:rPr>
                <w:spacing w:val="-10"/>
                <w:szCs w:val="21"/>
              </w:rPr>
            </w:pPr>
            <w:r>
              <w:rPr>
                <w:spacing w:val="-10"/>
                <w:szCs w:val="21"/>
              </w:rPr>
              <w:t>环保投资</w:t>
            </w:r>
          </w:p>
        </w:tc>
        <w:tc>
          <w:tcPr>
            <w:tcW w:w="789" w:type="pct"/>
            <w:vAlign w:val="center"/>
          </w:tcPr>
          <w:p w:rsidR="003D1639" w:rsidRDefault="0030224D">
            <w:pPr>
              <w:jc w:val="center"/>
              <w:rPr>
                <w:spacing w:val="-10"/>
                <w:szCs w:val="21"/>
              </w:rPr>
            </w:pPr>
            <w:r>
              <w:rPr>
                <w:spacing w:val="-10"/>
                <w:szCs w:val="21"/>
              </w:rPr>
              <w:t>万元</w:t>
            </w:r>
          </w:p>
        </w:tc>
        <w:tc>
          <w:tcPr>
            <w:tcW w:w="957" w:type="pct"/>
            <w:vAlign w:val="center"/>
          </w:tcPr>
          <w:p w:rsidR="003D1639" w:rsidRDefault="0030224D">
            <w:pPr>
              <w:jc w:val="center"/>
              <w:rPr>
                <w:spacing w:val="-10"/>
                <w:szCs w:val="21"/>
              </w:rPr>
            </w:pPr>
            <w:r>
              <w:rPr>
                <w:rFonts w:hint="eastAsia"/>
                <w:spacing w:val="-10"/>
                <w:szCs w:val="21"/>
              </w:rPr>
              <w:t>68</w:t>
            </w:r>
          </w:p>
        </w:tc>
      </w:tr>
      <w:tr w:rsidR="003D1639">
        <w:trPr>
          <w:trHeight w:val="227"/>
          <w:jc w:val="center"/>
        </w:trPr>
        <w:tc>
          <w:tcPr>
            <w:tcW w:w="478" w:type="pct"/>
            <w:shd w:val="clear" w:color="auto" w:fill="auto"/>
            <w:vAlign w:val="center"/>
          </w:tcPr>
          <w:p w:rsidR="003D1639" w:rsidRDefault="0030224D">
            <w:pPr>
              <w:adjustRightInd w:val="0"/>
              <w:jc w:val="center"/>
              <w:rPr>
                <w:spacing w:val="-10"/>
                <w:szCs w:val="21"/>
              </w:rPr>
            </w:pPr>
            <w:r>
              <w:rPr>
                <w:spacing w:val="-10"/>
                <w:szCs w:val="21"/>
              </w:rPr>
              <w:t>6</w:t>
            </w:r>
          </w:p>
        </w:tc>
        <w:tc>
          <w:tcPr>
            <w:tcW w:w="670" w:type="pct"/>
            <w:vMerge/>
            <w:vAlign w:val="center"/>
          </w:tcPr>
          <w:p w:rsidR="003D1639" w:rsidRDefault="003D1639">
            <w:pPr>
              <w:adjustRightInd w:val="0"/>
              <w:jc w:val="center"/>
              <w:rPr>
                <w:spacing w:val="-10"/>
                <w:szCs w:val="21"/>
              </w:rPr>
            </w:pPr>
          </w:p>
        </w:tc>
        <w:tc>
          <w:tcPr>
            <w:tcW w:w="2103" w:type="pct"/>
            <w:gridSpan w:val="2"/>
            <w:vAlign w:val="center"/>
          </w:tcPr>
          <w:p w:rsidR="003D1639" w:rsidRDefault="0030224D">
            <w:pPr>
              <w:jc w:val="center"/>
              <w:rPr>
                <w:spacing w:val="-10"/>
                <w:szCs w:val="21"/>
              </w:rPr>
            </w:pPr>
            <w:r>
              <w:rPr>
                <w:spacing w:val="-10"/>
                <w:szCs w:val="21"/>
              </w:rPr>
              <w:t>永久占地面积</w:t>
            </w:r>
          </w:p>
        </w:tc>
        <w:tc>
          <w:tcPr>
            <w:tcW w:w="789" w:type="pct"/>
            <w:vAlign w:val="center"/>
          </w:tcPr>
          <w:p w:rsidR="003D1639" w:rsidRDefault="0030224D">
            <w:pPr>
              <w:jc w:val="center"/>
              <w:rPr>
                <w:spacing w:val="-10"/>
                <w:szCs w:val="21"/>
              </w:rPr>
            </w:pPr>
            <w:r>
              <w:rPr>
                <w:spacing w:val="-10"/>
                <w:szCs w:val="21"/>
              </w:rPr>
              <w:t>hm</w:t>
            </w:r>
            <w:r>
              <w:rPr>
                <w:spacing w:val="-10"/>
                <w:szCs w:val="21"/>
                <w:vertAlign w:val="superscript"/>
              </w:rPr>
              <w:t>2</w:t>
            </w:r>
          </w:p>
        </w:tc>
        <w:tc>
          <w:tcPr>
            <w:tcW w:w="957" w:type="pct"/>
            <w:vAlign w:val="center"/>
          </w:tcPr>
          <w:p w:rsidR="003D1639" w:rsidRDefault="0030224D">
            <w:pPr>
              <w:jc w:val="center"/>
              <w:rPr>
                <w:spacing w:val="-10"/>
                <w:szCs w:val="21"/>
              </w:rPr>
            </w:pPr>
            <w:r>
              <w:rPr>
                <w:rFonts w:hint="eastAsia"/>
                <w:spacing w:val="-10"/>
                <w:szCs w:val="21"/>
              </w:rPr>
              <w:t>4.24</w:t>
            </w:r>
          </w:p>
        </w:tc>
      </w:tr>
      <w:tr w:rsidR="003D1639">
        <w:trPr>
          <w:trHeight w:val="227"/>
          <w:jc w:val="center"/>
        </w:trPr>
        <w:tc>
          <w:tcPr>
            <w:tcW w:w="478" w:type="pct"/>
            <w:shd w:val="clear" w:color="auto" w:fill="auto"/>
            <w:vAlign w:val="center"/>
          </w:tcPr>
          <w:p w:rsidR="003D1639" w:rsidRDefault="0030224D">
            <w:pPr>
              <w:adjustRightInd w:val="0"/>
              <w:jc w:val="center"/>
              <w:rPr>
                <w:spacing w:val="-10"/>
                <w:szCs w:val="21"/>
              </w:rPr>
            </w:pPr>
            <w:r>
              <w:rPr>
                <w:spacing w:val="-10"/>
                <w:szCs w:val="21"/>
              </w:rPr>
              <w:t>7</w:t>
            </w:r>
          </w:p>
        </w:tc>
        <w:tc>
          <w:tcPr>
            <w:tcW w:w="670" w:type="pct"/>
            <w:vMerge/>
            <w:vAlign w:val="center"/>
          </w:tcPr>
          <w:p w:rsidR="003D1639" w:rsidRDefault="003D1639">
            <w:pPr>
              <w:adjustRightInd w:val="0"/>
              <w:jc w:val="center"/>
              <w:rPr>
                <w:spacing w:val="-10"/>
                <w:szCs w:val="21"/>
              </w:rPr>
            </w:pPr>
          </w:p>
        </w:tc>
        <w:tc>
          <w:tcPr>
            <w:tcW w:w="2103" w:type="pct"/>
            <w:gridSpan w:val="2"/>
            <w:vAlign w:val="center"/>
          </w:tcPr>
          <w:p w:rsidR="003D1639" w:rsidRDefault="0030224D">
            <w:pPr>
              <w:jc w:val="center"/>
              <w:rPr>
                <w:spacing w:val="-10"/>
                <w:szCs w:val="21"/>
              </w:rPr>
            </w:pPr>
            <w:r>
              <w:rPr>
                <w:spacing w:val="-10"/>
                <w:szCs w:val="21"/>
              </w:rPr>
              <w:t>临时占地面积</w:t>
            </w:r>
          </w:p>
        </w:tc>
        <w:tc>
          <w:tcPr>
            <w:tcW w:w="789" w:type="pct"/>
            <w:vAlign w:val="center"/>
          </w:tcPr>
          <w:p w:rsidR="003D1639" w:rsidRDefault="0030224D">
            <w:pPr>
              <w:jc w:val="center"/>
              <w:rPr>
                <w:spacing w:val="-10"/>
                <w:szCs w:val="21"/>
              </w:rPr>
            </w:pPr>
            <w:r>
              <w:rPr>
                <w:spacing w:val="-10"/>
                <w:szCs w:val="21"/>
              </w:rPr>
              <w:t>hm</w:t>
            </w:r>
            <w:r>
              <w:rPr>
                <w:spacing w:val="-10"/>
                <w:szCs w:val="21"/>
                <w:vertAlign w:val="superscript"/>
              </w:rPr>
              <w:t>2</w:t>
            </w:r>
          </w:p>
        </w:tc>
        <w:tc>
          <w:tcPr>
            <w:tcW w:w="957" w:type="pct"/>
            <w:vAlign w:val="center"/>
          </w:tcPr>
          <w:p w:rsidR="003D1639" w:rsidRDefault="0030224D">
            <w:pPr>
              <w:jc w:val="center"/>
              <w:rPr>
                <w:spacing w:val="-10"/>
                <w:szCs w:val="21"/>
              </w:rPr>
            </w:pPr>
            <w:r>
              <w:rPr>
                <w:rFonts w:hint="eastAsia"/>
                <w:spacing w:val="-10"/>
                <w:szCs w:val="21"/>
              </w:rPr>
              <w:t>5.84</w:t>
            </w:r>
          </w:p>
        </w:tc>
      </w:tr>
      <w:tr w:rsidR="003D1639">
        <w:trPr>
          <w:trHeight w:val="227"/>
          <w:jc w:val="center"/>
        </w:trPr>
        <w:tc>
          <w:tcPr>
            <w:tcW w:w="478" w:type="pct"/>
            <w:shd w:val="clear" w:color="auto" w:fill="auto"/>
            <w:vAlign w:val="center"/>
          </w:tcPr>
          <w:p w:rsidR="003D1639" w:rsidRDefault="0030224D">
            <w:pPr>
              <w:adjustRightInd w:val="0"/>
              <w:jc w:val="center"/>
              <w:rPr>
                <w:spacing w:val="-10"/>
                <w:szCs w:val="21"/>
              </w:rPr>
            </w:pPr>
            <w:r>
              <w:rPr>
                <w:spacing w:val="-10"/>
                <w:szCs w:val="21"/>
              </w:rPr>
              <w:t>8</w:t>
            </w:r>
          </w:p>
        </w:tc>
        <w:tc>
          <w:tcPr>
            <w:tcW w:w="670" w:type="pct"/>
            <w:vMerge/>
            <w:vAlign w:val="center"/>
          </w:tcPr>
          <w:p w:rsidR="003D1639" w:rsidRDefault="003D1639">
            <w:pPr>
              <w:adjustRightInd w:val="0"/>
              <w:jc w:val="center"/>
              <w:rPr>
                <w:spacing w:val="-10"/>
                <w:szCs w:val="21"/>
              </w:rPr>
            </w:pPr>
          </w:p>
        </w:tc>
        <w:tc>
          <w:tcPr>
            <w:tcW w:w="2103" w:type="pct"/>
            <w:gridSpan w:val="2"/>
            <w:vAlign w:val="center"/>
          </w:tcPr>
          <w:p w:rsidR="003D1639" w:rsidRDefault="0030224D">
            <w:pPr>
              <w:jc w:val="center"/>
              <w:rPr>
                <w:spacing w:val="-10"/>
                <w:szCs w:val="21"/>
              </w:rPr>
            </w:pPr>
            <w:r>
              <w:rPr>
                <w:spacing w:val="-10"/>
                <w:szCs w:val="21"/>
              </w:rPr>
              <w:t>劳动定员</w:t>
            </w:r>
          </w:p>
        </w:tc>
        <w:tc>
          <w:tcPr>
            <w:tcW w:w="789" w:type="pct"/>
            <w:vAlign w:val="center"/>
          </w:tcPr>
          <w:p w:rsidR="003D1639" w:rsidRDefault="0030224D">
            <w:pPr>
              <w:jc w:val="center"/>
              <w:rPr>
                <w:spacing w:val="-10"/>
                <w:szCs w:val="21"/>
              </w:rPr>
            </w:pPr>
            <w:r>
              <w:rPr>
                <w:spacing w:val="-10"/>
                <w:szCs w:val="21"/>
              </w:rPr>
              <w:t>人</w:t>
            </w:r>
          </w:p>
        </w:tc>
        <w:tc>
          <w:tcPr>
            <w:tcW w:w="957" w:type="pct"/>
            <w:vAlign w:val="center"/>
          </w:tcPr>
          <w:p w:rsidR="003D1639" w:rsidRDefault="0030224D">
            <w:pPr>
              <w:jc w:val="center"/>
              <w:rPr>
                <w:spacing w:val="-10"/>
                <w:szCs w:val="21"/>
              </w:rPr>
            </w:pPr>
            <w:r>
              <w:rPr>
                <w:spacing w:val="-10"/>
                <w:szCs w:val="21"/>
              </w:rPr>
              <w:t>不新增</w:t>
            </w:r>
          </w:p>
        </w:tc>
      </w:tr>
      <w:tr w:rsidR="003D1639">
        <w:trPr>
          <w:trHeight w:val="227"/>
          <w:jc w:val="center"/>
        </w:trPr>
        <w:tc>
          <w:tcPr>
            <w:tcW w:w="478" w:type="pct"/>
            <w:shd w:val="clear" w:color="auto" w:fill="auto"/>
            <w:vAlign w:val="center"/>
          </w:tcPr>
          <w:p w:rsidR="003D1639" w:rsidRDefault="0030224D">
            <w:pPr>
              <w:adjustRightInd w:val="0"/>
              <w:jc w:val="center"/>
              <w:rPr>
                <w:spacing w:val="-10"/>
                <w:szCs w:val="21"/>
              </w:rPr>
            </w:pPr>
            <w:r>
              <w:rPr>
                <w:spacing w:val="-10"/>
                <w:szCs w:val="21"/>
              </w:rPr>
              <w:t>9</w:t>
            </w:r>
          </w:p>
        </w:tc>
        <w:tc>
          <w:tcPr>
            <w:tcW w:w="670" w:type="pct"/>
            <w:vMerge/>
            <w:vAlign w:val="center"/>
          </w:tcPr>
          <w:p w:rsidR="003D1639" w:rsidRDefault="003D1639">
            <w:pPr>
              <w:adjustRightInd w:val="0"/>
              <w:jc w:val="center"/>
              <w:rPr>
                <w:spacing w:val="-10"/>
                <w:szCs w:val="21"/>
              </w:rPr>
            </w:pPr>
          </w:p>
        </w:tc>
        <w:tc>
          <w:tcPr>
            <w:tcW w:w="2103" w:type="pct"/>
            <w:gridSpan w:val="2"/>
            <w:vAlign w:val="center"/>
          </w:tcPr>
          <w:p w:rsidR="003D1639" w:rsidRDefault="0030224D">
            <w:pPr>
              <w:jc w:val="center"/>
              <w:rPr>
                <w:spacing w:val="-10"/>
                <w:szCs w:val="21"/>
              </w:rPr>
            </w:pPr>
            <w:r>
              <w:rPr>
                <w:spacing w:val="-10"/>
                <w:szCs w:val="21"/>
              </w:rPr>
              <w:t>工作制度</w:t>
            </w:r>
          </w:p>
        </w:tc>
        <w:tc>
          <w:tcPr>
            <w:tcW w:w="789" w:type="pct"/>
            <w:vAlign w:val="center"/>
          </w:tcPr>
          <w:p w:rsidR="003D1639" w:rsidRDefault="0030224D">
            <w:pPr>
              <w:jc w:val="center"/>
              <w:rPr>
                <w:spacing w:val="-10"/>
                <w:szCs w:val="21"/>
              </w:rPr>
            </w:pPr>
            <w:r>
              <w:rPr>
                <w:spacing w:val="-10"/>
                <w:szCs w:val="21"/>
              </w:rPr>
              <w:t>h</w:t>
            </w:r>
          </w:p>
        </w:tc>
        <w:tc>
          <w:tcPr>
            <w:tcW w:w="957" w:type="pct"/>
            <w:vAlign w:val="center"/>
          </w:tcPr>
          <w:p w:rsidR="003D1639" w:rsidRDefault="0030224D">
            <w:pPr>
              <w:jc w:val="center"/>
              <w:rPr>
                <w:spacing w:val="-10"/>
                <w:szCs w:val="21"/>
              </w:rPr>
            </w:pPr>
            <w:r>
              <w:rPr>
                <w:spacing w:val="-10"/>
                <w:szCs w:val="21"/>
              </w:rPr>
              <w:t>8760</w:t>
            </w:r>
          </w:p>
        </w:tc>
      </w:tr>
    </w:tbl>
    <w:p w:rsidR="003D1639" w:rsidRDefault="0030224D">
      <w:pPr>
        <w:keepNext/>
        <w:keepLines/>
        <w:spacing w:before="120" w:after="120"/>
        <w:outlineLvl w:val="2"/>
        <w:rPr>
          <w:b/>
          <w:sz w:val="28"/>
          <w:szCs w:val="22"/>
        </w:rPr>
      </w:pPr>
      <w:r>
        <w:rPr>
          <w:b/>
          <w:sz w:val="28"/>
          <w:szCs w:val="22"/>
        </w:rPr>
        <w:t>3.2.4</w:t>
      </w:r>
      <w:r>
        <w:rPr>
          <w:b/>
          <w:sz w:val="28"/>
          <w:szCs w:val="22"/>
        </w:rPr>
        <w:t>主体工程</w:t>
      </w:r>
    </w:p>
    <w:p w:rsidR="003D1639" w:rsidRDefault="0030224D">
      <w:pPr>
        <w:keepLines/>
        <w:adjustRightInd w:val="0"/>
        <w:snapToGrid w:val="0"/>
        <w:spacing w:line="360" w:lineRule="auto"/>
        <w:jc w:val="left"/>
        <w:outlineLvl w:val="3"/>
        <w:rPr>
          <w:b/>
          <w:sz w:val="24"/>
          <w:szCs w:val="22"/>
        </w:rPr>
      </w:pPr>
      <w:r>
        <w:rPr>
          <w:b/>
          <w:sz w:val="24"/>
          <w:szCs w:val="22"/>
        </w:rPr>
        <w:t>3.2.4.1</w:t>
      </w:r>
      <w:r>
        <w:rPr>
          <w:rFonts w:hint="eastAsia"/>
          <w:b/>
          <w:sz w:val="24"/>
          <w:szCs w:val="22"/>
        </w:rPr>
        <w:t>管线</w:t>
      </w:r>
    </w:p>
    <w:p w:rsidR="003D1639" w:rsidRDefault="0030224D">
      <w:pPr>
        <w:spacing w:line="360" w:lineRule="auto"/>
        <w:ind w:firstLineChars="200" w:firstLine="480"/>
        <w:rPr>
          <w:sz w:val="24"/>
          <w:szCs w:val="24"/>
        </w:rPr>
      </w:pPr>
      <w:bookmarkStart w:id="254" w:name="OLE_LINK1"/>
      <w:bookmarkStart w:id="255" w:name="OLE_LINK105"/>
      <w:r>
        <w:rPr>
          <w:rFonts w:hint="eastAsia"/>
          <w:sz w:val="24"/>
          <w:szCs w:val="24"/>
        </w:rPr>
        <w:t>征</w:t>
      </w:r>
      <w:r>
        <w:rPr>
          <w:rFonts w:hint="eastAsia"/>
          <w:sz w:val="24"/>
          <w:szCs w:val="24"/>
        </w:rPr>
        <w:t>1-1</w:t>
      </w:r>
      <w:r>
        <w:rPr>
          <w:rFonts w:hint="eastAsia"/>
          <w:sz w:val="24"/>
          <w:szCs w:val="24"/>
        </w:rPr>
        <w:t>，征</w:t>
      </w:r>
      <w:r>
        <w:rPr>
          <w:rFonts w:hint="eastAsia"/>
          <w:sz w:val="24"/>
          <w:szCs w:val="24"/>
        </w:rPr>
        <w:t>1-6</w:t>
      </w:r>
      <w:r>
        <w:rPr>
          <w:rFonts w:hint="eastAsia"/>
          <w:sz w:val="24"/>
          <w:szCs w:val="24"/>
        </w:rPr>
        <w:t>，征</w:t>
      </w:r>
      <w:r>
        <w:rPr>
          <w:rFonts w:hint="eastAsia"/>
          <w:sz w:val="24"/>
          <w:szCs w:val="24"/>
        </w:rPr>
        <w:t>1-</w:t>
      </w:r>
      <w:r>
        <w:rPr>
          <w:rFonts w:hint="eastAsia"/>
          <w:sz w:val="24"/>
          <w:szCs w:val="24"/>
        </w:rPr>
        <w:t>斜</w:t>
      </w:r>
      <w:r>
        <w:rPr>
          <w:rFonts w:hint="eastAsia"/>
          <w:sz w:val="24"/>
          <w:szCs w:val="24"/>
        </w:rPr>
        <w:t>5</w:t>
      </w:r>
      <w:r>
        <w:rPr>
          <w:rFonts w:hint="eastAsia"/>
          <w:sz w:val="24"/>
          <w:szCs w:val="24"/>
        </w:rPr>
        <w:t>，征</w:t>
      </w:r>
      <w:r>
        <w:rPr>
          <w:rFonts w:hint="eastAsia"/>
          <w:sz w:val="24"/>
          <w:szCs w:val="24"/>
        </w:rPr>
        <w:t>1-</w:t>
      </w:r>
      <w:r>
        <w:rPr>
          <w:rFonts w:hint="eastAsia"/>
          <w:sz w:val="24"/>
          <w:szCs w:val="24"/>
        </w:rPr>
        <w:t>斜</w:t>
      </w:r>
      <w:r>
        <w:rPr>
          <w:rFonts w:hint="eastAsia"/>
          <w:sz w:val="24"/>
          <w:szCs w:val="24"/>
        </w:rPr>
        <w:t>3</w:t>
      </w:r>
      <w:r>
        <w:rPr>
          <w:rFonts w:hint="eastAsia"/>
          <w:sz w:val="24"/>
          <w:szCs w:val="24"/>
        </w:rPr>
        <w:t>通过管输的方式，将油井产液通过新建</w:t>
      </w:r>
      <w:r>
        <w:rPr>
          <w:rFonts w:hint="eastAsia"/>
          <w:sz w:val="24"/>
          <w:szCs w:val="24"/>
        </w:rPr>
        <w:lastRenderedPageBreak/>
        <w:t>集油管道集中输送至</w:t>
      </w:r>
      <w:bookmarkStart w:id="256" w:name="OLE_LINK6"/>
      <w:r>
        <w:rPr>
          <w:rFonts w:hint="eastAsia"/>
          <w:sz w:val="24"/>
          <w:szCs w:val="24"/>
        </w:rPr>
        <w:t>征</w:t>
      </w:r>
      <w:r>
        <w:rPr>
          <w:rFonts w:hint="eastAsia"/>
          <w:sz w:val="24"/>
          <w:szCs w:val="24"/>
        </w:rPr>
        <w:t>1-</w:t>
      </w:r>
      <w:r>
        <w:rPr>
          <w:rFonts w:hint="eastAsia"/>
          <w:sz w:val="24"/>
          <w:szCs w:val="24"/>
        </w:rPr>
        <w:t>斜</w:t>
      </w:r>
      <w:r>
        <w:rPr>
          <w:rFonts w:hint="eastAsia"/>
          <w:sz w:val="24"/>
          <w:szCs w:val="24"/>
        </w:rPr>
        <w:t>3</w:t>
      </w:r>
      <w:bookmarkEnd w:id="256"/>
      <w:r>
        <w:rPr>
          <w:rFonts w:hint="eastAsia"/>
          <w:sz w:val="24"/>
          <w:szCs w:val="24"/>
        </w:rPr>
        <w:t>多功能罐进行罐车拉运。</w:t>
      </w:r>
      <w:bookmarkEnd w:id="254"/>
      <w:r>
        <w:rPr>
          <w:rFonts w:hint="eastAsia"/>
          <w:sz w:val="24"/>
          <w:szCs w:val="24"/>
        </w:rPr>
        <w:t>采出液通过多功能罐自然沉降后，通过罐车拉至春风联合站处理。新建输气管线</w:t>
      </w:r>
      <w:r>
        <w:rPr>
          <w:rFonts w:hint="eastAsia"/>
          <w:sz w:val="24"/>
          <w:szCs w:val="24"/>
        </w:rPr>
        <w:t>0.2km</w:t>
      </w:r>
      <w:r>
        <w:rPr>
          <w:rFonts w:hint="eastAsia"/>
          <w:sz w:val="24"/>
          <w:szCs w:val="24"/>
        </w:rPr>
        <w:t>。将新建管道路由示意见图</w:t>
      </w:r>
      <w:r>
        <w:rPr>
          <w:rFonts w:hint="eastAsia"/>
          <w:sz w:val="24"/>
          <w:szCs w:val="24"/>
        </w:rPr>
        <w:t>3.2-1</w:t>
      </w:r>
      <w:r>
        <w:rPr>
          <w:rFonts w:hint="eastAsia"/>
          <w:sz w:val="24"/>
          <w:szCs w:val="24"/>
        </w:rPr>
        <w:t>。</w:t>
      </w:r>
    </w:p>
    <w:p w:rsidR="003D1639" w:rsidRDefault="0030224D">
      <w:pPr>
        <w:keepLines/>
        <w:adjustRightInd w:val="0"/>
        <w:snapToGrid w:val="0"/>
        <w:spacing w:line="360" w:lineRule="auto"/>
        <w:jc w:val="left"/>
        <w:outlineLvl w:val="3"/>
        <w:rPr>
          <w:b/>
          <w:sz w:val="24"/>
          <w:szCs w:val="22"/>
        </w:rPr>
      </w:pPr>
      <w:r>
        <w:rPr>
          <w:b/>
          <w:sz w:val="24"/>
          <w:szCs w:val="22"/>
        </w:rPr>
        <w:t>3.2.4.</w:t>
      </w:r>
      <w:r>
        <w:rPr>
          <w:rFonts w:hint="eastAsia"/>
          <w:b/>
          <w:sz w:val="24"/>
          <w:szCs w:val="22"/>
        </w:rPr>
        <w:t>2</w:t>
      </w:r>
      <w:bookmarkEnd w:id="255"/>
      <w:r>
        <w:rPr>
          <w:rFonts w:hint="eastAsia"/>
          <w:b/>
          <w:sz w:val="24"/>
          <w:szCs w:val="22"/>
        </w:rPr>
        <w:t>井场</w:t>
      </w:r>
    </w:p>
    <w:p w:rsidR="003D1639" w:rsidRDefault="0030224D">
      <w:pPr>
        <w:spacing w:line="360" w:lineRule="auto"/>
        <w:ind w:firstLineChars="200" w:firstLine="480"/>
        <w:rPr>
          <w:sz w:val="24"/>
          <w:szCs w:val="24"/>
        </w:rPr>
      </w:pPr>
      <w:bookmarkStart w:id="257" w:name="OLE_LINK148"/>
      <w:r>
        <w:rPr>
          <w:rFonts w:hint="eastAsia"/>
          <w:sz w:val="24"/>
          <w:szCs w:val="24"/>
        </w:rPr>
        <w:t>（</w:t>
      </w:r>
      <w:r>
        <w:rPr>
          <w:rFonts w:hint="eastAsia"/>
          <w:sz w:val="24"/>
          <w:szCs w:val="24"/>
        </w:rPr>
        <w:t>1</w:t>
      </w:r>
      <w:r>
        <w:rPr>
          <w:rFonts w:hint="eastAsia"/>
          <w:sz w:val="24"/>
          <w:szCs w:val="24"/>
        </w:rPr>
        <w:t>）</w:t>
      </w:r>
      <w:r>
        <w:rPr>
          <w:rFonts w:hint="eastAsia"/>
          <w:sz w:val="24"/>
          <w:szCs w:val="24"/>
        </w:rPr>
        <w:t>采油井场</w:t>
      </w:r>
    </w:p>
    <w:p w:rsidR="003D1639" w:rsidRDefault="0030224D">
      <w:pPr>
        <w:spacing w:line="360" w:lineRule="auto"/>
        <w:ind w:firstLineChars="300" w:firstLine="720"/>
        <w:rPr>
          <w:sz w:val="24"/>
          <w:szCs w:val="24"/>
        </w:rPr>
      </w:pPr>
      <w:r>
        <w:rPr>
          <w:rFonts w:hint="eastAsia"/>
          <w:sz w:val="24"/>
          <w:szCs w:val="24"/>
        </w:rPr>
        <w:t>新建采油井场</w:t>
      </w:r>
      <w:r>
        <w:rPr>
          <w:rFonts w:hint="eastAsia"/>
          <w:sz w:val="24"/>
          <w:szCs w:val="24"/>
        </w:rPr>
        <w:t>9</w:t>
      </w:r>
      <w:r>
        <w:rPr>
          <w:rFonts w:hint="eastAsia"/>
          <w:sz w:val="24"/>
          <w:szCs w:val="24"/>
        </w:rPr>
        <w:t>座</w:t>
      </w:r>
      <w:r>
        <w:rPr>
          <w:rFonts w:hint="eastAsia"/>
          <w:sz w:val="24"/>
          <w:szCs w:val="24"/>
        </w:rPr>
        <w:t>，</w:t>
      </w:r>
      <w:r>
        <w:rPr>
          <w:rFonts w:hint="eastAsia"/>
          <w:sz w:val="24"/>
          <w:szCs w:val="24"/>
        </w:rPr>
        <w:t>包括：征</w:t>
      </w:r>
      <w:r>
        <w:rPr>
          <w:rFonts w:hint="eastAsia"/>
          <w:sz w:val="24"/>
          <w:szCs w:val="24"/>
        </w:rPr>
        <w:t>1</w:t>
      </w:r>
      <w:r>
        <w:rPr>
          <w:rFonts w:hint="eastAsia"/>
          <w:sz w:val="24"/>
          <w:szCs w:val="24"/>
        </w:rPr>
        <w:t>井、征</w:t>
      </w:r>
      <w:r>
        <w:rPr>
          <w:rFonts w:hint="eastAsia"/>
          <w:sz w:val="24"/>
          <w:szCs w:val="24"/>
        </w:rPr>
        <w:t>1-</w:t>
      </w:r>
      <w:r>
        <w:rPr>
          <w:rFonts w:hint="eastAsia"/>
          <w:sz w:val="24"/>
          <w:szCs w:val="24"/>
        </w:rPr>
        <w:t>平</w:t>
      </w:r>
      <w:r>
        <w:rPr>
          <w:rFonts w:hint="eastAsia"/>
          <w:sz w:val="24"/>
          <w:szCs w:val="24"/>
        </w:rPr>
        <w:t>1</w:t>
      </w:r>
      <w:r>
        <w:rPr>
          <w:rFonts w:hint="eastAsia"/>
          <w:sz w:val="24"/>
          <w:szCs w:val="24"/>
        </w:rPr>
        <w:t>井、征</w:t>
      </w:r>
      <w:r>
        <w:rPr>
          <w:rFonts w:hint="eastAsia"/>
          <w:sz w:val="24"/>
          <w:szCs w:val="24"/>
        </w:rPr>
        <w:t>1-</w:t>
      </w:r>
      <w:r>
        <w:rPr>
          <w:rFonts w:hint="eastAsia"/>
          <w:sz w:val="24"/>
          <w:szCs w:val="24"/>
        </w:rPr>
        <w:t>斜</w:t>
      </w:r>
      <w:r>
        <w:rPr>
          <w:rFonts w:hint="eastAsia"/>
          <w:sz w:val="24"/>
          <w:szCs w:val="24"/>
        </w:rPr>
        <w:t>3</w:t>
      </w:r>
      <w:r>
        <w:rPr>
          <w:rFonts w:hint="eastAsia"/>
          <w:sz w:val="24"/>
          <w:szCs w:val="24"/>
        </w:rPr>
        <w:t>井、征</w:t>
      </w:r>
      <w:r>
        <w:rPr>
          <w:rFonts w:hint="eastAsia"/>
          <w:sz w:val="24"/>
          <w:szCs w:val="24"/>
        </w:rPr>
        <w:t>1-</w:t>
      </w:r>
      <w:r>
        <w:rPr>
          <w:rFonts w:hint="eastAsia"/>
          <w:sz w:val="24"/>
          <w:szCs w:val="24"/>
        </w:rPr>
        <w:t>斜</w:t>
      </w:r>
      <w:r>
        <w:rPr>
          <w:rFonts w:hint="eastAsia"/>
          <w:sz w:val="24"/>
          <w:szCs w:val="24"/>
        </w:rPr>
        <w:t>5</w:t>
      </w:r>
      <w:r>
        <w:rPr>
          <w:rFonts w:hint="eastAsia"/>
          <w:sz w:val="24"/>
          <w:szCs w:val="24"/>
        </w:rPr>
        <w:t>井、征</w:t>
      </w:r>
      <w:r>
        <w:rPr>
          <w:rFonts w:hint="eastAsia"/>
          <w:sz w:val="24"/>
          <w:szCs w:val="24"/>
        </w:rPr>
        <w:t>1-1</w:t>
      </w:r>
      <w:r>
        <w:rPr>
          <w:rFonts w:hint="eastAsia"/>
          <w:sz w:val="24"/>
          <w:szCs w:val="24"/>
        </w:rPr>
        <w:t>井、征</w:t>
      </w:r>
      <w:r>
        <w:rPr>
          <w:rFonts w:hint="eastAsia"/>
          <w:sz w:val="24"/>
          <w:szCs w:val="24"/>
        </w:rPr>
        <w:t>1-2</w:t>
      </w:r>
      <w:r>
        <w:rPr>
          <w:rFonts w:hint="eastAsia"/>
          <w:sz w:val="24"/>
          <w:szCs w:val="24"/>
        </w:rPr>
        <w:t>井、征</w:t>
      </w:r>
      <w:r>
        <w:rPr>
          <w:rFonts w:hint="eastAsia"/>
          <w:sz w:val="24"/>
          <w:szCs w:val="24"/>
        </w:rPr>
        <w:t>1-6</w:t>
      </w:r>
      <w:r>
        <w:rPr>
          <w:rFonts w:hint="eastAsia"/>
          <w:sz w:val="24"/>
          <w:szCs w:val="24"/>
        </w:rPr>
        <w:t>井、征</w:t>
      </w:r>
      <w:r>
        <w:rPr>
          <w:rFonts w:hint="eastAsia"/>
          <w:sz w:val="24"/>
          <w:szCs w:val="24"/>
        </w:rPr>
        <w:t>1-7</w:t>
      </w:r>
      <w:r>
        <w:rPr>
          <w:rFonts w:hint="eastAsia"/>
          <w:sz w:val="24"/>
          <w:szCs w:val="24"/>
        </w:rPr>
        <w:t>井、征</w:t>
      </w:r>
      <w:r>
        <w:rPr>
          <w:rFonts w:hint="eastAsia"/>
          <w:sz w:val="24"/>
          <w:szCs w:val="24"/>
        </w:rPr>
        <w:t>10</w:t>
      </w:r>
      <w:r>
        <w:rPr>
          <w:rFonts w:hint="eastAsia"/>
          <w:sz w:val="24"/>
          <w:szCs w:val="24"/>
        </w:rPr>
        <w:t>井；征</w:t>
      </w:r>
      <w:r>
        <w:rPr>
          <w:rFonts w:hint="eastAsia"/>
          <w:sz w:val="24"/>
          <w:szCs w:val="24"/>
        </w:rPr>
        <w:t>1</w:t>
      </w:r>
      <w:r>
        <w:rPr>
          <w:rFonts w:hint="eastAsia"/>
          <w:sz w:val="24"/>
          <w:szCs w:val="24"/>
        </w:rPr>
        <w:t>井</w:t>
      </w:r>
      <w:r>
        <w:rPr>
          <w:rFonts w:hint="eastAsia"/>
          <w:sz w:val="24"/>
          <w:szCs w:val="24"/>
        </w:rPr>
        <w:t>、征</w:t>
      </w:r>
      <w:r>
        <w:rPr>
          <w:rFonts w:hint="eastAsia"/>
          <w:sz w:val="24"/>
          <w:szCs w:val="24"/>
        </w:rPr>
        <w:t>1-</w:t>
      </w:r>
      <w:r>
        <w:rPr>
          <w:rFonts w:hint="eastAsia"/>
          <w:sz w:val="24"/>
          <w:szCs w:val="24"/>
        </w:rPr>
        <w:t>平</w:t>
      </w:r>
      <w:r>
        <w:rPr>
          <w:rFonts w:hint="eastAsia"/>
          <w:sz w:val="24"/>
          <w:szCs w:val="24"/>
        </w:rPr>
        <w:t>1</w:t>
      </w:r>
      <w:r>
        <w:rPr>
          <w:rFonts w:hint="eastAsia"/>
          <w:sz w:val="24"/>
          <w:szCs w:val="24"/>
        </w:rPr>
        <w:t>井</w:t>
      </w:r>
      <w:r>
        <w:rPr>
          <w:rFonts w:hint="eastAsia"/>
          <w:sz w:val="24"/>
          <w:szCs w:val="24"/>
        </w:rPr>
        <w:t>、征</w:t>
      </w:r>
      <w:r>
        <w:rPr>
          <w:rFonts w:hint="eastAsia"/>
          <w:sz w:val="24"/>
          <w:szCs w:val="24"/>
        </w:rPr>
        <w:t>1-2</w:t>
      </w:r>
      <w:r>
        <w:rPr>
          <w:rFonts w:hint="eastAsia"/>
          <w:sz w:val="24"/>
          <w:szCs w:val="24"/>
        </w:rPr>
        <w:t>井</w:t>
      </w:r>
      <w:r>
        <w:rPr>
          <w:rFonts w:hint="eastAsia"/>
          <w:sz w:val="24"/>
          <w:szCs w:val="24"/>
        </w:rPr>
        <w:t>、征</w:t>
      </w:r>
      <w:r>
        <w:rPr>
          <w:rFonts w:hint="eastAsia"/>
          <w:sz w:val="24"/>
          <w:szCs w:val="24"/>
        </w:rPr>
        <w:t>1-7</w:t>
      </w:r>
      <w:r>
        <w:rPr>
          <w:rFonts w:hint="eastAsia"/>
          <w:sz w:val="24"/>
          <w:szCs w:val="24"/>
        </w:rPr>
        <w:t>井、</w:t>
      </w:r>
      <w:r>
        <w:rPr>
          <w:rFonts w:hint="eastAsia"/>
          <w:sz w:val="24"/>
          <w:szCs w:val="24"/>
        </w:rPr>
        <w:t>征</w:t>
      </w:r>
      <w:r>
        <w:rPr>
          <w:rFonts w:hint="eastAsia"/>
          <w:sz w:val="24"/>
          <w:szCs w:val="24"/>
        </w:rPr>
        <w:t>1-1</w:t>
      </w:r>
      <w:r>
        <w:rPr>
          <w:rFonts w:hint="eastAsia"/>
          <w:sz w:val="24"/>
          <w:szCs w:val="24"/>
        </w:rPr>
        <w:t>井、征</w:t>
      </w:r>
      <w:r>
        <w:rPr>
          <w:rFonts w:hint="eastAsia"/>
          <w:sz w:val="24"/>
          <w:szCs w:val="24"/>
        </w:rPr>
        <w:t>1-6</w:t>
      </w:r>
      <w:r>
        <w:rPr>
          <w:rFonts w:hint="eastAsia"/>
          <w:sz w:val="24"/>
          <w:szCs w:val="24"/>
        </w:rPr>
        <w:t>井各新建</w:t>
      </w:r>
      <w:r>
        <w:rPr>
          <w:rFonts w:hint="eastAsia"/>
          <w:sz w:val="24"/>
          <w:szCs w:val="24"/>
        </w:rPr>
        <w:t>40m</w:t>
      </w:r>
      <w:r>
        <w:rPr>
          <w:rFonts w:hint="eastAsia"/>
          <w:sz w:val="24"/>
          <w:szCs w:val="24"/>
          <w:vertAlign w:val="superscript"/>
        </w:rPr>
        <w:t>3</w:t>
      </w:r>
      <w:r>
        <w:rPr>
          <w:rFonts w:hint="eastAsia"/>
          <w:sz w:val="24"/>
          <w:szCs w:val="24"/>
        </w:rPr>
        <w:t>密闭压力罐</w:t>
      </w:r>
      <w:r>
        <w:rPr>
          <w:rFonts w:hint="eastAsia"/>
          <w:sz w:val="24"/>
          <w:szCs w:val="24"/>
        </w:rPr>
        <w:t>1</w:t>
      </w:r>
      <w:r>
        <w:rPr>
          <w:rFonts w:hint="eastAsia"/>
          <w:sz w:val="24"/>
          <w:szCs w:val="24"/>
        </w:rPr>
        <w:t>座</w:t>
      </w:r>
      <w:r>
        <w:rPr>
          <w:rFonts w:hint="eastAsia"/>
          <w:sz w:val="24"/>
          <w:szCs w:val="24"/>
        </w:rPr>
        <w:t>；征</w:t>
      </w:r>
      <w:r>
        <w:rPr>
          <w:rFonts w:hint="eastAsia"/>
          <w:sz w:val="24"/>
          <w:szCs w:val="24"/>
        </w:rPr>
        <w:t>1-</w:t>
      </w:r>
      <w:r>
        <w:rPr>
          <w:rFonts w:hint="eastAsia"/>
          <w:sz w:val="24"/>
          <w:szCs w:val="24"/>
        </w:rPr>
        <w:t>斜</w:t>
      </w:r>
      <w:r>
        <w:rPr>
          <w:rFonts w:hint="eastAsia"/>
          <w:sz w:val="24"/>
          <w:szCs w:val="24"/>
        </w:rPr>
        <w:t>3</w:t>
      </w:r>
      <w:r>
        <w:rPr>
          <w:rFonts w:hint="eastAsia"/>
          <w:sz w:val="24"/>
          <w:szCs w:val="24"/>
        </w:rPr>
        <w:t>井</w:t>
      </w:r>
      <w:r>
        <w:rPr>
          <w:rFonts w:hint="eastAsia"/>
          <w:sz w:val="24"/>
          <w:szCs w:val="24"/>
        </w:rPr>
        <w:t>、征</w:t>
      </w:r>
      <w:r>
        <w:rPr>
          <w:rFonts w:hint="eastAsia"/>
          <w:sz w:val="24"/>
          <w:szCs w:val="24"/>
        </w:rPr>
        <w:t>10</w:t>
      </w:r>
      <w:r>
        <w:rPr>
          <w:rFonts w:hint="eastAsia"/>
          <w:sz w:val="24"/>
          <w:szCs w:val="24"/>
        </w:rPr>
        <w:t>井新建</w:t>
      </w:r>
      <w:r>
        <w:rPr>
          <w:rFonts w:hint="eastAsia"/>
          <w:sz w:val="24"/>
          <w:szCs w:val="24"/>
        </w:rPr>
        <w:t>40m</w:t>
      </w:r>
      <w:r>
        <w:rPr>
          <w:rFonts w:hint="eastAsia"/>
          <w:sz w:val="24"/>
          <w:szCs w:val="24"/>
          <w:vertAlign w:val="superscript"/>
        </w:rPr>
        <w:t>3</w:t>
      </w:r>
      <w:r>
        <w:rPr>
          <w:rFonts w:hint="eastAsia"/>
          <w:sz w:val="24"/>
          <w:szCs w:val="24"/>
        </w:rPr>
        <w:t>密闭压力罐</w:t>
      </w:r>
      <w:r>
        <w:rPr>
          <w:rFonts w:hint="eastAsia"/>
          <w:sz w:val="24"/>
          <w:szCs w:val="24"/>
        </w:rPr>
        <w:t>2</w:t>
      </w:r>
      <w:r>
        <w:rPr>
          <w:rFonts w:hint="eastAsia"/>
          <w:sz w:val="24"/>
          <w:szCs w:val="24"/>
        </w:rPr>
        <w:t>座。</w:t>
      </w:r>
      <w:r>
        <w:rPr>
          <w:rFonts w:hint="eastAsia"/>
          <w:sz w:val="24"/>
          <w:szCs w:val="24"/>
        </w:rPr>
        <w:t>征</w:t>
      </w:r>
      <w:r>
        <w:rPr>
          <w:rFonts w:hint="eastAsia"/>
          <w:sz w:val="24"/>
          <w:szCs w:val="24"/>
        </w:rPr>
        <w:t>1-</w:t>
      </w:r>
      <w:r>
        <w:rPr>
          <w:rFonts w:hint="eastAsia"/>
          <w:sz w:val="24"/>
          <w:szCs w:val="24"/>
        </w:rPr>
        <w:t>斜</w:t>
      </w:r>
      <w:r>
        <w:rPr>
          <w:rFonts w:hint="eastAsia"/>
          <w:sz w:val="24"/>
          <w:szCs w:val="24"/>
        </w:rPr>
        <w:t>3</w:t>
      </w:r>
      <w:r>
        <w:rPr>
          <w:rFonts w:hint="eastAsia"/>
          <w:sz w:val="24"/>
          <w:szCs w:val="24"/>
        </w:rPr>
        <w:t>井放置</w:t>
      </w:r>
      <w:r>
        <w:rPr>
          <w:rFonts w:hint="eastAsia"/>
          <w:sz w:val="24"/>
          <w:szCs w:val="24"/>
        </w:rPr>
        <w:t>1</w:t>
      </w:r>
      <w:r>
        <w:rPr>
          <w:rFonts w:hint="eastAsia"/>
          <w:sz w:val="24"/>
          <w:szCs w:val="24"/>
        </w:rPr>
        <w:t>个立式分离器、</w:t>
      </w:r>
      <w:r>
        <w:rPr>
          <w:rFonts w:hint="eastAsia"/>
          <w:sz w:val="24"/>
          <w:szCs w:val="24"/>
        </w:rPr>
        <w:t>1</w:t>
      </w:r>
      <w:r>
        <w:rPr>
          <w:rFonts w:hint="eastAsia"/>
          <w:sz w:val="24"/>
          <w:szCs w:val="24"/>
        </w:rPr>
        <w:t>个分液罐，设置</w:t>
      </w:r>
      <w:r>
        <w:rPr>
          <w:rFonts w:hint="eastAsia"/>
          <w:sz w:val="24"/>
          <w:szCs w:val="24"/>
        </w:rPr>
        <w:t>1</w:t>
      </w:r>
      <w:r>
        <w:rPr>
          <w:rFonts w:hint="eastAsia"/>
          <w:sz w:val="24"/>
          <w:szCs w:val="24"/>
        </w:rPr>
        <w:t>座危废贮存点；征</w:t>
      </w:r>
      <w:r>
        <w:rPr>
          <w:rFonts w:hint="eastAsia"/>
          <w:sz w:val="24"/>
          <w:szCs w:val="24"/>
        </w:rPr>
        <w:t>1-1</w:t>
      </w:r>
      <w:r>
        <w:rPr>
          <w:rFonts w:hint="eastAsia"/>
          <w:sz w:val="24"/>
          <w:szCs w:val="24"/>
        </w:rPr>
        <w:t>、征</w:t>
      </w:r>
      <w:r>
        <w:rPr>
          <w:rFonts w:hint="eastAsia"/>
          <w:sz w:val="24"/>
          <w:szCs w:val="24"/>
        </w:rPr>
        <w:t>1-6</w:t>
      </w:r>
      <w:r>
        <w:rPr>
          <w:rFonts w:hint="eastAsia"/>
          <w:sz w:val="24"/>
          <w:szCs w:val="24"/>
        </w:rPr>
        <w:t>井场分别有</w:t>
      </w:r>
      <w:r>
        <w:rPr>
          <w:rFonts w:hint="eastAsia"/>
          <w:sz w:val="24"/>
          <w:szCs w:val="24"/>
        </w:rPr>
        <w:t>1</w:t>
      </w:r>
      <w:r>
        <w:rPr>
          <w:rFonts w:hint="eastAsia"/>
          <w:sz w:val="24"/>
          <w:szCs w:val="24"/>
        </w:rPr>
        <w:t>台管道加热器；征</w:t>
      </w:r>
      <w:r>
        <w:rPr>
          <w:rFonts w:hint="eastAsia"/>
          <w:sz w:val="24"/>
          <w:szCs w:val="24"/>
        </w:rPr>
        <w:t>10</w:t>
      </w:r>
      <w:r>
        <w:rPr>
          <w:rFonts w:hint="eastAsia"/>
          <w:sz w:val="24"/>
          <w:szCs w:val="24"/>
        </w:rPr>
        <w:t>井场有</w:t>
      </w:r>
      <w:r>
        <w:rPr>
          <w:rFonts w:hint="eastAsia"/>
          <w:sz w:val="24"/>
          <w:szCs w:val="24"/>
        </w:rPr>
        <w:t>1</w:t>
      </w:r>
      <w:r>
        <w:rPr>
          <w:rFonts w:hint="eastAsia"/>
          <w:sz w:val="24"/>
          <w:szCs w:val="24"/>
        </w:rPr>
        <w:t>台管道加热器、</w:t>
      </w:r>
      <w:r>
        <w:rPr>
          <w:rFonts w:hint="eastAsia"/>
          <w:sz w:val="24"/>
          <w:szCs w:val="24"/>
        </w:rPr>
        <w:t>1</w:t>
      </w:r>
      <w:r>
        <w:rPr>
          <w:rFonts w:hint="eastAsia"/>
          <w:sz w:val="24"/>
          <w:szCs w:val="24"/>
        </w:rPr>
        <w:t>个分液罐。</w:t>
      </w:r>
    </w:p>
    <w:p w:rsidR="003D1639" w:rsidRDefault="0030224D">
      <w:pPr>
        <w:spacing w:line="360" w:lineRule="auto"/>
        <w:ind w:firstLineChars="200" w:firstLine="480"/>
        <w:rPr>
          <w:sz w:val="24"/>
          <w:szCs w:val="24"/>
        </w:rPr>
      </w:pPr>
      <w:r>
        <w:rPr>
          <w:sz w:val="24"/>
          <w:szCs w:val="24"/>
        </w:rPr>
        <w:t>征沙村区块</w:t>
      </w:r>
      <w:r>
        <w:rPr>
          <w:sz w:val="24"/>
          <w:szCs w:val="24"/>
        </w:rPr>
        <w:t>9</w:t>
      </w:r>
      <w:r>
        <w:rPr>
          <w:sz w:val="24"/>
          <w:szCs w:val="24"/>
        </w:rPr>
        <w:t>口油井，其中</w:t>
      </w:r>
      <w:r>
        <w:rPr>
          <w:sz w:val="24"/>
          <w:szCs w:val="24"/>
        </w:rPr>
        <w:t>5</w:t>
      </w:r>
      <w:r>
        <w:rPr>
          <w:sz w:val="24"/>
          <w:szCs w:val="24"/>
        </w:rPr>
        <w:t>口井产液量较低，且分布较为零散，采用单井拉油方式生产，</w:t>
      </w:r>
      <w:r>
        <w:rPr>
          <w:rFonts w:hint="eastAsia"/>
          <w:sz w:val="24"/>
          <w:szCs w:val="24"/>
        </w:rPr>
        <w:t>在</w:t>
      </w:r>
      <w:r>
        <w:rPr>
          <w:sz w:val="24"/>
          <w:szCs w:val="24"/>
        </w:rPr>
        <w:t>征</w:t>
      </w:r>
      <w:r>
        <w:rPr>
          <w:sz w:val="24"/>
          <w:szCs w:val="24"/>
        </w:rPr>
        <w:t>1-1</w:t>
      </w:r>
      <w:r>
        <w:rPr>
          <w:sz w:val="24"/>
          <w:szCs w:val="24"/>
        </w:rPr>
        <w:t>井场配置值班房</w:t>
      </w:r>
      <w:r>
        <w:rPr>
          <w:rFonts w:hint="eastAsia"/>
          <w:sz w:val="24"/>
          <w:szCs w:val="24"/>
        </w:rPr>
        <w:t>3</w:t>
      </w:r>
      <w:r>
        <w:rPr>
          <w:sz w:val="24"/>
          <w:szCs w:val="24"/>
        </w:rPr>
        <w:t>座，征</w:t>
      </w:r>
      <w:r>
        <w:rPr>
          <w:sz w:val="24"/>
          <w:szCs w:val="24"/>
        </w:rPr>
        <w:t>1-1</w:t>
      </w:r>
      <w:r>
        <w:rPr>
          <w:sz w:val="24"/>
          <w:szCs w:val="24"/>
        </w:rPr>
        <w:t>和征</w:t>
      </w:r>
      <w:r>
        <w:rPr>
          <w:sz w:val="24"/>
          <w:szCs w:val="24"/>
        </w:rPr>
        <w:t>10</w:t>
      </w:r>
      <w:r>
        <w:rPr>
          <w:sz w:val="24"/>
          <w:szCs w:val="24"/>
        </w:rPr>
        <w:t>各配置</w:t>
      </w:r>
      <w:r>
        <w:rPr>
          <w:sz w:val="24"/>
          <w:szCs w:val="24"/>
        </w:rPr>
        <w:t>1</w:t>
      </w:r>
      <w:r>
        <w:rPr>
          <w:sz w:val="24"/>
          <w:szCs w:val="24"/>
        </w:rPr>
        <w:t>套</w:t>
      </w:r>
      <w:r>
        <w:rPr>
          <w:sz w:val="24"/>
          <w:szCs w:val="24"/>
        </w:rPr>
        <w:t>1</w:t>
      </w:r>
      <w:r>
        <w:rPr>
          <w:sz w:val="24"/>
          <w:szCs w:val="24"/>
        </w:rPr>
        <w:t>蹲位免水冲环保厕所。</w:t>
      </w:r>
    </w:p>
    <w:p w:rsidR="003D1639" w:rsidRDefault="0030224D">
      <w:pPr>
        <w:spacing w:line="360" w:lineRule="auto"/>
        <w:ind w:firstLineChars="200" w:firstLine="480"/>
        <w:rPr>
          <w:sz w:val="24"/>
          <w:szCs w:val="24"/>
        </w:rPr>
      </w:pPr>
      <w:r>
        <w:rPr>
          <w:sz w:val="24"/>
          <w:szCs w:val="24"/>
        </w:rPr>
        <w:t>井场部分主要工艺流程示意见图</w:t>
      </w:r>
      <w:r>
        <w:rPr>
          <w:rFonts w:hint="eastAsia"/>
          <w:sz w:val="24"/>
          <w:szCs w:val="24"/>
        </w:rPr>
        <w:t>3.2-2</w:t>
      </w:r>
      <w:r>
        <w:rPr>
          <w:sz w:val="24"/>
          <w:szCs w:val="24"/>
        </w:rPr>
        <w:t>。单井拉油井场平面布置典型图见</w:t>
      </w:r>
      <w:r>
        <w:rPr>
          <w:rFonts w:hint="eastAsia"/>
          <w:sz w:val="24"/>
          <w:szCs w:val="24"/>
        </w:rPr>
        <w:t>3.2-3</w:t>
      </w:r>
      <w:r>
        <w:rPr>
          <w:sz w:val="24"/>
          <w:szCs w:val="24"/>
        </w:rPr>
        <w:t>。</w:t>
      </w:r>
    </w:p>
    <w:p w:rsidR="003D1639" w:rsidRDefault="003D1639">
      <w:pPr>
        <w:spacing w:line="360" w:lineRule="auto"/>
        <w:jc w:val="center"/>
        <w:rPr>
          <w:sz w:val="24"/>
          <w:szCs w:val="24"/>
        </w:rPr>
      </w:pPr>
    </w:p>
    <w:p w:rsidR="003D1639" w:rsidRDefault="0030224D">
      <w:pPr>
        <w:spacing w:line="360" w:lineRule="auto"/>
        <w:jc w:val="center"/>
        <w:rPr>
          <w:sz w:val="24"/>
          <w:szCs w:val="24"/>
        </w:rPr>
      </w:pPr>
      <w:r>
        <w:rPr>
          <w:sz w:val="24"/>
          <w:szCs w:val="24"/>
        </w:rPr>
        <w:t>图</w:t>
      </w:r>
      <w:r>
        <w:rPr>
          <w:rFonts w:hint="eastAsia"/>
          <w:sz w:val="24"/>
          <w:szCs w:val="24"/>
        </w:rPr>
        <w:t>3.2-2</w:t>
      </w:r>
      <w:r>
        <w:rPr>
          <w:sz w:val="24"/>
          <w:szCs w:val="24"/>
        </w:rPr>
        <w:t xml:space="preserve"> </w:t>
      </w:r>
      <w:r>
        <w:rPr>
          <w:sz w:val="24"/>
          <w:szCs w:val="24"/>
        </w:rPr>
        <w:t>井场部分主要工艺流程示意图</w:t>
      </w:r>
    </w:p>
    <w:p w:rsidR="003D1639" w:rsidRDefault="003D1639">
      <w:pPr>
        <w:spacing w:line="360" w:lineRule="auto"/>
        <w:jc w:val="center"/>
        <w:rPr>
          <w:sz w:val="24"/>
          <w:szCs w:val="24"/>
        </w:rPr>
      </w:pPr>
    </w:p>
    <w:p w:rsidR="003D1639" w:rsidRDefault="0030224D">
      <w:pPr>
        <w:spacing w:line="360" w:lineRule="auto"/>
        <w:jc w:val="center"/>
        <w:rPr>
          <w:sz w:val="24"/>
          <w:szCs w:val="24"/>
        </w:rPr>
      </w:pPr>
      <w:r>
        <w:rPr>
          <w:sz w:val="24"/>
          <w:szCs w:val="24"/>
        </w:rPr>
        <w:t>图</w:t>
      </w:r>
      <w:r>
        <w:rPr>
          <w:rFonts w:hint="eastAsia"/>
          <w:sz w:val="24"/>
          <w:szCs w:val="24"/>
        </w:rPr>
        <w:t xml:space="preserve">3.2-3 </w:t>
      </w:r>
      <w:r>
        <w:rPr>
          <w:sz w:val="24"/>
          <w:szCs w:val="24"/>
        </w:rPr>
        <w:t xml:space="preserve"> </w:t>
      </w:r>
      <w:r>
        <w:rPr>
          <w:sz w:val="24"/>
          <w:szCs w:val="24"/>
        </w:rPr>
        <w:t>平面布置典型图</w:t>
      </w:r>
    </w:p>
    <w:p w:rsidR="003D1639" w:rsidRDefault="0030224D">
      <w:pPr>
        <w:spacing w:line="360" w:lineRule="auto"/>
        <w:ind w:firstLineChars="200" w:firstLine="480"/>
        <w:rPr>
          <w:sz w:val="24"/>
          <w:szCs w:val="24"/>
        </w:rPr>
      </w:pPr>
      <w:r>
        <w:rPr>
          <w:sz w:val="24"/>
          <w:szCs w:val="24"/>
        </w:rPr>
        <w:t>井口来液经过二级节流减压后压力</w:t>
      </w:r>
      <w:r>
        <w:rPr>
          <w:sz w:val="24"/>
          <w:szCs w:val="24"/>
        </w:rPr>
        <w:t>0.5MPa</w:t>
      </w:r>
      <w:r>
        <w:rPr>
          <w:rFonts w:hint="eastAsia"/>
          <w:sz w:val="24"/>
          <w:szCs w:val="24"/>
        </w:rPr>
        <w:t>，</w:t>
      </w:r>
      <w:r>
        <w:rPr>
          <w:sz w:val="24"/>
          <w:szCs w:val="24"/>
        </w:rPr>
        <w:t>进入多功能罐进行罐车拉运。</w:t>
      </w:r>
    </w:p>
    <w:p w:rsidR="003D1639" w:rsidRDefault="0030224D">
      <w:pPr>
        <w:spacing w:line="360" w:lineRule="auto"/>
        <w:ind w:firstLineChars="200" w:firstLine="480"/>
        <w:rPr>
          <w:sz w:val="24"/>
          <w:szCs w:val="24"/>
        </w:rPr>
      </w:pPr>
      <w:r>
        <w:rPr>
          <w:sz w:val="24"/>
          <w:szCs w:val="24"/>
        </w:rPr>
        <w:t>征</w:t>
      </w:r>
      <w:r>
        <w:rPr>
          <w:sz w:val="24"/>
          <w:szCs w:val="24"/>
        </w:rPr>
        <w:t>1-1</w:t>
      </w:r>
      <w:r>
        <w:rPr>
          <w:sz w:val="24"/>
          <w:szCs w:val="24"/>
        </w:rPr>
        <w:t>，征</w:t>
      </w:r>
      <w:r>
        <w:rPr>
          <w:sz w:val="24"/>
          <w:szCs w:val="24"/>
        </w:rPr>
        <w:t>1-6</w:t>
      </w:r>
      <w:r>
        <w:rPr>
          <w:sz w:val="24"/>
          <w:szCs w:val="24"/>
        </w:rPr>
        <w:t>，征</w:t>
      </w:r>
      <w:r>
        <w:rPr>
          <w:sz w:val="24"/>
          <w:szCs w:val="24"/>
        </w:rPr>
        <w:t>1-</w:t>
      </w:r>
      <w:r>
        <w:rPr>
          <w:sz w:val="24"/>
          <w:szCs w:val="24"/>
        </w:rPr>
        <w:t>斜</w:t>
      </w:r>
      <w:r>
        <w:rPr>
          <w:sz w:val="24"/>
          <w:szCs w:val="24"/>
        </w:rPr>
        <w:t>5</w:t>
      </w:r>
      <w:r>
        <w:rPr>
          <w:sz w:val="24"/>
          <w:szCs w:val="24"/>
        </w:rPr>
        <w:t>，征</w:t>
      </w:r>
      <w:r>
        <w:rPr>
          <w:sz w:val="24"/>
          <w:szCs w:val="24"/>
        </w:rPr>
        <w:t>1-</w:t>
      </w:r>
      <w:r>
        <w:rPr>
          <w:sz w:val="24"/>
          <w:szCs w:val="24"/>
        </w:rPr>
        <w:t>斜</w:t>
      </w:r>
      <w:r>
        <w:rPr>
          <w:sz w:val="24"/>
          <w:szCs w:val="24"/>
        </w:rPr>
        <w:t>3</w:t>
      </w:r>
      <w:r>
        <w:rPr>
          <w:sz w:val="24"/>
          <w:szCs w:val="24"/>
        </w:rPr>
        <w:t>通过管输的方式，将油井产液通过新建集油管道集中输送至征</w:t>
      </w:r>
      <w:r>
        <w:rPr>
          <w:sz w:val="24"/>
          <w:szCs w:val="24"/>
        </w:rPr>
        <w:t>1-</w:t>
      </w:r>
      <w:r>
        <w:rPr>
          <w:sz w:val="24"/>
          <w:szCs w:val="24"/>
        </w:rPr>
        <w:t>斜</w:t>
      </w:r>
      <w:r>
        <w:rPr>
          <w:sz w:val="24"/>
          <w:szCs w:val="24"/>
        </w:rPr>
        <w:t>3</w:t>
      </w:r>
      <w:r>
        <w:rPr>
          <w:sz w:val="24"/>
          <w:szCs w:val="24"/>
        </w:rPr>
        <w:t>多功能罐进行罐车拉运。采出液通过多功能</w:t>
      </w:r>
      <w:r>
        <w:rPr>
          <w:rFonts w:hint="eastAsia"/>
          <w:sz w:val="24"/>
          <w:szCs w:val="24"/>
        </w:rPr>
        <w:t>罐</w:t>
      </w:r>
      <w:r>
        <w:rPr>
          <w:sz w:val="24"/>
          <w:szCs w:val="24"/>
        </w:rPr>
        <w:t>自然沉降后，通过罐车拉至</w:t>
      </w:r>
      <w:r>
        <w:rPr>
          <w:rFonts w:hint="eastAsia"/>
          <w:sz w:val="24"/>
          <w:szCs w:val="24"/>
        </w:rPr>
        <w:t>春风联合站</w:t>
      </w:r>
      <w:r>
        <w:rPr>
          <w:sz w:val="24"/>
          <w:szCs w:val="24"/>
        </w:rPr>
        <w:t>处理。</w:t>
      </w:r>
    </w:p>
    <w:p w:rsidR="003D1639" w:rsidRDefault="0030224D">
      <w:pPr>
        <w:spacing w:line="360" w:lineRule="auto"/>
        <w:ind w:firstLineChars="200" w:firstLine="480"/>
      </w:pPr>
      <w:r>
        <w:rPr>
          <w:sz w:val="24"/>
          <w:szCs w:val="24"/>
        </w:rPr>
        <w:t>在征</w:t>
      </w:r>
      <w:r>
        <w:rPr>
          <w:sz w:val="24"/>
          <w:szCs w:val="24"/>
        </w:rPr>
        <w:t>1-</w:t>
      </w:r>
      <w:r>
        <w:rPr>
          <w:sz w:val="24"/>
          <w:szCs w:val="24"/>
        </w:rPr>
        <w:t>斜</w:t>
      </w:r>
      <w:r>
        <w:rPr>
          <w:sz w:val="24"/>
          <w:szCs w:val="24"/>
        </w:rPr>
        <w:t>3</w:t>
      </w:r>
      <w:r>
        <w:rPr>
          <w:sz w:val="24"/>
          <w:szCs w:val="24"/>
        </w:rPr>
        <w:t>井场</w:t>
      </w:r>
      <w:r>
        <w:rPr>
          <w:rFonts w:hint="eastAsia"/>
          <w:sz w:val="24"/>
          <w:szCs w:val="24"/>
        </w:rPr>
        <w:t>新建一座火炬，将</w:t>
      </w:r>
      <w:r>
        <w:rPr>
          <w:sz w:val="24"/>
          <w:szCs w:val="24"/>
        </w:rPr>
        <w:t>征</w:t>
      </w:r>
      <w:r>
        <w:rPr>
          <w:sz w:val="24"/>
          <w:szCs w:val="24"/>
        </w:rPr>
        <w:t>1-1</w:t>
      </w:r>
      <w:r>
        <w:rPr>
          <w:rFonts w:hint="eastAsia"/>
          <w:sz w:val="24"/>
          <w:szCs w:val="24"/>
        </w:rPr>
        <w:t>、</w:t>
      </w:r>
      <w:r>
        <w:rPr>
          <w:sz w:val="24"/>
          <w:szCs w:val="24"/>
        </w:rPr>
        <w:t>征</w:t>
      </w:r>
      <w:r>
        <w:rPr>
          <w:sz w:val="24"/>
          <w:szCs w:val="24"/>
        </w:rPr>
        <w:t>1-6</w:t>
      </w:r>
      <w:r>
        <w:rPr>
          <w:rFonts w:hint="eastAsia"/>
          <w:sz w:val="24"/>
          <w:szCs w:val="24"/>
        </w:rPr>
        <w:t>、</w:t>
      </w:r>
      <w:r>
        <w:rPr>
          <w:sz w:val="24"/>
          <w:szCs w:val="24"/>
        </w:rPr>
        <w:t>征</w:t>
      </w:r>
      <w:r>
        <w:rPr>
          <w:sz w:val="24"/>
          <w:szCs w:val="24"/>
        </w:rPr>
        <w:t>1-</w:t>
      </w:r>
      <w:r>
        <w:rPr>
          <w:sz w:val="24"/>
          <w:szCs w:val="24"/>
        </w:rPr>
        <w:t>斜</w:t>
      </w:r>
      <w:r>
        <w:rPr>
          <w:sz w:val="24"/>
          <w:szCs w:val="24"/>
        </w:rPr>
        <w:t>5</w:t>
      </w:r>
      <w:r>
        <w:rPr>
          <w:rFonts w:hint="eastAsia"/>
          <w:sz w:val="24"/>
          <w:szCs w:val="24"/>
        </w:rPr>
        <w:t>、征</w:t>
      </w:r>
      <w:r>
        <w:rPr>
          <w:rFonts w:hint="eastAsia"/>
          <w:sz w:val="24"/>
          <w:szCs w:val="24"/>
        </w:rPr>
        <w:t>1-</w:t>
      </w:r>
      <w:r>
        <w:rPr>
          <w:rFonts w:hint="eastAsia"/>
          <w:sz w:val="24"/>
          <w:szCs w:val="24"/>
        </w:rPr>
        <w:t>斜</w:t>
      </w:r>
      <w:r>
        <w:rPr>
          <w:rFonts w:hint="eastAsia"/>
          <w:sz w:val="24"/>
          <w:szCs w:val="24"/>
        </w:rPr>
        <w:t>3</w:t>
      </w:r>
      <w:r>
        <w:rPr>
          <w:rFonts w:hint="eastAsia"/>
          <w:sz w:val="24"/>
          <w:szCs w:val="24"/>
        </w:rPr>
        <w:t>井伴生气通过输气管线引至征</w:t>
      </w:r>
      <w:r>
        <w:rPr>
          <w:rFonts w:hint="eastAsia"/>
          <w:sz w:val="24"/>
          <w:szCs w:val="24"/>
        </w:rPr>
        <w:t>1-</w:t>
      </w:r>
      <w:r>
        <w:rPr>
          <w:rFonts w:hint="eastAsia"/>
          <w:sz w:val="24"/>
          <w:szCs w:val="24"/>
        </w:rPr>
        <w:t>斜</w:t>
      </w:r>
      <w:r>
        <w:rPr>
          <w:rFonts w:hint="eastAsia"/>
          <w:sz w:val="24"/>
          <w:szCs w:val="24"/>
        </w:rPr>
        <w:t>3</w:t>
      </w:r>
      <w:r>
        <w:rPr>
          <w:rFonts w:hint="eastAsia"/>
          <w:sz w:val="24"/>
          <w:szCs w:val="24"/>
        </w:rPr>
        <w:t>井场外火炬进行燃放。征</w:t>
      </w:r>
      <w:r>
        <w:rPr>
          <w:rFonts w:hint="eastAsia"/>
          <w:sz w:val="24"/>
          <w:szCs w:val="24"/>
        </w:rPr>
        <w:t>10</w:t>
      </w:r>
      <w:r>
        <w:rPr>
          <w:rFonts w:hint="eastAsia"/>
          <w:sz w:val="24"/>
          <w:szCs w:val="24"/>
        </w:rPr>
        <w:t>井产生的伴生气通过井场火炬进行燃放。征</w:t>
      </w:r>
      <w:r>
        <w:rPr>
          <w:rFonts w:hint="eastAsia"/>
          <w:sz w:val="24"/>
          <w:szCs w:val="24"/>
        </w:rPr>
        <w:t>1</w:t>
      </w:r>
      <w:r>
        <w:rPr>
          <w:rFonts w:hint="eastAsia"/>
          <w:sz w:val="24"/>
          <w:szCs w:val="24"/>
        </w:rPr>
        <w:t>、征</w:t>
      </w:r>
      <w:r>
        <w:rPr>
          <w:rFonts w:hint="eastAsia"/>
          <w:sz w:val="24"/>
          <w:szCs w:val="24"/>
        </w:rPr>
        <w:t>1-</w:t>
      </w:r>
      <w:r>
        <w:rPr>
          <w:rFonts w:hint="eastAsia"/>
          <w:sz w:val="24"/>
          <w:szCs w:val="24"/>
        </w:rPr>
        <w:t>平</w:t>
      </w:r>
      <w:r>
        <w:rPr>
          <w:rFonts w:hint="eastAsia"/>
          <w:sz w:val="24"/>
          <w:szCs w:val="24"/>
        </w:rPr>
        <w:t>1</w:t>
      </w:r>
      <w:r>
        <w:rPr>
          <w:rFonts w:hint="eastAsia"/>
          <w:sz w:val="24"/>
          <w:szCs w:val="24"/>
        </w:rPr>
        <w:t>、征</w:t>
      </w:r>
      <w:r>
        <w:rPr>
          <w:rFonts w:hint="eastAsia"/>
          <w:sz w:val="24"/>
          <w:szCs w:val="24"/>
        </w:rPr>
        <w:t>1-2</w:t>
      </w:r>
      <w:r>
        <w:rPr>
          <w:rFonts w:hint="eastAsia"/>
          <w:sz w:val="24"/>
          <w:szCs w:val="24"/>
        </w:rPr>
        <w:t>、征</w:t>
      </w:r>
      <w:r>
        <w:rPr>
          <w:rFonts w:hint="eastAsia"/>
          <w:sz w:val="24"/>
          <w:szCs w:val="24"/>
        </w:rPr>
        <w:t>1-7</w:t>
      </w:r>
      <w:r>
        <w:rPr>
          <w:rFonts w:hint="eastAsia"/>
          <w:sz w:val="24"/>
          <w:szCs w:val="24"/>
        </w:rPr>
        <w:t>油井产液量较低，且</w:t>
      </w:r>
      <w:r>
        <w:rPr>
          <w:rFonts w:hint="eastAsia"/>
          <w:sz w:val="24"/>
          <w:szCs w:val="24"/>
        </w:rPr>
        <w:t>无伴生气，因此不设计伴生气处理装置。</w:t>
      </w:r>
    </w:p>
    <w:p w:rsidR="003D1639" w:rsidRDefault="0030224D">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p>
    <w:p w:rsidR="003D1639" w:rsidRDefault="0030224D">
      <w:pPr>
        <w:spacing w:line="360" w:lineRule="auto"/>
        <w:ind w:firstLineChars="200" w:firstLine="480"/>
        <w:rPr>
          <w:sz w:val="24"/>
          <w:szCs w:val="24"/>
        </w:rPr>
      </w:pPr>
      <w:bookmarkStart w:id="258" w:name="OLE_LINK12"/>
      <w:r>
        <w:rPr>
          <w:rFonts w:hint="eastAsia"/>
          <w:sz w:val="24"/>
          <w:szCs w:val="24"/>
        </w:rPr>
        <w:lastRenderedPageBreak/>
        <w:t>为了进一步补充地层能量、提高采收率，在征</w:t>
      </w:r>
      <w:r>
        <w:rPr>
          <w:rFonts w:hint="eastAsia"/>
          <w:sz w:val="24"/>
          <w:szCs w:val="24"/>
        </w:rPr>
        <w:t>1-4</w:t>
      </w:r>
      <w:r>
        <w:rPr>
          <w:rFonts w:hint="eastAsia"/>
          <w:sz w:val="24"/>
          <w:szCs w:val="24"/>
        </w:rPr>
        <w:t>井采取交替注入二氧化碳和水的方式为储层增能，交替注入计划为全年内</w:t>
      </w:r>
      <w:r>
        <w:rPr>
          <w:rFonts w:hint="eastAsia"/>
          <w:sz w:val="24"/>
          <w:szCs w:val="24"/>
        </w:rPr>
        <w:t>6</w:t>
      </w:r>
      <w:r>
        <w:rPr>
          <w:rFonts w:hint="eastAsia"/>
          <w:sz w:val="24"/>
          <w:szCs w:val="24"/>
        </w:rPr>
        <w:t>个月注水，</w:t>
      </w:r>
      <w:r>
        <w:rPr>
          <w:rFonts w:hint="eastAsia"/>
          <w:sz w:val="24"/>
          <w:szCs w:val="24"/>
        </w:rPr>
        <w:t>6</w:t>
      </w:r>
      <w:r>
        <w:rPr>
          <w:rFonts w:hint="eastAsia"/>
          <w:sz w:val="24"/>
          <w:szCs w:val="24"/>
        </w:rPr>
        <w:t>个月注二氧化碳，根据气温情况制定交替注入计划。</w:t>
      </w:r>
    </w:p>
    <w:p w:rsidR="003D1639" w:rsidRDefault="0030224D">
      <w:pPr>
        <w:spacing w:line="360" w:lineRule="auto"/>
        <w:ind w:firstLineChars="200" w:firstLine="480"/>
        <w:rPr>
          <w:sz w:val="24"/>
          <w:szCs w:val="24"/>
        </w:rPr>
      </w:pPr>
      <w:r>
        <w:rPr>
          <w:rFonts w:hint="eastAsia"/>
          <w:sz w:val="24"/>
          <w:szCs w:val="24"/>
        </w:rPr>
        <w:t>注二氧化碳时间：</w:t>
      </w:r>
      <w:r>
        <w:rPr>
          <w:rFonts w:hint="eastAsia"/>
          <w:sz w:val="24"/>
          <w:szCs w:val="24"/>
        </w:rPr>
        <w:t>12</w:t>
      </w:r>
      <w:r>
        <w:rPr>
          <w:rFonts w:hint="eastAsia"/>
          <w:sz w:val="24"/>
          <w:szCs w:val="24"/>
        </w:rPr>
        <w:t>月</w:t>
      </w:r>
      <w:r>
        <w:rPr>
          <w:rFonts w:hint="eastAsia"/>
          <w:sz w:val="24"/>
          <w:szCs w:val="24"/>
        </w:rPr>
        <w:t>~3</w:t>
      </w:r>
      <w:r>
        <w:rPr>
          <w:rFonts w:hint="eastAsia"/>
          <w:sz w:val="24"/>
          <w:szCs w:val="24"/>
        </w:rPr>
        <w:t>月份，</w:t>
      </w:r>
      <w:r>
        <w:rPr>
          <w:rFonts w:hint="eastAsia"/>
          <w:sz w:val="24"/>
          <w:szCs w:val="24"/>
        </w:rPr>
        <w:t>6</w:t>
      </w:r>
      <w:r>
        <w:rPr>
          <w:rFonts w:hint="eastAsia"/>
          <w:sz w:val="24"/>
          <w:szCs w:val="24"/>
        </w:rPr>
        <w:t>月份，</w:t>
      </w:r>
      <w:r>
        <w:rPr>
          <w:rFonts w:hint="eastAsia"/>
          <w:sz w:val="24"/>
          <w:szCs w:val="24"/>
        </w:rPr>
        <w:t>9</w:t>
      </w:r>
      <w:r>
        <w:rPr>
          <w:rFonts w:hint="eastAsia"/>
          <w:sz w:val="24"/>
          <w:szCs w:val="24"/>
        </w:rPr>
        <w:t>月份，全年合计</w:t>
      </w:r>
      <w:r>
        <w:rPr>
          <w:rFonts w:hint="eastAsia"/>
          <w:sz w:val="24"/>
          <w:szCs w:val="24"/>
        </w:rPr>
        <w:t>6</w:t>
      </w:r>
      <w:r>
        <w:rPr>
          <w:rFonts w:hint="eastAsia"/>
          <w:sz w:val="24"/>
          <w:szCs w:val="24"/>
        </w:rPr>
        <w:t>个月，注二氧化碳期间每天注入量约</w:t>
      </w:r>
      <w:r>
        <w:rPr>
          <w:rFonts w:hint="eastAsia"/>
          <w:sz w:val="24"/>
          <w:szCs w:val="24"/>
        </w:rPr>
        <w:t>30</w:t>
      </w:r>
      <w:r>
        <w:rPr>
          <w:rFonts w:hint="eastAsia"/>
          <w:sz w:val="24"/>
          <w:szCs w:val="24"/>
        </w:rPr>
        <w:t>方。</w:t>
      </w:r>
    </w:p>
    <w:p w:rsidR="003D1639" w:rsidRDefault="0030224D">
      <w:pPr>
        <w:spacing w:line="360" w:lineRule="auto"/>
        <w:ind w:firstLineChars="200" w:firstLine="480"/>
        <w:rPr>
          <w:sz w:val="24"/>
          <w:szCs w:val="24"/>
        </w:rPr>
      </w:pPr>
      <w:r>
        <w:rPr>
          <w:rFonts w:hint="eastAsia"/>
          <w:sz w:val="24"/>
          <w:szCs w:val="24"/>
        </w:rPr>
        <w:t>注水时间：</w:t>
      </w:r>
      <w:r>
        <w:rPr>
          <w:rFonts w:hint="eastAsia"/>
          <w:sz w:val="24"/>
          <w:szCs w:val="24"/>
        </w:rPr>
        <w:t>4~5</w:t>
      </w:r>
      <w:r>
        <w:rPr>
          <w:rFonts w:hint="eastAsia"/>
          <w:sz w:val="24"/>
          <w:szCs w:val="24"/>
        </w:rPr>
        <w:t>月份，</w:t>
      </w:r>
      <w:r>
        <w:rPr>
          <w:rFonts w:hint="eastAsia"/>
          <w:sz w:val="24"/>
          <w:szCs w:val="24"/>
        </w:rPr>
        <w:t>7~8</w:t>
      </w:r>
      <w:r>
        <w:rPr>
          <w:rFonts w:hint="eastAsia"/>
          <w:sz w:val="24"/>
          <w:szCs w:val="24"/>
        </w:rPr>
        <w:t>月份，</w:t>
      </w:r>
      <w:r>
        <w:rPr>
          <w:rFonts w:hint="eastAsia"/>
          <w:sz w:val="24"/>
          <w:szCs w:val="24"/>
        </w:rPr>
        <w:t>10~11</w:t>
      </w:r>
      <w:r>
        <w:rPr>
          <w:rFonts w:hint="eastAsia"/>
          <w:sz w:val="24"/>
          <w:szCs w:val="24"/>
        </w:rPr>
        <w:t>月份，全年合计</w:t>
      </w:r>
      <w:r>
        <w:rPr>
          <w:rFonts w:hint="eastAsia"/>
          <w:sz w:val="24"/>
          <w:szCs w:val="24"/>
        </w:rPr>
        <w:t>6</w:t>
      </w:r>
      <w:r>
        <w:rPr>
          <w:rFonts w:hint="eastAsia"/>
          <w:sz w:val="24"/>
          <w:szCs w:val="24"/>
        </w:rPr>
        <w:t>个月，注水期间每天注入量约</w:t>
      </w:r>
      <w:r>
        <w:rPr>
          <w:rFonts w:hint="eastAsia"/>
          <w:sz w:val="24"/>
          <w:szCs w:val="24"/>
        </w:rPr>
        <w:t>20</w:t>
      </w:r>
      <w:r>
        <w:rPr>
          <w:rFonts w:hint="eastAsia"/>
          <w:sz w:val="24"/>
          <w:szCs w:val="24"/>
        </w:rPr>
        <w:t>方。</w:t>
      </w:r>
    </w:p>
    <w:p w:rsidR="003D1639" w:rsidRDefault="0030224D">
      <w:pPr>
        <w:spacing w:line="360" w:lineRule="auto"/>
        <w:ind w:firstLineChars="300" w:firstLine="720"/>
        <w:rPr>
          <w:sz w:val="24"/>
          <w:szCs w:val="22"/>
        </w:rPr>
      </w:pPr>
      <w:r>
        <w:rPr>
          <w:rFonts w:hint="eastAsia"/>
          <w:sz w:val="24"/>
          <w:szCs w:val="24"/>
        </w:rPr>
        <w:t>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1</w:t>
      </w:r>
      <w:r>
        <w:rPr>
          <w:rFonts w:hint="eastAsia"/>
          <w:sz w:val="24"/>
          <w:szCs w:val="24"/>
        </w:rPr>
        <w:t>座（征</w:t>
      </w:r>
      <w:r>
        <w:rPr>
          <w:rFonts w:hint="eastAsia"/>
          <w:sz w:val="24"/>
          <w:szCs w:val="24"/>
        </w:rPr>
        <w:t>1-4</w:t>
      </w:r>
      <w:r>
        <w:rPr>
          <w:rFonts w:hint="eastAsia"/>
          <w:sz w:val="24"/>
          <w:szCs w:val="24"/>
        </w:rPr>
        <w:t>井），同时在征</w:t>
      </w:r>
      <w:r>
        <w:rPr>
          <w:rFonts w:hint="eastAsia"/>
          <w:sz w:val="24"/>
          <w:szCs w:val="24"/>
        </w:rPr>
        <w:t>1-4</w:t>
      </w:r>
      <w:r>
        <w:rPr>
          <w:rFonts w:hint="eastAsia"/>
          <w:sz w:val="24"/>
          <w:szCs w:val="24"/>
        </w:rPr>
        <w:t>井场内新建水处理系统及注水系</w:t>
      </w:r>
      <w:r>
        <w:rPr>
          <w:rFonts w:hint="eastAsia"/>
          <w:sz w:val="24"/>
          <w:szCs w:val="24"/>
        </w:rPr>
        <w:t>统（新建注水泵橇</w:t>
      </w:r>
      <w:r>
        <w:rPr>
          <w:rFonts w:hint="eastAsia"/>
          <w:sz w:val="24"/>
          <w:szCs w:val="24"/>
        </w:rPr>
        <w:t>1</w:t>
      </w:r>
      <w:r>
        <w:rPr>
          <w:rFonts w:hint="eastAsia"/>
          <w:sz w:val="24"/>
          <w:szCs w:val="24"/>
        </w:rPr>
        <w:t>座、</w:t>
      </w:r>
      <w:r>
        <w:rPr>
          <w:rFonts w:hint="eastAsia"/>
          <w:sz w:val="24"/>
          <w:szCs w:val="24"/>
        </w:rPr>
        <w:t>200m</w:t>
      </w:r>
      <w:r>
        <w:rPr>
          <w:rFonts w:hint="eastAsia"/>
          <w:sz w:val="24"/>
          <w:szCs w:val="24"/>
          <w:vertAlign w:val="superscript"/>
        </w:rPr>
        <w:t>3</w:t>
      </w:r>
      <w:r>
        <w:rPr>
          <w:rFonts w:hint="eastAsia"/>
          <w:sz w:val="24"/>
          <w:szCs w:val="24"/>
        </w:rPr>
        <w:t>注水罐</w:t>
      </w:r>
      <w:r>
        <w:rPr>
          <w:rFonts w:hint="eastAsia"/>
          <w:sz w:val="24"/>
          <w:szCs w:val="24"/>
        </w:rPr>
        <w:t>1</w:t>
      </w:r>
      <w:r>
        <w:rPr>
          <w:rFonts w:hint="eastAsia"/>
          <w:sz w:val="24"/>
          <w:szCs w:val="24"/>
        </w:rPr>
        <w:t>座、</w:t>
      </w:r>
      <w:r>
        <w:rPr>
          <w:rFonts w:hint="eastAsia"/>
          <w:sz w:val="24"/>
          <w:szCs w:val="24"/>
        </w:rPr>
        <w:t>40m</w:t>
      </w:r>
      <w:r>
        <w:rPr>
          <w:rFonts w:hint="eastAsia"/>
          <w:sz w:val="24"/>
          <w:szCs w:val="24"/>
          <w:vertAlign w:val="superscript"/>
        </w:rPr>
        <w:t>3</w:t>
      </w:r>
      <w:r>
        <w:rPr>
          <w:rFonts w:hint="eastAsia"/>
          <w:sz w:val="24"/>
          <w:szCs w:val="24"/>
        </w:rPr>
        <w:t>清水罐</w:t>
      </w:r>
      <w:r>
        <w:rPr>
          <w:rFonts w:hint="eastAsia"/>
          <w:sz w:val="24"/>
          <w:szCs w:val="24"/>
        </w:rPr>
        <w:t>1</w:t>
      </w:r>
      <w:r>
        <w:rPr>
          <w:rFonts w:hint="eastAsia"/>
          <w:sz w:val="24"/>
          <w:szCs w:val="24"/>
        </w:rPr>
        <w:t>座），水处理系统采用“旋流</w:t>
      </w:r>
      <w:r>
        <w:rPr>
          <w:rFonts w:hint="eastAsia"/>
          <w:sz w:val="24"/>
          <w:szCs w:val="24"/>
        </w:rPr>
        <w:t>+</w:t>
      </w:r>
      <w:r>
        <w:rPr>
          <w:rFonts w:hint="eastAsia"/>
          <w:sz w:val="24"/>
          <w:szCs w:val="24"/>
        </w:rPr>
        <w:t>过滤”工艺。</w:t>
      </w:r>
      <w:bookmarkEnd w:id="258"/>
      <w:r>
        <w:rPr>
          <w:rFonts w:hint="eastAsia"/>
          <w:sz w:val="24"/>
          <w:szCs w:val="22"/>
        </w:rPr>
        <w:t>根据地质开发要求，回注水质要求含油量≤</w:t>
      </w:r>
      <w:r>
        <w:rPr>
          <w:rFonts w:hint="eastAsia"/>
          <w:sz w:val="24"/>
          <w:szCs w:val="22"/>
        </w:rPr>
        <w:t>30</w:t>
      </w:r>
      <w:r>
        <w:rPr>
          <w:sz w:val="24"/>
          <w:szCs w:val="22"/>
        </w:rPr>
        <w:t>mg</w:t>
      </w:r>
      <w:r>
        <w:rPr>
          <w:rFonts w:hint="eastAsia"/>
          <w:sz w:val="24"/>
          <w:szCs w:val="22"/>
        </w:rPr>
        <w:t>/L</w:t>
      </w:r>
      <w:r>
        <w:rPr>
          <w:rFonts w:hint="eastAsia"/>
          <w:sz w:val="24"/>
          <w:szCs w:val="22"/>
        </w:rPr>
        <w:t>、悬浮固体含量≤</w:t>
      </w:r>
      <w:r>
        <w:rPr>
          <w:rFonts w:hint="eastAsia"/>
          <w:sz w:val="24"/>
          <w:szCs w:val="22"/>
        </w:rPr>
        <w:t>25</w:t>
      </w:r>
      <w:r>
        <w:rPr>
          <w:sz w:val="24"/>
          <w:szCs w:val="22"/>
        </w:rPr>
        <w:t>mg</w:t>
      </w:r>
      <w:r>
        <w:rPr>
          <w:rFonts w:hint="eastAsia"/>
          <w:sz w:val="24"/>
          <w:szCs w:val="22"/>
        </w:rPr>
        <w:t>/L</w:t>
      </w:r>
      <w:r>
        <w:rPr>
          <w:rFonts w:hint="eastAsia"/>
          <w:sz w:val="24"/>
          <w:szCs w:val="22"/>
        </w:rPr>
        <w:t>、悬浮物颗粒直径中值≤</w:t>
      </w:r>
      <w:r>
        <w:rPr>
          <w:rFonts w:hint="eastAsia"/>
          <w:sz w:val="24"/>
          <w:szCs w:val="22"/>
        </w:rPr>
        <w:t>5</w:t>
      </w:r>
      <w:r>
        <w:rPr>
          <w:rFonts w:hint="eastAsia"/>
          <w:sz w:val="24"/>
          <w:szCs w:val="22"/>
        </w:rPr>
        <w:t>μ</w:t>
      </w:r>
      <w:r>
        <w:rPr>
          <w:rFonts w:hint="eastAsia"/>
          <w:sz w:val="24"/>
          <w:szCs w:val="22"/>
        </w:rPr>
        <w:t>m</w:t>
      </w:r>
      <w:r>
        <w:rPr>
          <w:rFonts w:hint="eastAsia"/>
          <w:sz w:val="24"/>
          <w:szCs w:val="22"/>
        </w:rPr>
        <w:t>。</w:t>
      </w:r>
      <w:r>
        <w:rPr>
          <w:rFonts w:hint="eastAsia"/>
          <w:sz w:val="24"/>
          <w:szCs w:val="24"/>
        </w:rPr>
        <w:t>二氧化碳注入设备：</w:t>
      </w:r>
      <w:r>
        <w:rPr>
          <w:rFonts w:hint="eastAsia"/>
          <w:sz w:val="24"/>
          <w:szCs w:val="24"/>
        </w:rPr>
        <w:t>70MPa</w:t>
      </w:r>
      <w:r>
        <w:rPr>
          <w:rFonts w:hint="eastAsia"/>
          <w:sz w:val="24"/>
          <w:szCs w:val="24"/>
        </w:rPr>
        <w:t>高压往复泵（型号</w:t>
      </w:r>
      <w:r>
        <w:rPr>
          <w:rFonts w:hint="eastAsia"/>
          <w:sz w:val="24"/>
          <w:szCs w:val="24"/>
        </w:rPr>
        <w:t>T175RC-4/70</w:t>
      </w:r>
      <w:r>
        <w:rPr>
          <w:rFonts w:hint="eastAsia"/>
          <w:sz w:val="24"/>
          <w:szCs w:val="24"/>
        </w:rPr>
        <w:t>）、喂料泵（型号</w:t>
      </w:r>
      <w:r>
        <w:rPr>
          <w:rFonts w:hint="eastAsia"/>
          <w:sz w:val="24"/>
          <w:szCs w:val="24"/>
        </w:rPr>
        <w:t>PN25-200/A11B</w:t>
      </w:r>
      <w:r>
        <w:rPr>
          <w:rFonts w:hint="eastAsia"/>
          <w:sz w:val="24"/>
          <w:szCs w:val="24"/>
        </w:rPr>
        <w:t>）、</w:t>
      </w:r>
      <w:bookmarkStart w:id="259" w:name="OLE_LINK18"/>
      <w:r>
        <w:rPr>
          <w:rFonts w:hint="eastAsia"/>
          <w:sz w:val="24"/>
          <w:szCs w:val="24"/>
        </w:rPr>
        <w:t>2</w:t>
      </w:r>
      <w:r>
        <w:rPr>
          <w:rFonts w:hint="eastAsia"/>
          <w:sz w:val="24"/>
          <w:szCs w:val="24"/>
        </w:rPr>
        <w:t>座</w:t>
      </w:r>
      <w:r>
        <w:rPr>
          <w:rFonts w:hint="eastAsia"/>
          <w:sz w:val="24"/>
          <w:szCs w:val="24"/>
        </w:rPr>
        <w:t>26m</w:t>
      </w:r>
      <w:r>
        <w:rPr>
          <w:rFonts w:hint="eastAsia"/>
          <w:sz w:val="24"/>
          <w:szCs w:val="24"/>
          <w:vertAlign w:val="superscript"/>
        </w:rPr>
        <w:t>3</w:t>
      </w:r>
      <w:r>
        <w:rPr>
          <w:rFonts w:hint="eastAsia"/>
          <w:sz w:val="24"/>
          <w:szCs w:val="24"/>
        </w:rPr>
        <w:t>不锈钢铁罐</w:t>
      </w:r>
      <w:r>
        <w:rPr>
          <w:rFonts w:hint="eastAsia"/>
          <w:sz w:val="24"/>
          <w:szCs w:val="24"/>
        </w:rPr>
        <w:t>（容积</w:t>
      </w:r>
      <w:r>
        <w:rPr>
          <w:rFonts w:hint="eastAsia"/>
          <w:sz w:val="24"/>
          <w:szCs w:val="24"/>
        </w:rPr>
        <w:t>28.5</w:t>
      </w:r>
      <w:r>
        <w:rPr>
          <w:rFonts w:hint="eastAsia"/>
          <w:sz w:val="24"/>
          <w:szCs w:val="24"/>
        </w:rPr>
        <w:t>方</w:t>
      </w:r>
      <w:bookmarkEnd w:id="259"/>
      <w:r>
        <w:rPr>
          <w:rFonts w:hint="eastAsia"/>
          <w:sz w:val="24"/>
          <w:szCs w:val="24"/>
        </w:rPr>
        <w:t>）。</w:t>
      </w:r>
    </w:p>
    <w:p w:rsidR="003D1639" w:rsidRDefault="0030224D">
      <w:pPr>
        <w:pStyle w:val="2SLCON"/>
        <w:spacing w:line="332" w:lineRule="auto"/>
        <w:ind w:firstLine="480"/>
        <w:rPr>
          <w:rFonts w:ascii="Times New Roman"/>
        </w:rPr>
      </w:pPr>
      <w:r>
        <w:rPr>
          <w:rFonts w:ascii="Times New Roman"/>
        </w:rPr>
        <w:t>征</w:t>
      </w:r>
      <w:r>
        <w:rPr>
          <w:rFonts w:ascii="Times New Roman"/>
        </w:rPr>
        <w:t>1-4</w:t>
      </w:r>
      <w:r>
        <w:rPr>
          <w:rFonts w:ascii="Times New Roman"/>
        </w:rPr>
        <w:t>井场内新建水处理系统及注水系统</w:t>
      </w:r>
      <w:r>
        <w:rPr>
          <w:rFonts w:ascii="Times New Roman"/>
        </w:rPr>
        <w:t>。征沙村征</w:t>
      </w:r>
      <w:r>
        <w:rPr>
          <w:rFonts w:ascii="Times New Roman"/>
        </w:rPr>
        <w:t>1-4</w:t>
      </w:r>
      <w:r>
        <w:rPr>
          <w:rFonts w:ascii="Times New Roman"/>
        </w:rPr>
        <w:t>井场注水的水源由汽车拉运进站的采出液在装车、卸车、运输的动态过程中以及在站内沉降罐的静态存储过程中，水质（含油量、悬浮固体含量和粒径中值等）会发生变化。</w:t>
      </w:r>
      <w:r>
        <w:rPr>
          <w:rFonts w:ascii="Times New Roman"/>
        </w:rPr>
        <w:t>因此，采用管式旋流采出水预处理技术的快速分离特性，对滤前入口介质的稳定性进行保障，是整体处理工艺中的一个必要环节。</w:t>
      </w:r>
    </w:p>
    <w:p w:rsidR="003D1639" w:rsidRDefault="0030224D">
      <w:pPr>
        <w:pStyle w:val="2SLCON"/>
        <w:spacing w:line="332" w:lineRule="auto"/>
        <w:ind w:firstLine="480"/>
        <w:rPr>
          <w:rFonts w:ascii="Times New Roman"/>
        </w:rPr>
      </w:pPr>
      <w:r>
        <w:rPr>
          <w:rFonts w:ascii="Times New Roman"/>
        </w:rPr>
        <w:t>旋流处理设备整体由增压泵和</w:t>
      </w:r>
      <w:r>
        <w:rPr>
          <w:rFonts w:ascii="Times New Roman"/>
        </w:rPr>
        <w:t>3</w:t>
      </w:r>
      <w:r>
        <w:rPr>
          <w:rFonts w:ascii="Times New Roman"/>
        </w:rPr>
        <w:t>台旋流器构成，根据现场安排，一台装车和卸车泵也集中在同一个橇块内，由同一套自动控制系统进行统一控制。</w:t>
      </w:r>
    </w:p>
    <w:p w:rsidR="003D1639" w:rsidRDefault="0030224D">
      <w:pPr>
        <w:pStyle w:val="2SLCON"/>
        <w:spacing w:line="332" w:lineRule="auto"/>
        <w:ind w:firstLine="480"/>
        <w:rPr>
          <w:rFonts w:ascii="Times New Roman"/>
        </w:rPr>
      </w:pPr>
      <w:r>
        <w:rPr>
          <w:rFonts w:ascii="Times New Roman"/>
        </w:rPr>
        <w:t>增压泵是对采出水罐内的水进行抽取和提压，为旋流器和过滤系统的工作提供必要的压力。</w:t>
      </w:r>
    </w:p>
    <w:p w:rsidR="003D1639" w:rsidRDefault="0030224D" w:rsidP="005C02E3">
      <w:pPr>
        <w:pStyle w:val="2SLCON"/>
        <w:spacing w:line="332" w:lineRule="auto"/>
        <w:ind w:firstLine="480"/>
      </w:pPr>
      <w:r>
        <w:rPr>
          <w:rFonts w:ascii="Times New Roman"/>
        </w:rPr>
        <w:t>3</w:t>
      </w:r>
      <w:r>
        <w:rPr>
          <w:rFonts w:ascii="Times New Roman"/>
        </w:rPr>
        <w:t>台旋流器按</w:t>
      </w:r>
      <w:r>
        <w:rPr>
          <w:rFonts w:ascii="Times New Roman"/>
        </w:rPr>
        <w:t>A1</w:t>
      </w:r>
      <w:r>
        <w:rPr>
          <w:rFonts w:ascii="Times New Roman"/>
        </w:rPr>
        <w:t>至</w:t>
      </w:r>
      <w:r>
        <w:rPr>
          <w:rFonts w:ascii="Times New Roman"/>
        </w:rPr>
        <w:t>A3</w:t>
      </w:r>
      <w:r>
        <w:rPr>
          <w:rFonts w:ascii="Times New Roman"/>
        </w:rPr>
        <w:t>的顺序排列，由各自进、出口的阀门单独控制，可以单级工作、任意两级串联工作，也可以三级串联工作，为不同水质来源和处理需求提供工艺选择的便利性。对于采出水的处理，选择两级旋流串联运行。以上过程的切换，可以现场手动，也可以由自动联锁控制完成。过滤撬块设有流体处理器、自清洗过滤单元、管式陶瓷膜过滤单元、反冲洗单元、自动控制柜及撬装房等部件组成。过滤撬块处理量最大处理量</w:t>
      </w:r>
      <w:r>
        <w:rPr>
          <w:rFonts w:ascii="Times New Roman"/>
        </w:rPr>
        <w:t>2.5m³/h</w:t>
      </w:r>
      <w:r>
        <w:rPr>
          <w:rFonts w:ascii="Times New Roman" w:hint="eastAsia"/>
        </w:rPr>
        <w:t>，</w:t>
      </w:r>
      <w:r>
        <w:rPr>
          <w:rFonts w:ascii="Times New Roman"/>
        </w:rPr>
        <w:t>过滤精度含油</w:t>
      </w:r>
      <w:r>
        <w:rPr>
          <w:rFonts w:ascii="Times New Roman"/>
        </w:rPr>
        <w:t>≤5mg/L</w:t>
      </w:r>
      <w:r>
        <w:rPr>
          <w:rFonts w:ascii="Times New Roman" w:hint="eastAsia"/>
        </w:rPr>
        <w:t>，</w:t>
      </w:r>
      <w:r>
        <w:rPr>
          <w:rFonts w:ascii="Times New Roman"/>
        </w:rPr>
        <w:t>悬浮物</w:t>
      </w:r>
      <w:r>
        <w:rPr>
          <w:rFonts w:ascii="Times New Roman"/>
        </w:rPr>
        <w:t>≤0.8mg/L</w:t>
      </w:r>
      <w:r>
        <w:rPr>
          <w:rFonts w:ascii="Times New Roman" w:hint="eastAsia"/>
        </w:rPr>
        <w:t>，</w:t>
      </w:r>
      <w:r>
        <w:rPr>
          <w:rFonts w:ascii="Times New Roman"/>
        </w:rPr>
        <w:t>粒径中值</w:t>
      </w:r>
      <w:r>
        <w:rPr>
          <w:rFonts w:ascii="Times New Roman"/>
        </w:rPr>
        <w:t>≤0.8µm</w:t>
      </w:r>
      <w:r>
        <w:rPr>
          <w:rFonts w:ascii="Times New Roman"/>
        </w:rPr>
        <w:t>，为了防止管式陶瓷膜芯结垢，影响使用寿命等因素，在过滤撬块</w:t>
      </w:r>
      <w:r>
        <w:rPr>
          <w:rFonts w:ascii="Times New Roman"/>
        </w:rPr>
        <w:t>总进口安装了流体处理器防垢，延长膜管的使用寿命。</w:t>
      </w:r>
    </w:p>
    <w:p w:rsidR="003D1639" w:rsidRDefault="0030224D">
      <w:pPr>
        <w:spacing w:line="360" w:lineRule="auto"/>
        <w:ind w:firstLineChars="200" w:firstLine="480"/>
        <w:rPr>
          <w:sz w:val="24"/>
          <w:szCs w:val="24"/>
        </w:rPr>
      </w:pPr>
      <w:r>
        <w:rPr>
          <w:rFonts w:hint="eastAsia"/>
          <w:sz w:val="24"/>
          <w:szCs w:val="24"/>
        </w:rPr>
        <w:lastRenderedPageBreak/>
        <w:t>根据预测区块最大来水量</w:t>
      </w:r>
      <w:r>
        <w:rPr>
          <w:rFonts w:hint="eastAsia"/>
          <w:sz w:val="24"/>
          <w:szCs w:val="24"/>
        </w:rPr>
        <w:t>37.2m</w:t>
      </w:r>
      <w:r>
        <w:rPr>
          <w:rFonts w:hint="eastAsia"/>
          <w:sz w:val="24"/>
          <w:szCs w:val="24"/>
          <w:vertAlign w:val="superscript"/>
        </w:rPr>
        <w:t>3</w:t>
      </w:r>
      <w:r>
        <w:rPr>
          <w:rFonts w:hint="eastAsia"/>
          <w:sz w:val="24"/>
          <w:szCs w:val="24"/>
        </w:rPr>
        <w:t>/d</w:t>
      </w:r>
      <w:r>
        <w:rPr>
          <w:rFonts w:hint="eastAsia"/>
          <w:sz w:val="24"/>
          <w:szCs w:val="24"/>
        </w:rPr>
        <w:t>，采用《油田采出水处理设计规范》</w:t>
      </w:r>
      <w:r>
        <w:rPr>
          <w:rFonts w:hint="eastAsia"/>
          <w:sz w:val="24"/>
          <w:szCs w:val="24"/>
        </w:rPr>
        <w:t>(GB 50428-2015)</w:t>
      </w:r>
      <w:r>
        <w:rPr>
          <w:rFonts w:hint="eastAsia"/>
          <w:sz w:val="24"/>
          <w:szCs w:val="24"/>
        </w:rPr>
        <w:t>中的采出水处理站设计计算水量公式，确定本次水处理系统设计规模为</w:t>
      </w:r>
      <w:r>
        <w:rPr>
          <w:rFonts w:hint="eastAsia"/>
          <w:sz w:val="24"/>
          <w:szCs w:val="24"/>
        </w:rPr>
        <w:t>50m</w:t>
      </w:r>
      <w:r>
        <w:rPr>
          <w:rFonts w:hint="eastAsia"/>
          <w:sz w:val="24"/>
          <w:szCs w:val="24"/>
        </w:rPr>
        <w:t>³</w:t>
      </w:r>
      <w:r>
        <w:rPr>
          <w:rFonts w:hint="eastAsia"/>
          <w:sz w:val="24"/>
          <w:szCs w:val="24"/>
        </w:rPr>
        <w:t>/d</w:t>
      </w:r>
      <w:r>
        <w:rPr>
          <w:rFonts w:hint="eastAsia"/>
          <w:sz w:val="24"/>
          <w:szCs w:val="24"/>
        </w:rPr>
        <w:t>，设计注水规模为</w:t>
      </w:r>
      <w:r>
        <w:rPr>
          <w:rFonts w:hint="eastAsia"/>
          <w:sz w:val="24"/>
          <w:szCs w:val="24"/>
        </w:rPr>
        <w:t>50m</w:t>
      </w:r>
      <w:r>
        <w:rPr>
          <w:rFonts w:hint="eastAsia"/>
          <w:sz w:val="24"/>
          <w:szCs w:val="24"/>
          <w:vertAlign w:val="superscript"/>
        </w:rPr>
        <w:t>3</w:t>
      </w:r>
      <w:r>
        <w:rPr>
          <w:rFonts w:hint="eastAsia"/>
          <w:sz w:val="24"/>
          <w:szCs w:val="24"/>
        </w:rPr>
        <w:t>/d</w:t>
      </w:r>
      <w:r>
        <w:rPr>
          <w:rFonts w:hint="eastAsia"/>
          <w:sz w:val="24"/>
          <w:szCs w:val="24"/>
        </w:rPr>
        <w:t>。根据新春公司开发部门预测，区块</w:t>
      </w:r>
      <w:r>
        <w:rPr>
          <w:rFonts w:hint="eastAsia"/>
          <w:sz w:val="24"/>
          <w:szCs w:val="24"/>
        </w:rPr>
        <w:t>CO</w:t>
      </w:r>
      <w:r>
        <w:rPr>
          <w:rFonts w:hint="eastAsia"/>
          <w:sz w:val="24"/>
          <w:szCs w:val="24"/>
          <w:vertAlign w:val="subscript"/>
        </w:rPr>
        <w:t>2</w:t>
      </w:r>
      <w:r>
        <w:rPr>
          <w:rFonts w:hint="eastAsia"/>
          <w:sz w:val="24"/>
          <w:szCs w:val="24"/>
        </w:rPr>
        <w:t>回注量为</w:t>
      </w:r>
      <w:r>
        <w:rPr>
          <w:rFonts w:hint="eastAsia"/>
          <w:sz w:val="24"/>
          <w:szCs w:val="24"/>
        </w:rPr>
        <w:t>7500t/a</w:t>
      </w:r>
      <w:r>
        <w:rPr>
          <w:rFonts w:hint="eastAsia"/>
          <w:sz w:val="24"/>
          <w:szCs w:val="24"/>
        </w:rPr>
        <w:t>，</w:t>
      </w:r>
      <w:r>
        <w:rPr>
          <w:rFonts w:hint="eastAsia"/>
          <w:sz w:val="24"/>
          <w:szCs w:val="24"/>
        </w:rPr>
        <w:t>CO</w:t>
      </w:r>
      <w:r>
        <w:rPr>
          <w:rFonts w:hint="eastAsia"/>
          <w:sz w:val="24"/>
          <w:szCs w:val="24"/>
          <w:vertAlign w:val="subscript"/>
        </w:rPr>
        <w:t>2</w:t>
      </w:r>
      <w:r>
        <w:rPr>
          <w:rFonts w:hint="eastAsia"/>
          <w:sz w:val="24"/>
          <w:szCs w:val="24"/>
        </w:rPr>
        <w:t>的回注为间歇运行，在征</w:t>
      </w:r>
      <w:r>
        <w:rPr>
          <w:rFonts w:hint="eastAsia"/>
          <w:sz w:val="24"/>
          <w:szCs w:val="24"/>
        </w:rPr>
        <w:t>1-4</w:t>
      </w:r>
      <w:r>
        <w:rPr>
          <w:rFonts w:hint="eastAsia"/>
          <w:sz w:val="24"/>
          <w:szCs w:val="24"/>
        </w:rPr>
        <w:t>井场不注水期间，进行</w:t>
      </w:r>
      <w:r>
        <w:rPr>
          <w:rFonts w:hint="eastAsia"/>
          <w:sz w:val="24"/>
          <w:szCs w:val="24"/>
        </w:rPr>
        <w:t>CO</w:t>
      </w:r>
      <w:r>
        <w:rPr>
          <w:rFonts w:hint="eastAsia"/>
          <w:sz w:val="24"/>
          <w:szCs w:val="24"/>
          <w:vertAlign w:val="subscript"/>
        </w:rPr>
        <w:t>2</w:t>
      </w:r>
      <w:r>
        <w:rPr>
          <w:rFonts w:hint="eastAsia"/>
          <w:sz w:val="24"/>
          <w:szCs w:val="24"/>
        </w:rPr>
        <w:t>的回注。</w:t>
      </w:r>
      <w:r>
        <w:rPr>
          <w:rFonts w:hint="eastAsia"/>
          <w:sz w:val="24"/>
          <w:szCs w:val="24"/>
        </w:rPr>
        <w:t>本项目</w:t>
      </w:r>
      <w:r>
        <w:rPr>
          <w:rFonts w:hint="eastAsia"/>
          <w:sz w:val="24"/>
          <w:szCs w:val="24"/>
        </w:rPr>
        <w:t>CO</w:t>
      </w:r>
      <w:r>
        <w:rPr>
          <w:rFonts w:hint="eastAsia"/>
          <w:sz w:val="24"/>
          <w:szCs w:val="24"/>
          <w:vertAlign w:val="subscript"/>
        </w:rPr>
        <w:t>2</w:t>
      </w:r>
      <w:r>
        <w:rPr>
          <w:rFonts w:hint="eastAsia"/>
          <w:sz w:val="24"/>
          <w:szCs w:val="24"/>
        </w:rPr>
        <w:t>来自</w:t>
      </w:r>
      <w:r>
        <w:rPr>
          <w:rFonts w:hint="eastAsia"/>
          <w:sz w:val="24"/>
          <w:szCs w:val="24"/>
        </w:rPr>
        <w:t>新疆敦华绿碳技术股份有限公司。</w:t>
      </w:r>
    </w:p>
    <w:p w:rsidR="003D1639" w:rsidRDefault="003D1639">
      <w:pPr>
        <w:pStyle w:val="2SLCON"/>
        <w:spacing w:line="332" w:lineRule="auto"/>
        <w:ind w:firstLineChars="0" w:firstLine="0"/>
      </w:pPr>
    </w:p>
    <w:p w:rsidR="003D1639" w:rsidRDefault="0030224D">
      <w:pPr>
        <w:pStyle w:val="SLCON"/>
        <w:spacing w:before="100" w:beforeAutospacing="1" w:after="100" w:afterAutospacing="1"/>
        <w:ind w:firstLine="400"/>
      </w:pPr>
      <w:r>
        <w:rPr>
          <w:rFonts w:hint="eastAsia"/>
        </w:rPr>
        <w:t>图</w:t>
      </w:r>
      <w:r>
        <w:rPr>
          <w:rFonts w:hint="eastAsia"/>
        </w:rPr>
        <w:t>3.2-4</w:t>
      </w:r>
      <w:r>
        <w:rPr>
          <w:rFonts w:hint="eastAsia"/>
        </w:rPr>
        <w:t xml:space="preserve"> </w:t>
      </w:r>
      <w:r>
        <w:rPr>
          <w:rFonts w:hint="eastAsia"/>
        </w:rPr>
        <w:t>旋流处理工艺流程图</w:t>
      </w:r>
    </w:p>
    <w:p w:rsidR="003D1639" w:rsidRDefault="003D1639">
      <w:pPr>
        <w:pStyle w:val="2SLCON"/>
        <w:spacing w:line="332" w:lineRule="auto"/>
        <w:ind w:firstLineChars="0" w:firstLine="0"/>
      </w:pPr>
    </w:p>
    <w:p w:rsidR="003D1639" w:rsidRDefault="0030224D">
      <w:pPr>
        <w:spacing w:line="360" w:lineRule="auto"/>
        <w:jc w:val="center"/>
        <w:rPr>
          <w:sz w:val="24"/>
          <w:szCs w:val="22"/>
        </w:rPr>
      </w:pPr>
      <w:r>
        <w:rPr>
          <w:rFonts w:hint="eastAsia"/>
        </w:rPr>
        <w:t>图</w:t>
      </w:r>
      <w:r>
        <w:rPr>
          <w:rFonts w:hint="eastAsia"/>
        </w:rPr>
        <w:t>3.2-5</w:t>
      </w:r>
      <w:r>
        <w:rPr>
          <w:rFonts w:hint="eastAsia"/>
        </w:rPr>
        <w:t xml:space="preserve"> </w:t>
      </w:r>
      <w:bookmarkStart w:id="260" w:name="OLE_LINK5"/>
      <w:r>
        <w:rPr>
          <w:rFonts w:hint="eastAsia"/>
        </w:rPr>
        <w:t>滤撬块</w:t>
      </w:r>
      <w:bookmarkEnd w:id="260"/>
      <w:r>
        <w:rPr>
          <w:rFonts w:hint="eastAsia"/>
        </w:rPr>
        <w:t>工艺流程图</w:t>
      </w:r>
    </w:p>
    <w:p w:rsidR="003D1639" w:rsidRDefault="003D1639">
      <w:pPr>
        <w:spacing w:line="360" w:lineRule="auto"/>
      </w:pPr>
    </w:p>
    <w:p w:rsidR="003D1639" w:rsidRDefault="0030224D">
      <w:pPr>
        <w:pStyle w:val="SLCON"/>
        <w:spacing w:line="360" w:lineRule="auto"/>
      </w:pPr>
      <w:r>
        <w:rPr>
          <w:rFonts w:hint="eastAsia"/>
        </w:rPr>
        <w:t>图</w:t>
      </w:r>
      <w:r>
        <w:rPr>
          <w:rFonts w:hint="eastAsia"/>
        </w:rPr>
        <w:t>3.2-6</w:t>
      </w:r>
      <w:r>
        <w:rPr>
          <w:rFonts w:hint="eastAsia"/>
        </w:rPr>
        <w:t xml:space="preserve"> </w:t>
      </w:r>
      <w:r>
        <w:rPr>
          <w:rFonts w:hint="eastAsia"/>
        </w:rPr>
        <w:t>注水</w:t>
      </w:r>
      <w:r>
        <w:rPr>
          <w:rFonts w:hint="eastAsia"/>
        </w:rPr>
        <w:t>工艺流程图</w:t>
      </w:r>
    </w:p>
    <w:p w:rsidR="003D1639" w:rsidRDefault="003D1639">
      <w:pPr>
        <w:pStyle w:val="2SLCON"/>
        <w:spacing w:line="332" w:lineRule="auto"/>
        <w:ind w:firstLineChars="0" w:firstLine="0"/>
        <w:jc w:val="center"/>
      </w:pPr>
    </w:p>
    <w:p w:rsidR="003D1639" w:rsidRDefault="0030224D">
      <w:pPr>
        <w:pStyle w:val="SLCON"/>
        <w:widowControl/>
      </w:pPr>
      <w:r>
        <w:rPr>
          <w:rFonts w:hint="eastAsia"/>
        </w:rPr>
        <w:t>图</w:t>
      </w:r>
      <w:r>
        <w:rPr>
          <w:rFonts w:hint="eastAsia"/>
        </w:rPr>
        <w:t>3.2-7</w:t>
      </w:r>
      <w:r>
        <w:rPr>
          <w:rFonts w:hint="eastAsia"/>
        </w:rPr>
        <w:t>注</w:t>
      </w:r>
      <w:r>
        <w:rPr>
          <w:rFonts w:hint="eastAsia"/>
        </w:rPr>
        <w:t>CO</w:t>
      </w:r>
      <w:r>
        <w:rPr>
          <w:rFonts w:hint="eastAsia"/>
          <w:vertAlign w:val="subscript"/>
        </w:rPr>
        <w:t>2</w:t>
      </w:r>
      <w:r>
        <w:rPr>
          <w:rFonts w:hint="eastAsia"/>
        </w:rPr>
        <w:t>工艺流程图</w:t>
      </w:r>
    </w:p>
    <w:bookmarkEnd w:id="257"/>
    <w:p w:rsidR="003D1639" w:rsidRDefault="0030224D">
      <w:pPr>
        <w:keepNext/>
        <w:keepLines/>
        <w:spacing w:before="120" w:after="120"/>
        <w:outlineLvl w:val="2"/>
        <w:rPr>
          <w:b/>
          <w:sz w:val="28"/>
          <w:szCs w:val="22"/>
        </w:rPr>
      </w:pPr>
      <w:r>
        <w:rPr>
          <w:b/>
          <w:sz w:val="28"/>
          <w:szCs w:val="22"/>
        </w:rPr>
        <w:t>3.2.5</w:t>
      </w:r>
      <w:r>
        <w:rPr>
          <w:b/>
          <w:sz w:val="28"/>
          <w:szCs w:val="22"/>
        </w:rPr>
        <w:t>配套工程</w:t>
      </w:r>
    </w:p>
    <w:p w:rsidR="003D1639" w:rsidRDefault="0030224D">
      <w:pPr>
        <w:spacing w:line="360" w:lineRule="auto"/>
        <w:ind w:firstLineChars="200" w:firstLine="480"/>
        <w:rPr>
          <w:sz w:val="24"/>
          <w:szCs w:val="22"/>
        </w:rPr>
      </w:pPr>
      <w:r>
        <w:rPr>
          <w:rFonts w:hint="eastAsia"/>
          <w:sz w:val="24"/>
          <w:szCs w:val="22"/>
        </w:rPr>
        <w:t>本工程</w:t>
      </w:r>
      <w:r>
        <w:rPr>
          <w:sz w:val="24"/>
          <w:szCs w:val="22"/>
        </w:rPr>
        <w:t>配</w:t>
      </w:r>
      <w:bookmarkStart w:id="261" w:name="OLE_LINK153"/>
      <w:r>
        <w:rPr>
          <w:sz w:val="24"/>
          <w:szCs w:val="22"/>
        </w:rPr>
        <w:t>套工程包括</w:t>
      </w:r>
      <w:r>
        <w:rPr>
          <w:rFonts w:hint="eastAsia"/>
          <w:sz w:val="24"/>
          <w:szCs w:val="22"/>
        </w:rPr>
        <w:t>供配电、自控、通信、</w:t>
      </w:r>
      <w:bookmarkStart w:id="262" w:name="OLE_LINK74"/>
      <w:r>
        <w:rPr>
          <w:rFonts w:hint="eastAsia"/>
          <w:sz w:val="24"/>
          <w:szCs w:val="22"/>
        </w:rPr>
        <w:t>供排水、结构、消防工程</w:t>
      </w:r>
      <w:bookmarkEnd w:id="261"/>
      <w:bookmarkEnd w:id="262"/>
      <w:r>
        <w:rPr>
          <w:sz w:val="24"/>
          <w:szCs w:val="22"/>
        </w:rPr>
        <w:t>等。</w:t>
      </w:r>
    </w:p>
    <w:p w:rsidR="003D1639" w:rsidRDefault="0030224D">
      <w:pPr>
        <w:keepLines/>
        <w:adjustRightInd w:val="0"/>
        <w:snapToGrid w:val="0"/>
        <w:spacing w:line="360" w:lineRule="auto"/>
        <w:jc w:val="left"/>
        <w:outlineLvl w:val="3"/>
        <w:rPr>
          <w:b/>
          <w:sz w:val="24"/>
          <w:szCs w:val="22"/>
        </w:rPr>
      </w:pPr>
      <w:bookmarkStart w:id="263" w:name="OLE_LINK33"/>
      <w:bookmarkStart w:id="264" w:name="_Toc352311601"/>
      <w:r>
        <w:rPr>
          <w:b/>
          <w:sz w:val="24"/>
          <w:szCs w:val="22"/>
        </w:rPr>
        <w:t>3.2.5.</w:t>
      </w:r>
      <w:r>
        <w:rPr>
          <w:rFonts w:hint="eastAsia"/>
          <w:b/>
          <w:sz w:val="24"/>
          <w:szCs w:val="22"/>
        </w:rPr>
        <w:t>1</w:t>
      </w:r>
      <w:r>
        <w:rPr>
          <w:b/>
          <w:sz w:val="24"/>
          <w:szCs w:val="22"/>
        </w:rPr>
        <w:t>供配电工程</w:t>
      </w:r>
    </w:p>
    <w:p w:rsidR="003D1639" w:rsidRDefault="0030224D">
      <w:pPr>
        <w:spacing w:line="360" w:lineRule="auto"/>
        <w:ind w:firstLineChars="200" w:firstLine="480"/>
        <w:rPr>
          <w:sz w:val="24"/>
        </w:rPr>
      </w:pPr>
      <w:r>
        <w:rPr>
          <w:rFonts w:hint="eastAsia"/>
          <w:sz w:val="24"/>
        </w:rPr>
        <w:t>井场新建</w:t>
      </w:r>
      <w:r>
        <w:rPr>
          <w:rFonts w:hint="eastAsia"/>
          <w:sz w:val="24"/>
        </w:rPr>
        <w:t>80kVA</w:t>
      </w:r>
      <w:r>
        <w:rPr>
          <w:rFonts w:hint="eastAsia"/>
          <w:sz w:val="24"/>
        </w:rPr>
        <w:t>三杆变压器台</w:t>
      </w:r>
      <w:r>
        <w:rPr>
          <w:rFonts w:hint="eastAsia"/>
          <w:sz w:val="24"/>
        </w:rPr>
        <w:t>3</w:t>
      </w:r>
      <w:r>
        <w:rPr>
          <w:rFonts w:hint="eastAsia"/>
          <w:sz w:val="24"/>
        </w:rPr>
        <w:t>座，井场新建</w:t>
      </w:r>
      <w:r>
        <w:rPr>
          <w:rFonts w:hint="eastAsia"/>
          <w:sz w:val="24"/>
        </w:rPr>
        <w:t>100kVA</w:t>
      </w:r>
      <w:r>
        <w:rPr>
          <w:rFonts w:hint="eastAsia"/>
          <w:sz w:val="24"/>
        </w:rPr>
        <w:t>三杆变压器台</w:t>
      </w:r>
      <w:r>
        <w:rPr>
          <w:rFonts w:hint="eastAsia"/>
          <w:sz w:val="24"/>
        </w:rPr>
        <w:t>5</w:t>
      </w:r>
      <w:r>
        <w:rPr>
          <w:rFonts w:hint="eastAsia"/>
          <w:sz w:val="24"/>
        </w:rPr>
        <w:t>座，井场新建</w:t>
      </w:r>
      <w:r>
        <w:rPr>
          <w:rFonts w:hint="eastAsia"/>
          <w:sz w:val="24"/>
        </w:rPr>
        <w:t>160kVA</w:t>
      </w:r>
      <w:r>
        <w:rPr>
          <w:rFonts w:hint="eastAsia"/>
          <w:sz w:val="24"/>
        </w:rPr>
        <w:t>三杆变压器台</w:t>
      </w:r>
      <w:r>
        <w:rPr>
          <w:rFonts w:hint="eastAsia"/>
          <w:sz w:val="24"/>
        </w:rPr>
        <w:t>3</w:t>
      </w:r>
      <w:r>
        <w:rPr>
          <w:rFonts w:hint="eastAsia"/>
          <w:sz w:val="24"/>
        </w:rPr>
        <w:t>座，新建变压器低压侧新建五合一电容组合柜（防护等级为</w:t>
      </w:r>
      <w:r>
        <w:rPr>
          <w:rFonts w:hint="eastAsia"/>
          <w:sz w:val="24"/>
        </w:rPr>
        <w:t>IP54</w:t>
      </w:r>
      <w:r>
        <w:rPr>
          <w:rFonts w:hint="eastAsia"/>
          <w:sz w:val="24"/>
        </w:rPr>
        <w:t>）共</w:t>
      </w:r>
      <w:r>
        <w:rPr>
          <w:rFonts w:hint="eastAsia"/>
          <w:sz w:val="24"/>
        </w:rPr>
        <w:t>9</w:t>
      </w:r>
      <w:r>
        <w:rPr>
          <w:rFonts w:hint="eastAsia"/>
          <w:sz w:val="24"/>
        </w:rPr>
        <w:t>台，井场内新建用电设备电源均引自新建五合一电容组合柜。</w:t>
      </w:r>
    </w:p>
    <w:p w:rsidR="003D1639" w:rsidRDefault="0030224D">
      <w:pPr>
        <w:spacing w:line="360" w:lineRule="auto"/>
        <w:ind w:firstLineChars="200" w:firstLine="480"/>
        <w:rPr>
          <w:sz w:val="24"/>
        </w:rPr>
      </w:pPr>
      <w:r>
        <w:rPr>
          <w:rFonts w:hint="eastAsia"/>
          <w:sz w:val="24"/>
        </w:rPr>
        <w:t>电力电缆敷设采用直埋敷设方式</w:t>
      </w:r>
      <w:r>
        <w:rPr>
          <w:rFonts w:hint="eastAsia"/>
          <w:sz w:val="24"/>
        </w:rPr>
        <w:t>:</w:t>
      </w:r>
      <w:r>
        <w:rPr>
          <w:rFonts w:hint="eastAsia"/>
          <w:sz w:val="24"/>
        </w:rPr>
        <w:t>户外电缆直埋敷设，埋深</w:t>
      </w:r>
      <w:r>
        <w:rPr>
          <w:rFonts w:hint="eastAsia"/>
          <w:sz w:val="24"/>
        </w:rPr>
        <w:t>1.0m</w:t>
      </w:r>
      <w:r>
        <w:rPr>
          <w:rFonts w:hint="eastAsia"/>
          <w:sz w:val="24"/>
        </w:rPr>
        <w:t>，电缆周围采用干燥砂回填进行防冻胀保护，电缆上、下细砂层厚度均不小于</w:t>
      </w:r>
      <w:r>
        <w:rPr>
          <w:rFonts w:hint="eastAsia"/>
          <w:sz w:val="24"/>
        </w:rPr>
        <w:t>100mm</w:t>
      </w:r>
      <w:r>
        <w:rPr>
          <w:rFonts w:hint="eastAsia"/>
          <w:sz w:val="24"/>
        </w:rPr>
        <w:t>；铺砂后覆盖保护板保护，保护板应超出电缆两侧各</w:t>
      </w:r>
      <w:r>
        <w:rPr>
          <w:rFonts w:hint="eastAsia"/>
          <w:sz w:val="24"/>
        </w:rPr>
        <w:t>50mm</w:t>
      </w:r>
      <w:r>
        <w:rPr>
          <w:rFonts w:hint="eastAsia"/>
          <w:sz w:val="24"/>
        </w:rPr>
        <w:t>。在电缆拐弯、接头、终端和进出建筑物等地段应装设明显的方位标志，直线段上每隔</w:t>
      </w:r>
      <w:r>
        <w:rPr>
          <w:rFonts w:hint="eastAsia"/>
          <w:sz w:val="24"/>
        </w:rPr>
        <w:t>50m</w:t>
      </w:r>
      <w:r>
        <w:rPr>
          <w:rFonts w:hint="eastAsia"/>
          <w:sz w:val="24"/>
        </w:rPr>
        <w:t>设电缆标识。电缆穿越道路时应穿镀锌钢管保护，保护管两端各伸出路基</w:t>
      </w:r>
      <w:r>
        <w:rPr>
          <w:rFonts w:hint="eastAsia"/>
          <w:sz w:val="24"/>
        </w:rPr>
        <w:t>1m</w:t>
      </w:r>
      <w:r>
        <w:rPr>
          <w:rFonts w:hint="eastAsia"/>
          <w:sz w:val="24"/>
        </w:rPr>
        <w:t>，埋深</w:t>
      </w:r>
      <w:r>
        <w:rPr>
          <w:rFonts w:hint="eastAsia"/>
          <w:sz w:val="24"/>
        </w:rPr>
        <w:t>1m</w:t>
      </w:r>
      <w:r>
        <w:rPr>
          <w:rFonts w:hint="eastAsia"/>
          <w:sz w:val="24"/>
        </w:rPr>
        <w:t>，多根电缆并行敷设时，电缆保护管间净距应大于</w:t>
      </w:r>
      <w:r>
        <w:rPr>
          <w:rFonts w:hint="eastAsia"/>
          <w:sz w:val="24"/>
        </w:rPr>
        <w:t>0.1m</w:t>
      </w:r>
      <w:r>
        <w:rPr>
          <w:rFonts w:hint="eastAsia"/>
          <w:sz w:val="24"/>
        </w:rPr>
        <w:t>。电缆与管道沟交叉时，应穿镀锌钢管加以保护。室外电缆引出地面</w:t>
      </w:r>
      <w:r>
        <w:rPr>
          <w:rFonts w:hint="eastAsia"/>
          <w:sz w:val="24"/>
        </w:rPr>
        <w:t>2m</w:t>
      </w:r>
      <w:r>
        <w:rPr>
          <w:rFonts w:hint="eastAsia"/>
          <w:sz w:val="24"/>
        </w:rPr>
        <w:t>至地下</w:t>
      </w:r>
      <w:r>
        <w:rPr>
          <w:rFonts w:hint="eastAsia"/>
          <w:sz w:val="24"/>
        </w:rPr>
        <w:t>0.3m</w:t>
      </w:r>
      <w:r>
        <w:rPr>
          <w:rFonts w:hint="eastAsia"/>
          <w:sz w:val="24"/>
        </w:rPr>
        <w:t>处均穿镀锌钢管保护。电缆敷设具</w:t>
      </w:r>
      <w:r>
        <w:rPr>
          <w:rFonts w:hint="eastAsia"/>
          <w:sz w:val="24"/>
        </w:rPr>
        <w:t>体做法见国标图集《</w:t>
      </w:r>
      <w:r>
        <w:rPr>
          <w:rFonts w:hint="eastAsia"/>
          <w:sz w:val="24"/>
        </w:rPr>
        <w:t>110kV</w:t>
      </w:r>
      <w:r>
        <w:rPr>
          <w:rFonts w:hint="eastAsia"/>
          <w:sz w:val="24"/>
        </w:rPr>
        <w:t>及以下电缆敷设》（</w:t>
      </w:r>
      <w:r>
        <w:rPr>
          <w:rFonts w:hint="eastAsia"/>
          <w:sz w:val="24"/>
        </w:rPr>
        <w:t>12D101-5</w:t>
      </w:r>
      <w:r>
        <w:rPr>
          <w:rFonts w:hint="eastAsia"/>
          <w:sz w:val="24"/>
        </w:rPr>
        <w:t>）第</w:t>
      </w:r>
      <w:r>
        <w:rPr>
          <w:rFonts w:hint="eastAsia"/>
          <w:sz w:val="24"/>
        </w:rPr>
        <w:t>17-30</w:t>
      </w:r>
      <w:r>
        <w:rPr>
          <w:rFonts w:hint="eastAsia"/>
          <w:sz w:val="24"/>
        </w:rPr>
        <w:t>页。电缆与</w:t>
      </w:r>
      <w:r>
        <w:rPr>
          <w:rFonts w:hint="eastAsia"/>
          <w:sz w:val="24"/>
        </w:rPr>
        <w:t>其他</w:t>
      </w:r>
      <w:r>
        <w:rPr>
          <w:rFonts w:hint="eastAsia"/>
          <w:sz w:val="24"/>
        </w:rPr>
        <w:t>电压等级电缆、管道、道路、构筑物等之间的容许最小距离见表</w:t>
      </w:r>
      <w:r>
        <w:rPr>
          <w:rFonts w:hint="eastAsia"/>
          <w:sz w:val="24"/>
        </w:rPr>
        <w:lastRenderedPageBreak/>
        <w:t>1.4-2</w:t>
      </w:r>
      <w:r>
        <w:rPr>
          <w:rFonts w:hint="eastAsia"/>
          <w:sz w:val="24"/>
        </w:rPr>
        <w:t>，其余安全间距见国标《电力工程电缆设计标准》（</w:t>
      </w:r>
      <w:r>
        <w:rPr>
          <w:rFonts w:hint="eastAsia"/>
          <w:sz w:val="24"/>
        </w:rPr>
        <w:t>GB 50217-2018</w:t>
      </w:r>
      <w:r>
        <w:rPr>
          <w:rFonts w:hint="eastAsia"/>
          <w:sz w:val="24"/>
        </w:rPr>
        <w:t>）和国标《</w:t>
      </w:r>
      <w:r>
        <w:rPr>
          <w:rFonts w:hint="eastAsia"/>
          <w:sz w:val="24"/>
        </w:rPr>
        <w:t>110kV</w:t>
      </w:r>
      <w:r>
        <w:rPr>
          <w:rFonts w:hint="eastAsia"/>
          <w:sz w:val="24"/>
        </w:rPr>
        <w:t>及以下电缆敷设》（</w:t>
      </w:r>
      <w:r>
        <w:rPr>
          <w:rFonts w:hint="eastAsia"/>
          <w:sz w:val="24"/>
        </w:rPr>
        <w:t>12D101-5</w:t>
      </w:r>
      <w:r>
        <w:rPr>
          <w:rFonts w:hint="eastAsia"/>
          <w:sz w:val="24"/>
        </w:rPr>
        <w:t>）。</w:t>
      </w:r>
    </w:p>
    <w:bookmarkEnd w:id="263"/>
    <w:p w:rsidR="003D1639" w:rsidRDefault="0030224D">
      <w:pPr>
        <w:keepLines/>
        <w:adjustRightInd w:val="0"/>
        <w:snapToGrid w:val="0"/>
        <w:spacing w:line="360" w:lineRule="auto"/>
        <w:jc w:val="left"/>
        <w:outlineLvl w:val="3"/>
        <w:rPr>
          <w:b/>
          <w:sz w:val="24"/>
          <w:szCs w:val="22"/>
        </w:rPr>
      </w:pPr>
      <w:r>
        <w:rPr>
          <w:b/>
          <w:sz w:val="24"/>
          <w:szCs w:val="22"/>
        </w:rPr>
        <w:t>3.2.5.</w:t>
      </w:r>
      <w:r>
        <w:rPr>
          <w:rFonts w:hint="eastAsia"/>
          <w:b/>
          <w:sz w:val="24"/>
          <w:szCs w:val="22"/>
        </w:rPr>
        <w:t>2</w:t>
      </w:r>
      <w:bookmarkStart w:id="265" w:name="OLE_LINK416"/>
      <w:r>
        <w:rPr>
          <w:b/>
          <w:sz w:val="24"/>
          <w:szCs w:val="22"/>
        </w:rPr>
        <w:t>自控工程</w:t>
      </w:r>
    </w:p>
    <w:bookmarkEnd w:id="265"/>
    <w:p w:rsidR="003D1639" w:rsidRDefault="0030224D">
      <w:pPr>
        <w:spacing w:line="360" w:lineRule="auto"/>
        <w:ind w:firstLineChars="200" w:firstLine="480"/>
        <w:rPr>
          <w:sz w:val="24"/>
          <w:szCs w:val="22"/>
        </w:rPr>
      </w:pPr>
      <w:r>
        <w:rPr>
          <w:rFonts w:hint="eastAsia"/>
          <w:sz w:val="24"/>
          <w:szCs w:val="22"/>
        </w:rPr>
        <w:t>为井场工艺流程设备配置温度、压力、流量等参数采集仪表及控制系统。</w:t>
      </w:r>
    </w:p>
    <w:p w:rsidR="003D1639" w:rsidRDefault="0030224D">
      <w:pPr>
        <w:spacing w:line="360" w:lineRule="auto"/>
        <w:ind w:firstLineChars="200" w:firstLine="480"/>
        <w:rPr>
          <w:sz w:val="24"/>
          <w:szCs w:val="22"/>
        </w:rPr>
      </w:pPr>
      <w:r>
        <w:rPr>
          <w:rFonts w:hint="eastAsia"/>
          <w:sz w:val="24"/>
          <w:szCs w:val="22"/>
        </w:rPr>
        <w:t xml:space="preserve">(1) </w:t>
      </w:r>
      <w:r>
        <w:rPr>
          <w:rFonts w:hint="eastAsia"/>
          <w:sz w:val="24"/>
          <w:szCs w:val="22"/>
        </w:rPr>
        <w:t>测控内容</w:t>
      </w:r>
    </w:p>
    <w:p w:rsidR="003D1639" w:rsidRDefault="0030224D">
      <w:pPr>
        <w:spacing w:line="360" w:lineRule="auto"/>
        <w:ind w:firstLineChars="200" w:firstLine="480"/>
        <w:rPr>
          <w:sz w:val="24"/>
          <w:szCs w:val="22"/>
        </w:rPr>
      </w:pPr>
      <w:r>
        <w:rPr>
          <w:rFonts w:hint="eastAsia"/>
          <w:sz w:val="24"/>
          <w:szCs w:val="22"/>
        </w:rPr>
        <w:t>每口油井设</w:t>
      </w:r>
      <w:r>
        <w:rPr>
          <w:rFonts w:hint="eastAsia"/>
          <w:sz w:val="24"/>
          <w:szCs w:val="22"/>
        </w:rPr>
        <w:t>RTU</w:t>
      </w:r>
      <w:r>
        <w:rPr>
          <w:rFonts w:hint="eastAsia"/>
          <w:sz w:val="24"/>
          <w:szCs w:val="22"/>
        </w:rPr>
        <w:t>采集系统</w:t>
      </w:r>
      <w:r>
        <w:rPr>
          <w:rFonts w:hint="eastAsia"/>
          <w:sz w:val="24"/>
          <w:szCs w:val="22"/>
        </w:rPr>
        <w:t>1</w:t>
      </w:r>
      <w:r>
        <w:rPr>
          <w:rFonts w:hint="eastAsia"/>
          <w:sz w:val="24"/>
          <w:szCs w:val="22"/>
        </w:rPr>
        <w:t>套，设在抽油机控制柜内，包括</w:t>
      </w:r>
      <w:r>
        <w:rPr>
          <w:rFonts w:hint="eastAsia"/>
          <w:sz w:val="24"/>
          <w:szCs w:val="22"/>
        </w:rPr>
        <w:t>RTU</w:t>
      </w:r>
      <w:r>
        <w:rPr>
          <w:rFonts w:hint="eastAsia"/>
          <w:sz w:val="24"/>
          <w:szCs w:val="22"/>
        </w:rPr>
        <w:t>测控系统、多功能电表、断路器等，完成井场新建油井工艺参数的采集和控制。主要测控参数包括以下内容：抽油机井采集的主要参数包括：井口回压、井口温度、油井套压、功图、电参数、油井运行状态并实现远程启停。</w:t>
      </w:r>
    </w:p>
    <w:p w:rsidR="003D1639" w:rsidRDefault="0030224D">
      <w:pPr>
        <w:spacing w:line="360" w:lineRule="auto"/>
        <w:ind w:firstLineChars="200" w:firstLine="480"/>
        <w:rPr>
          <w:sz w:val="24"/>
          <w:szCs w:val="22"/>
        </w:rPr>
      </w:pPr>
      <w:r>
        <w:rPr>
          <w:rFonts w:hint="eastAsia"/>
          <w:sz w:val="24"/>
          <w:szCs w:val="22"/>
        </w:rPr>
        <w:t xml:space="preserve">(2) </w:t>
      </w:r>
      <w:r>
        <w:rPr>
          <w:rFonts w:hint="eastAsia"/>
          <w:sz w:val="24"/>
          <w:szCs w:val="22"/>
        </w:rPr>
        <w:t>仪表选型</w:t>
      </w:r>
    </w:p>
    <w:p w:rsidR="003D1639" w:rsidRDefault="0030224D">
      <w:pPr>
        <w:spacing w:line="360" w:lineRule="auto"/>
        <w:ind w:firstLineChars="200" w:firstLine="480"/>
        <w:rPr>
          <w:sz w:val="24"/>
          <w:szCs w:val="22"/>
        </w:rPr>
      </w:pPr>
      <w:r>
        <w:rPr>
          <w:rFonts w:hint="eastAsia"/>
          <w:sz w:val="24"/>
          <w:szCs w:val="22"/>
        </w:rPr>
        <w:fldChar w:fldCharType="begin"/>
      </w:r>
      <w:r>
        <w:rPr>
          <w:rFonts w:hint="eastAsia"/>
          <w:sz w:val="24"/>
          <w:szCs w:val="22"/>
        </w:rPr>
        <w:instrText xml:space="preserve"> = 1 \* GB3 </w:instrText>
      </w:r>
      <w:r>
        <w:rPr>
          <w:rFonts w:hint="eastAsia"/>
          <w:sz w:val="24"/>
          <w:szCs w:val="22"/>
        </w:rPr>
        <w:fldChar w:fldCharType="separate"/>
      </w:r>
      <w:r>
        <w:rPr>
          <w:rFonts w:hint="eastAsia"/>
          <w:sz w:val="24"/>
          <w:szCs w:val="22"/>
        </w:rPr>
        <w:t>①</w:t>
      </w:r>
      <w:r>
        <w:rPr>
          <w:rFonts w:hint="eastAsia"/>
          <w:sz w:val="24"/>
          <w:szCs w:val="22"/>
        </w:rPr>
        <w:fldChar w:fldCharType="end"/>
      </w:r>
      <w:r>
        <w:rPr>
          <w:rFonts w:hint="eastAsia"/>
          <w:sz w:val="24"/>
          <w:szCs w:val="22"/>
        </w:rPr>
        <w:t xml:space="preserve"> </w:t>
      </w:r>
      <w:r>
        <w:rPr>
          <w:rFonts w:hint="eastAsia"/>
          <w:sz w:val="24"/>
          <w:szCs w:val="22"/>
        </w:rPr>
        <w:t>井口回压和井口温度检测选用无线温压一体化变送器；</w:t>
      </w:r>
    </w:p>
    <w:p w:rsidR="003D1639" w:rsidRDefault="0030224D">
      <w:pPr>
        <w:spacing w:line="360" w:lineRule="auto"/>
        <w:ind w:firstLineChars="200" w:firstLine="480"/>
        <w:rPr>
          <w:sz w:val="24"/>
          <w:szCs w:val="22"/>
        </w:rPr>
      </w:pPr>
      <w:r>
        <w:rPr>
          <w:rFonts w:hint="eastAsia"/>
          <w:sz w:val="24"/>
          <w:szCs w:val="22"/>
        </w:rPr>
        <w:fldChar w:fldCharType="begin"/>
      </w:r>
      <w:r>
        <w:rPr>
          <w:rFonts w:hint="eastAsia"/>
          <w:sz w:val="24"/>
          <w:szCs w:val="22"/>
        </w:rPr>
        <w:instrText xml:space="preserve"> = 2 \* GB3 </w:instrText>
      </w:r>
      <w:r>
        <w:rPr>
          <w:rFonts w:hint="eastAsia"/>
          <w:sz w:val="24"/>
          <w:szCs w:val="22"/>
        </w:rPr>
        <w:fldChar w:fldCharType="separate"/>
      </w:r>
      <w:r>
        <w:rPr>
          <w:rFonts w:hint="eastAsia"/>
          <w:sz w:val="24"/>
          <w:szCs w:val="22"/>
        </w:rPr>
        <w:t>②</w:t>
      </w:r>
      <w:r>
        <w:rPr>
          <w:rFonts w:hint="eastAsia"/>
          <w:sz w:val="24"/>
          <w:szCs w:val="22"/>
        </w:rPr>
        <w:fldChar w:fldCharType="end"/>
      </w:r>
      <w:r>
        <w:rPr>
          <w:rFonts w:hint="eastAsia"/>
          <w:sz w:val="24"/>
          <w:szCs w:val="22"/>
        </w:rPr>
        <w:t xml:space="preserve"> </w:t>
      </w:r>
      <w:r>
        <w:rPr>
          <w:rFonts w:hint="eastAsia"/>
          <w:sz w:val="24"/>
          <w:szCs w:val="22"/>
        </w:rPr>
        <w:t>油井套压检测选用无线压力变送器；</w:t>
      </w:r>
    </w:p>
    <w:p w:rsidR="003D1639" w:rsidRDefault="0030224D">
      <w:pPr>
        <w:spacing w:line="360" w:lineRule="auto"/>
        <w:ind w:firstLineChars="200" w:firstLine="480"/>
        <w:rPr>
          <w:sz w:val="24"/>
          <w:szCs w:val="22"/>
        </w:rPr>
      </w:pPr>
      <w:r>
        <w:rPr>
          <w:rFonts w:hint="eastAsia"/>
          <w:sz w:val="24"/>
          <w:szCs w:val="22"/>
        </w:rPr>
        <w:fldChar w:fldCharType="begin"/>
      </w:r>
      <w:r>
        <w:rPr>
          <w:rFonts w:hint="eastAsia"/>
          <w:sz w:val="24"/>
          <w:szCs w:val="22"/>
        </w:rPr>
        <w:instrText xml:space="preserve"> = 3 \* GB3 </w:instrText>
      </w:r>
      <w:r>
        <w:rPr>
          <w:rFonts w:hint="eastAsia"/>
          <w:sz w:val="24"/>
          <w:szCs w:val="22"/>
        </w:rPr>
        <w:fldChar w:fldCharType="separate"/>
      </w:r>
      <w:r>
        <w:rPr>
          <w:rFonts w:hint="eastAsia"/>
          <w:sz w:val="24"/>
          <w:szCs w:val="22"/>
        </w:rPr>
        <w:t>③</w:t>
      </w:r>
      <w:r>
        <w:rPr>
          <w:rFonts w:hint="eastAsia"/>
          <w:sz w:val="24"/>
          <w:szCs w:val="22"/>
        </w:rPr>
        <w:fldChar w:fldCharType="end"/>
      </w:r>
      <w:r>
        <w:rPr>
          <w:rFonts w:hint="eastAsia"/>
          <w:sz w:val="24"/>
          <w:szCs w:val="22"/>
        </w:rPr>
        <w:t xml:space="preserve"> </w:t>
      </w:r>
      <w:r>
        <w:rPr>
          <w:rFonts w:hint="eastAsia"/>
          <w:sz w:val="24"/>
          <w:szCs w:val="22"/>
        </w:rPr>
        <w:t>功率检测选用无线载荷传感器和无线死点开关；</w:t>
      </w:r>
    </w:p>
    <w:p w:rsidR="003D1639" w:rsidRDefault="0030224D">
      <w:pPr>
        <w:spacing w:line="360" w:lineRule="auto"/>
        <w:ind w:firstLineChars="200" w:firstLine="480"/>
        <w:rPr>
          <w:sz w:val="24"/>
          <w:szCs w:val="22"/>
        </w:rPr>
      </w:pPr>
      <w:r>
        <w:rPr>
          <w:rFonts w:hint="eastAsia"/>
          <w:sz w:val="24"/>
          <w:szCs w:val="22"/>
        </w:rPr>
        <w:t>④</w:t>
      </w:r>
      <w:r>
        <w:rPr>
          <w:rFonts w:hint="eastAsia"/>
          <w:sz w:val="24"/>
          <w:szCs w:val="22"/>
        </w:rPr>
        <w:t xml:space="preserve"> </w:t>
      </w:r>
      <w:r>
        <w:rPr>
          <w:rFonts w:hint="eastAsia"/>
          <w:sz w:val="24"/>
          <w:szCs w:val="22"/>
        </w:rPr>
        <w:t>电参数检测选用多功能电表。</w:t>
      </w:r>
    </w:p>
    <w:bookmarkEnd w:id="264"/>
    <w:p w:rsidR="003D1639" w:rsidRDefault="0030224D">
      <w:pPr>
        <w:keepLines/>
        <w:adjustRightInd w:val="0"/>
        <w:snapToGrid w:val="0"/>
        <w:spacing w:line="360" w:lineRule="auto"/>
        <w:jc w:val="left"/>
        <w:outlineLvl w:val="3"/>
        <w:rPr>
          <w:b/>
          <w:sz w:val="24"/>
          <w:szCs w:val="22"/>
        </w:rPr>
      </w:pPr>
      <w:r>
        <w:rPr>
          <w:b/>
          <w:sz w:val="24"/>
          <w:szCs w:val="22"/>
        </w:rPr>
        <w:t>3.2.5.</w:t>
      </w:r>
      <w:r>
        <w:rPr>
          <w:rFonts w:hint="eastAsia"/>
          <w:b/>
          <w:sz w:val="24"/>
          <w:szCs w:val="22"/>
        </w:rPr>
        <w:t>3</w:t>
      </w:r>
      <w:r>
        <w:rPr>
          <w:b/>
          <w:sz w:val="24"/>
          <w:szCs w:val="22"/>
        </w:rPr>
        <w:t>通信工程</w:t>
      </w:r>
    </w:p>
    <w:p w:rsidR="003D1639" w:rsidRDefault="0030224D">
      <w:pPr>
        <w:spacing w:line="360" w:lineRule="auto"/>
        <w:ind w:firstLineChars="200" w:firstLine="480"/>
        <w:rPr>
          <w:sz w:val="24"/>
          <w:szCs w:val="22"/>
        </w:rPr>
      </w:pPr>
      <w:r>
        <w:rPr>
          <w:rFonts w:hint="eastAsia"/>
          <w:sz w:val="24"/>
          <w:szCs w:val="22"/>
        </w:rPr>
        <w:t>根</w:t>
      </w:r>
      <w:bookmarkStart w:id="266" w:name="OLE_LINK419"/>
      <w:r>
        <w:rPr>
          <w:rFonts w:hint="eastAsia"/>
          <w:sz w:val="24"/>
          <w:szCs w:val="22"/>
        </w:rPr>
        <w:t>据中石化生产信息化建设需求，对区块内油气集输及自用设施配套视频监控及网络传输系统，数据传输至采油管理区生产指挥中心。</w:t>
      </w:r>
    </w:p>
    <w:p w:rsidR="003D1639" w:rsidRDefault="0030224D">
      <w:pPr>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w:t>
      </w:r>
      <w:r>
        <w:rPr>
          <w:rFonts w:hint="eastAsia"/>
          <w:sz w:val="24"/>
          <w:szCs w:val="22"/>
        </w:rPr>
        <w:t>视频监控</w:t>
      </w:r>
    </w:p>
    <w:p w:rsidR="003D1639" w:rsidRDefault="0030224D">
      <w:pPr>
        <w:spacing w:line="360" w:lineRule="auto"/>
        <w:ind w:firstLineChars="200" w:firstLine="480"/>
        <w:rPr>
          <w:sz w:val="24"/>
          <w:szCs w:val="22"/>
        </w:rPr>
      </w:pPr>
      <w:r>
        <w:rPr>
          <w:rFonts w:hint="eastAsia"/>
          <w:sz w:val="24"/>
          <w:szCs w:val="22"/>
        </w:rPr>
        <w:t>井场视频监控系统对整个井场设备运行及人员活动区域实现全天候监视，预防各类盗窃、破坏井场设施事件发生，保证生产安全。视频监控系统采用网络化的数字系统结构，摄像机采用室外红外高速球机（智能分析，</w:t>
      </w:r>
      <w:r>
        <w:rPr>
          <w:rFonts w:hint="eastAsia"/>
          <w:sz w:val="24"/>
          <w:szCs w:val="22"/>
        </w:rPr>
        <w:t>20</w:t>
      </w:r>
      <w:r>
        <w:rPr>
          <w:rFonts w:hint="eastAsia"/>
          <w:sz w:val="24"/>
          <w:szCs w:val="22"/>
        </w:rPr>
        <w:t>倍光学变焦），支持区域入侵侦测、越界侦测、移动侦测等智能侦测功能。侦测到人员和车辆闯入时能及时报警，并能过滤小动物等微小物体的误报</w:t>
      </w:r>
      <w:r>
        <w:rPr>
          <w:rFonts w:hint="eastAsia"/>
          <w:sz w:val="24"/>
          <w:szCs w:val="22"/>
        </w:rPr>
        <w:t>。摄像机安装于新建通信杆上，通信杆采用</w:t>
      </w:r>
      <w:r>
        <w:rPr>
          <w:rFonts w:hint="eastAsia"/>
          <w:sz w:val="24"/>
          <w:szCs w:val="22"/>
        </w:rPr>
        <w:t>8m</w:t>
      </w:r>
      <w:r>
        <w:rPr>
          <w:rFonts w:hint="eastAsia"/>
          <w:sz w:val="24"/>
          <w:szCs w:val="22"/>
        </w:rPr>
        <w:t>金属杆。通信杆上配套安装防水扬声器和通信设备箱。</w:t>
      </w:r>
    </w:p>
    <w:p w:rsidR="003D1639" w:rsidRDefault="0030224D">
      <w:pPr>
        <w:spacing w:line="360" w:lineRule="auto"/>
        <w:ind w:firstLineChars="200" w:firstLine="480"/>
        <w:rPr>
          <w:sz w:val="24"/>
          <w:szCs w:val="22"/>
        </w:rPr>
      </w:pPr>
      <w:r>
        <w:rPr>
          <w:rFonts w:hint="eastAsia"/>
          <w:sz w:val="24"/>
          <w:szCs w:val="22"/>
        </w:rPr>
        <w:t>视频监控系统包括应急广播，可实现生产指挥中心和井场之间的紧急广播，实现语音实时传达、告知、报警。</w:t>
      </w:r>
    </w:p>
    <w:p w:rsidR="003D1639" w:rsidRDefault="0030224D">
      <w:pPr>
        <w:spacing w:line="360" w:lineRule="auto"/>
        <w:ind w:firstLineChars="200" w:firstLine="480"/>
        <w:rPr>
          <w:sz w:val="24"/>
          <w:szCs w:val="22"/>
        </w:rPr>
      </w:pPr>
      <w:r>
        <w:rPr>
          <w:rFonts w:hint="eastAsia"/>
          <w:sz w:val="24"/>
          <w:szCs w:val="22"/>
        </w:rPr>
        <w:t>（</w:t>
      </w:r>
      <w:r>
        <w:rPr>
          <w:rFonts w:hint="eastAsia"/>
          <w:sz w:val="24"/>
          <w:szCs w:val="22"/>
        </w:rPr>
        <w:t>2</w:t>
      </w:r>
      <w:r>
        <w:rPr>
          <w:rFonts w:hint="eastAsia"/>
          <w:sz w:val="24"/>
          <w:szCs w:val="22"/>
        </w:rPr>
        <w:t>）</w:t>
      </w:r>
      <w:r>
        <w:rPr>
          <w:rFonts w:hint="eastAsia"/>
          <w:sz w:val="24"/>
          <w:szCs w:val="22"/>
        </w:rPr>
        <w:t>数据传输</w:t>
      </w:r>
    </w:p>
    <w:bookmarkEnd w:id="266"/>
    <w:p w:rsidR="003D1639" w:rsidRDefault="0030224D">
      <w:pPr>
        <w:spacing w:line="360" w:lineRule="auto"/>
        <w:ind w:firstLineChars="200" w:firstLine="480"/>
        <w:rPr>
          <w:sz w:val="24"/>
          <w:szCs w:val="22"/>
        </w:rPr>
      </w:pPr>
      <w:r>
        <w:rPr>
          <w:rFonts w:hint="eastAsia"/>
          <w:sz w:val="24"/>
          <w:szCs w:val="22"/>
        </w:rPr>
        <w:t>视频监控</w:t>
      </w:r>
      <w:r>
        <w:rPr>
          <w:rFonts w:hint="eastAsia"/>
          <w:sz w:val="24"/>
          <w:szCs w:val="22"/>
        </w:rPr>
        <w:t>杆上新建通信设备箱内设</w:t>
      </w:r>
      <w:r>
        <w:rPr>
          <w:rFonts w:hint="eastAsia"/>
          <w:sz w:val="24"/>
          <w:szCs w:val="22"/>
        </w:rPr>
        <w:t>1</w:t>
      </w:r>
      <w:r>
        <w:rPr>
          <w:rFonts w:hint="eastAsia"/>
          <w:sz w:val="24"/>
          <w:szCs w:val="22"/>
        </w:rPr>
        <w:t>台</w:t>
      </w:r>
      <w:r>
        <w:rPr>
          <w:rFonts w:hint="eastAsia"/>
          <w:sz w:val="24"/>
          <w:szCs w:val="22"/>
        </w:rPr>
        <w:t>5</w:t>
      </w:r>
      <w:r>
        <w:rPr>
          <w:rFonts w:hint="eastAsia"/>
          <w:sz w:val="24"/>
          <w:szCs w:val="22"/>
        </w:rPr>
        <w:t>电口交换机，用于汇聚</w:t>
      </w:r>
      <w:r>
        <w:rPr>
          <w:rFonts w:hint="eastAsia"/>
          <w:sz w:val="24"/>
          <w:szCs w:val="22"/>
        </w:rPr>
        <w:t>PLC</w:t>
      </w:r>
      <w:r>
        <w:rPr>
          <w:rFonts w:hint="eastAsia"/>
          <w:sz w:val="24"/>
          <w:szCs w:val="22"/>
        </w:rPr>
        <w:t>数据及新建视频图像。然后通过室外屏蔽双绞线将数据上传至值班室网络机柜内新建</w:t>
      </w:r>
      <w:r>
        <w:rPr>
          <w:rFonts w:hint="eastAsia"/>
          <w:sz w:val="24"/>
          <w:szCs w:val="22"/>
        </w:rPr>
        <w:lastRenderedPageBreak/>
        <w:t>5</w:t>
      </w:r>
      <w:r>
        <w:rPr>
          <w:rFonts w:hint="eastAsia"/>
          <w:sz w:val="24"/>
          <w:szCs w:val="22"/>
        </w:rPr>
        <w:t>电口交换机，数据在值班室新建工作站进行显示。</w:t>
      </w:r>
    </w:p>
    <w:p w:rsidR="003D1639" w:rsidRDefault="0030224D">
      <w:pPr>
        <w:spacing w:line="360" w:lineRule="auto"/>
        <w:ind w:firstLineChars="200" w:firstLine="480"/>
        <w:rPr>
          <w:sz w:val="24"/>
          <w:szCs w:val="22"/>
        </w:rPr>
      </w:pPr>
      <w:r>
        <w:rPr>
          <w:rFonts w:hint="eastAsia"/>
          <w:sz w:val="24"/>
          <w:szCs w:val="22"/>
        </w:rPr>
        <w:t>摄像机供电引自新建通信设备箱内新建</w:t>
      </w:r>
      <w:r>
        <w:rPr>
          <w:rFonts w:hint="eastAsia"/>
          <w:sz w:val="24"/>
          <w:szCs w:val="22"/>
        </w:rPr>
        <w:t>12V</w:t>
      </w:r>
      <w:r>
        <w:rPr>
          <w:rFonts w:hint="eastAsia"/>
          <w:sz w:val="24"/>
          <w:szCs w:val="22"/>
        </w:rPr>
        <w:t>开关电源</w:t>
      </w:r>
      <w:r>
        <w:rPr>
          <w:rFonts w:hint="eastAsia"/>
          <w:sz w:val="24"/>
          <w:szCs w:val="22"/>
        </w:rPr>
        <w:t>。</w:t>
      </w:r>
    </w:p>
    <w:p w:rsidR="003D1639" w:rsidRDefault="0030224D">
      <w:pPr>
        <w:keepLines/>
        <w:adjustRightInd w:val="0"/>
        <w:snapToGrid w:val="0"/>
        <w:spacing w:line="360" w:lineRule="auto"/>
        <w:ind w:right="210"/>
        <w:jc w:val="left"/>
        <w:outlineLvl w:val="3"/>
        <w:rPr>
          <w:b/>
          <w:sz w:val="24"/>
          <w:szCs w:val="22"/>
        </w:rPr>
      </w:pPr>
      <w:r>
        <w:rPr>
          <w:b/>
          <w:sz w:val="24"/>
          <w:szCs w:val="22"/>
        </w:rPr>
        <w:t>3.2.5.</w:t>
      </w:r>
      <w:bookmarkStart w:id="267" w:name="OLE_LINK165"/>
      <w:r>
        <w:rPr>
          <w:rFonts w:hint="eastAsia"/>
          <w:b/>
          <w:sz w:val="24"/>
          <w:szCs w:val="22"/>
        </w:rPr>
        <w:t>4</w:t>
      </w:r>
      <w:r>
        <w:rPr>
          <w:rFonts w:hint="eastAsia"/>
          <w:b/>
          <w:sz w:val="24"/>
          <w:szCs w:val="22"/>
        </w:rPr>
        <w:t>消防工程</w:t>
      </w:r>
    </w:p>
    <w:bookmarkEnd w:id="267"/>
    <w:p w:rsidR="003D1639" w:rsidRDefault="0030224D">
      <w:pPr>
        <w:pStyle w:val="a8"/>
        <w:ind w:firstLine="480"/>
      </w:pPr>
      <w:r>
        <w:rPr>
          <w:rFonts w:hint="eastAsia"/>
        </w:rPr>
        <w:t>井场为五级油气站场，新建设施配置移动式灭火设施。火灾种类为</w:t>
      </w:r>
      <w:r>
        <w:rPr>
          <w:rFonts w:hint="eastAsia"/>
        </w:rPr>
        <w:t>B</w:t>
      </w:r>
      <w:r>
        <w:rPr>
          <w:rFonts w:hint="eastAsia"/>
        </w:rPr>
        <w:t>、</w:t>
      </w:r>
      <w:r>
        <w:rPr>
          <w:rFonts w:hint="eastAsia"/>
        </w:rPr>
        <w:t>E</w:t>
      </w:r>
      <w:r>
        <w:rPr>
          <w:rFonts w:hint="eastAsia"/>
        </w:rPr>
        <w:t>类火灾，生产设施火灾危险等级为严重危险级。</w:t>
      </w:r>
    </w:p>
    <w:p w:rsidR="003D1639" w:rsidRDefault="0030224D">
      <w:pPr>
        <w:pStyle w:val="a8"/>
        <w:ind w:firstLine="480"/>
      </w:pPr>
      <w:r>
        <w:rPr>
          <w:rFonts w:hint="eastAsia"/>
        </w:rPr>
        <w:t>灭火器安装应符合《建筑灭火器配置验收及检查规范》（</w:t>
      </w:r>
      <w:r>
        <w:rPr>
          <w:rFonts w:hint="eastAsia"/>
        </w:rPr>
        <w:t>GB 50444-2008</w:t>
      </w:r>
      <w:r>
        <w:rPr>
          <w:rFonts w:hint="eastAsia"/>
        </w:rPr>
        <w:t>）要求。（</w:t>
      </w:r>
      <w:r>
        <w:rPr>
          <w:rFonts w:hint="eastAsia"/>
        </w:rPr>
        <w:t>1</w:t>
      </w:r>
      <w:r>
        <w:rPr>
          <w:rFonts w:hint="eastAsia"/>
        </w:rPr>
        <w:t>）灭火器应设置在位置明显和便于取用的地点，且不得影响安全疏散；（</w:t>
      </w:r>
      <w:r>
        <w:rPr>
          <w:rFonts w:hint="eastAsia"/>
        </w:rPr>
        <w:t>2</w:t>
      </w:r>
      <w:r>
        <w:rPr>
          <w:rFonts w:hint="eastAsia"/>
        </w:rPr>
        <w:t>）对有视线障碍的灭火器设置点，应设置指示其位置的发光标志；（</w:t>
      </w:r>
      <w:r>
        <w:rPr>
          <w:rFonts w:hint="eastAsia"/>
        </w:rPr>
        <w:t>3</w:t>
      </w:r>
      <w:r>
        <w:rPr>
          <w:rFonts w:hint="eastAsia"/>
        </w:rPr>
        <w:t>）灭火器的摆放应稳固，其铭牌应朝外。手提式灭火器设置在灭火器箱内，其顶部离地面高度不应大于</w:t>
      </w:r>
      <w:r>
        <w:rPr>
          <w:rFonts w:hint="eastAsia"/>
        </w:rPr>
        <w:t>1.5m</w:t>
      </w:r>
      <w:r>
        <w:rPr>
          <w:rFonts w:hint="eastAsia"/>
        </w:rPr>
        <w:t>，底部离地面高度不宜小于</w:t>
      </w:r>
      <w:r>
        <w:rPr>
          <w:rFonts w:hint="eastAsia"/>
        </w:rPr>
        <w:t>0.08m</w:t>
      </w:r>
      <w:r>
        <w:rPr>
          <w:rFonts w:hint="eastAsia"/>
        </w:rPr>
        <w:t>；（</w:t>
      </w:r>
      <w:r>
        <w:rPr>
          <w:rFonts w:hint="eastAsia"/>
        </w:rPr>
        <w:t>4</w:t>
      </w:r>
      <w:r>
        <w:rPr>
          <w:rFonts w:hint="eastAsia"/>
        </w:rPr>
        <w:t>）灭火器箱不得上锁</w:t>
      </w:r>
      <w:r>
        <w:rPr>
          <w:rFonts w:hint="eastAsia"/>
        </w:rPr>
        <w:t>。</w:t>
      </w:r>
    </w:p>
    <w:p w:rsidR="003D1639" w:rsidRDefault="0030224D">
      <w:pPr>
        <w:keepLines/>
        <w:adjustRightInd w:val="0"/>
        <w:snapToGrid w:val="0"/>
        <w:spacing w:line="360" w:lineRule="auto"/>
        <w:ind w:right="210"/>
        <w:jc w:val="left"/>
        <w:outlineLvl w:val="3"/>
        <w:rPr>
          <w:b/>
          <w:sz w:val="24"/>
          <w:szCs w:val="22"/>
        </w:rPr>
      </w:pPr>
      <w:r>
        <w:rPr>
          <w:b/>
          <w:sz w:val="24"/>
          <w:szCs w:val="22"/>
        </w:rPr>
        <w:t>3.2.5.</w:t>
      </w:r>
      <w:r>
        <w:rPr>
          <w:rFonts w:hint="eastAsia"/>
          <w:b/>
          <w:sz w:val="24"/>
          <w:szCs w:val="22"/>
        </w:rPr>
        <w:t>5</w:t>
      </w:r>
      <w:r>
        <w:rPr>
          <w:rFonts w:hint="eastAsia"/>
          <w:b/>
          <w:sz w:val="24"/>
          <w:szCs w:val="22"/>
        </w:rPr>
        <w:t>道路</w:t>
      </w:r>
      <w:r>
        <w:rPr>
          <w:rFonts w:hint="eastAsia"/>
          <w:b/>
          <w:sz w:val="24"/>
          <w:szCs w:val="22"/>
        </w:rPr>
        <w:t>工程</w:t>
      </w:r>
    </w:p>
    <w:p w:rsidR="003D1639" w:rsidRDefault="0030224D">
      <w:pPr>
        <w:spacing w:line="360" w:lineRule="auto"/>
        <w:ind w:firstLineChars="200" w:firstLine="480"/>
      </w:pPr>
      <w:r>
        <w:rPr>
          <w:rFonts w:hint="eastAsia"/>
          <w:sz w:val="24"/>
          <w:szCs w:val="24"/>
        </w:rPr>
        <w:t>本项</w:t>
      </w:r>
      <w:r>
        <w:rPr>
          <w:rFonts w:hint="eastAsia"/>
          <w:sz w:val="24"/>
          <w:szCs w:val="24"/>
        </w:rPr>
        <w:t>目所在的区块</w:t>
      </w:r>
      <w:r>
        <w:rPr>
          <w:rFonts w:hint="eastAsia"/>
          <w:sz w:val="24"/>
          <w:szCs w:val="24"/>
        </w:rPr>
        <w:t>周边建设有主干路、支干路和通井道路</w:t>
      </w:r>
      <w:r>
        <w:rPr>
          <w:rFonts w:hint="eastAsia"/>
          <w:sz w:val="24"/>
          <w:szCs w:val="24"/>
        </w:rPr>
        <w:t>等</w:t>
      </w:r>
      <w:r>
        <w:rPr>
          <w:rFonts w:hint="eastAsia"/>
          <w:sz w:val="24"/>
          <w:szCs w:val="24"/>
        </w:rPr>
        <w:t>。</w:t>
      </w:r>
      <w:r>
        <w:rPr>
          <w:rFonts w:hint="eastAsia"/>
          <w:sz w:val="24"/>
          <w:szCs w:val="24"/>
        </w:rPr>
        <w:t>本项目充分依托区域已建油田道路</w:t>
      </w:r>
      <w:r>
        <w:rPr>
          <w:rFonts w:hint="eastAsia"/>
          <w:sz w:val="24"/>
          <w:szCs w:val="24"/>
        </w:rPr>
        <w:t>。</w:t>
      </w:r>
    </w:p>
    <w:p w:rsidR="003D1639" w:rsidRDefault="0030224D">
      <w:pPr>
        <w:keepNext/>
        <w:keepLines/>
        <w:spacing w:before="120" w:after="120"/>
        <w:outlineLvl w:val="2"/>
        <w:rPr>
          <w:b/>
          <w:sz w:val="28"/>
          <w:szCs w:val="22"/>
        </w:rPr>
      </w:pPr>
      <w:r>
        <w:rPr>
          <w:b/>
          <w:sz w:val="28"/>
          <w:szCs w:val="22"/>
        </w:rPr>
        <w:t>3.2.7</w:t>
      </w:r>
      <w:r>
        <w:rPr>
          <w:b/>
          <w:sz w:val="28"/>
          <w:szCs w:val="22"/>
        </w:rPr>
        <w:t>依托工程</w:t>
      </w:r>
    </w:p>
    <w:p w:rsidR="003D1639" w:rsidRDefault="0030224D">
      <w:pPr>
        <w:keepLines/>
        <w:adjustRightInd w:val="0"/>
        <w:snapToGrid w:val="0"/>
        <w:spacing w:line="360" w:lineRule="auto"/>
        <w:ind w:right="210"/>
        <w:jc w:val="left"/>
        <w:outlineLvl w:val="3"/>
      </w:pPr>
      <w:r>
        <w:rPr>
          <w:b/>
          <w:sz w:val="24"/>
          <w:szCs w:val="22"/>
        </w:rPr>
        <w:t>3.2.7.1</w:t>
      </w:r>
      <w:bookmarkStart w:id="268" w:name="OLE_LINK79"/>
      <w:r>
        <w:rPr>
          <w:rFonts w:hint="eastAsia"/>
          <w:b/>
          <w:sz w:val="24"/>
          <w:szCs w:val="22"/>
        </w:rPr>
        <w:t>玛纳斯县城污水处理厂</w:t>
      </w:r>
    </w:p>
    <w:bookmarkEnd w:id="268"/>
    <w:p w:rsidR="003D1639" w:rsidRDefault="0030224D">
      <w:pPr>
        <w:pStyle w:val="aff4"/>
        <w:ind w:firstLineChars="200" w:firstLine="480"/>
        <w:rPr>
          <w:bCs/>
        </w:rPr>
      </w:pPr>
      <w:r>
        <w:rPr>
          <w:rFonts w:ascii="Times New Roman" w:hAnsi="Times New Roman" w:cs="Times New Roman" w:hint="eastAsia"/>
        </w:rPr>
        <w:t>玛纳斯县城污水处理厂位于玛纳斯县城区东北</w:t>
      </w:r>
      <w:r>
        <w:rPr>
          <w:rFonts w:ascii="Times New Roman" w:hAnsi="Times New Roman" w:cs="Times New Roman" w:hint="eastAsia"/>
        </w:rPr>
        <w:t>13km</w:t>
      </w:r>
      <w:r>
        <w:rPr>
          <w:rFonts w:ascii="Times New Roman" w:hAnsi="Times New Roman" w:cs="Times New Roman" w:hint="eastAsia"/>
        </w:rPr>
        <w:t>的广东地乡小海子村，中心地理坐标为</w:t>
      </w:r>
      <w:r>
        <w:rPr>
          <w:rFonts w:ascii="Times New Roman" w:hAnsi="Times New Roman" w:cs="Times New Roman" w:hint="eastAsia"/>
        </w:rPr>
        <w:t>：</w:t>
      </w:r>
      <w:r>
        <w:rPr>
          <w:rFonts w:ascii="Times New Roman" w:hAnsi="Times New Roman" w:cs="Times New Roman"/>
        </w:rPr>
        <w:t>N44°23′23″</w:t>
      </w:r>
      <w:r>
        <w:rPr>
          <w:rFonts w:ascii="Times New Roman" w:hAnsi="Times New Roman" w:cs="Times New Roman"/>
        </w:rPr>
        <w:t>，</w:t>
      </w:r>
      <w:r>
        <w:rPr>
          <w:rFonts w:ascii="Times New Roman" w:hAnsi="Times New Roman" w:cs="Times New Roman"/>
        </w:rPr>
        <w:t>E86°17′10″</w:t>
      </w:r>
      <w:r>
        <w:rPr>
          <w:rFonts w:ascii="Times New Roman" w:hAnsi="Times New Roman" w:cs="Times New Roman" w:hint="eastAsia"/>
        </w:rPr>
        <w:t>，于</w:t>
      </w:r>
      <w:r>
        <w:rPr>
          <w:rFonts w:ascii="Times New Roman" w:hAnsi="Times New Roman" w:cs="Times New Roman" w:hint="eastAsia"/>
        </w:rPr>
        <w:t>2018</w:t>
      </w:r>
      <w:r>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hint="eastAsia"/>
        </w:rPr>
        <w:t>月进行玛纳斯县城污水处理厂提标改造（一级</w:t>
      </w:r>
      <w:r>
        <w:rPr>
          <w:rFonts w:ascii="Times New Roman" w:hAnsi="Times New Roman" w:cs="Times New Roman" w:hint="eastAsia"/>
        </w:rPr>
        <w:t xml:space="preserve"> A</w:t>
      </w:r>
      <w:r>
        <w:rPr>
          <w:rFonts w:ascii="Times New Roman" w:hAnsi="Times New Roman" w:cs="Times New Roman" w:hint="eastAsia"/>
        </w:rPr>
        <w:t>）</w:t>
      </w:r>
      <w:r>
        <w:rPr>
          <w:rFonts w:ascii="Times New Roman" w:hAnsi="Times New Roman" w:cs="Times New Roman" w:hint="eastAsia"/>
        </w:rPr>
        <w:t>项目</w:t>
      </w:r>
      <w:r>
        <w:rPr>
          <w:rFonts w:ascii="Times New Roman" w:hAnsi="Times New Roman" w:cs="Times New Roman" w:hint="eastAsia"/>
        </w:rPr>
        <w:t>竣工环境保护验收，根据验收监测报告，该污水处理厂处理后的废水水质达到《城镇污水处理厂污染物排放标准》（</w:t>
      </w:r>
      <w:r>
        <w:rPr>
          <w:rFonts w:ascii="Times New Roman" w:hAnsi="Times New Roman" w:cs="Times New Roman" w:hint="eastAsia"/>
        </w:rPr>
        <w:t>GB18918-2002</w:t>
      </w:r>
      <w:r>
        <w:rPr>
          <w:rFonts w:ascii="Times New Roman" w:hAnsi="Times New Roman" w:cs="Times New Roman" w:hint="eastAsia"/>
        </w:rPr>
        <w:t>）一级标准中的</w:t>
      </w:r>
      <w:r>
        <w:rPr>
          <w:rFonts w:ascii="Times New Roman" w:hAnsi="Times New Roman" w:cs="Times New Roman" w:hint="eastAsia"/>
        </w:rPr>
        <w:t xml:space="preserve"> A </w:t>
      </w:r>
      <w:r>
        <w:rPr>
          <w:rFonts w:ascii="Times New Roman" w:hAnsi="Times New Roman" w:cs="Times New Roman" w:hint="eastAsia"/>
        </w:rPr>
        <w:t>类标准后，排入皇公地水库。污水处理厂设计规模</w:t>
      </w:r>
      <w:r>
        <w:rPr>
          <w:rFonts w:ascii="Times New Roman" w:hAnsi="Times New Roman" w:cs="Times New Roman" w:hint="eastAsia"/>
        </w:rPr>
        <w:t>2</w:t>
      </w:r>
      <w:r>
        <w:rPr>
          <w:rFonts w:ascii="Times New Roman" w:hAnsi="Times New Roman" w:cs="Times New Roman" w:hint="eastAsia"/>
        </w:rPr>
        <w:t>万</w:t>
      </w:r>
      <w:r>
        <w:rPr>
          <w:rFonts w:ascii="Times New Roman" w:hAnsi="Times New Roman" w:cs="Times New Roman" w:hint="eastAsia"/>
        </w:rPr>
        <w:t>t/d</w:t>
      </w:r>
      <w:r>
        <w:rPr>
          <w:rFonts w:ascii="Times New Roman" w:hAnsi="Times New Roman" w:cs="Times New Roman" w:hint="eastAsia"/>
        </w:rPr>
        <w:t>，</w:t>
      </w:r>
      <w:r>
        <w:rPr>
          <w:rFonts w:ascii="Times New Roman" w:hAnsi="Times New Roman" w:cs="Times New Roman" w:hint="eastAsia"/>
        </w:rPr>
        <w:t>本项目</w:t>
      </w:r>
      <w:r>
        <w:rPr>
          <w:rFonts w:ascii="Times New Roman" w:hAnsi="Times New Roman" w:cs="Times New Roman" w:hint="eastAsia"/>
        </w:rPr>
        <w:t>污水产生量很小，可依托其处理</w:t>
      </w:r>
      <w:r>
        <w:rPr>
          <w:rFonts w:ascii="Times New Roman" w:hAnsi="Times New Roman" w:hint="eastAsia"/>
          <w:bCs/>
        </w:rPr>
        <w:t>。</w:t>
      </w:r>
    </w:p>
    <w:p w:rsidR="003D1639" w:rsidRDefault="0030224D">
      <w:pPr>
        <w:keepLines/>
        <w:adjustRightInd w:val="0"/>
        <w:snapToGrid w:val="0"/>
        <w:spacing w:line="360" w:lineRule="auto"/>
        <w:jc w:val="left"/>
        <w:outlineLvl w:val="3"/>
        <w:rPr>
          <w:b/>
          <w:sz w:val="24"/>
          <w:szCs w:val="22"/>
        </w:rPr>
      </w:pPr>
      <w:r>
        <w:rPr>
          <w:b/>
          <w:sz w:val="24"/>
          <w:szCs w:val="22"/>
        </w:rPr>
        <w:t>3.2.7.</w:t>
      </w:r>
      <w:r>
        <w:rPr>
          <w:rFonts w:hint="eastAsia"/>
          <w:b/>
          <w:sz w:val="24"/>
          <w:szCs w:val="22"/>
        </w:rPr>
        <w:t xml:space="preserve">2 </w:t>
      </w:r>
      <w:r>
        <w:rPr>
          <w:rFonts w:hint="eastAsia"/>
          <w:b/>
          <w:sz w:val="24"/>
          <w:szCs w:val="22"/>
        </w:rPr>
        <w:t>新疆锦恒利废矿物油处置有限公司</w:t>
      </w:r>
    </w:p>
    <w:p w:rsidR="003D1639" w:rsidRDefault="0030224D">
      <w:pPr>
        <w:spacing w:line="360" w:lineRule="auto"/>
        <w:ind w:firstLineChars="196" w:firstLine="470"/>
        <w:rPr>
          <w:kern w:val="0"/>
          <w:sz w:val="24"/>
          <w:szCs w:val="22"/>
        </w:rPr>
      </w:pPr>
      <w:r>
        <w:rPr>
          <w:rFonts w:hint="eastAsia"/>
          <w:kern w:val="0"/>
          <w:sz w:val="24"/>
          <w:szCs w:val="22"/>
        </w:rPr>
        <w:t>新疆锦恒利废矿物油处置有限公司于</w:t>
      </w:r>
      <w:r>
        <w:rPr>
          <w:rFonts w:hint="eastAsia"/>
          <w:kern w:val="0"/>
          <w:sz w:val="24"/>
          <w:szCs w:val="22"/>
        </w:rPr>
        <w:t>2018</w:t>
      </w:r>
      <w:r>
        <w:rPr>
          <w:rFonts w:hint="eastAsia"/>
          <w:kern w:val="0"/>
          <w:sz w:val="24"/>
          <w:szCs w:val="22"/>
        </w:rPr>
        <w:t>年</w:t>
      </w:r>
      <w:r>
        <w:rPr>
          <w:rFonts w:hint="eastAsia"/>
          <w:kern w:val="0"/>
          <w:sz w:val="24"/>
          <w:szCs w:val="22"/>
        </w:rPr>
        <w:t>10</w:t>
      </w:r>
      <w:r>
        <w:rPr>
          <w:rFonts w:hint="eastAsia"/>
          <w:kern w:val="0"/>
          <w:sz w:val="24"/>
          <w:szCs w:val="22"/>
        </w:rPr>
        <w:t>月</w:t>
      </w:r>
      <w:r>
        <w:rPr>
          <w:rFonts w:hint="eastAsia"/>
          <w:kern w:val="0"/>
          <w:sz w:val="24"/>
          <w:szCs w:val="22"/>
        </w:rPr>
        <w:t>26</w:t>
      </w:r>
      <w:r>
        <w:rPr>
          <w:rFonts w:hint="eastAsia"/>
          <w:kern w:val="0"/>
          <w:sz w:val="24"/>
          <w:szCs w:val="22"/>
        </w:rPr>
        <w:t>日取得新疆生产建设兵团环保局颁发的危废经营许可证，许可证编码</w:t>
      </w:r>
      <w:r>
        <w:rPr>
          <w:rFonts w:hint="eastAsia"/>
          <w:kern w:val="0"/>
          <w:sz w:val="24"/>
          <w:szCs w:val="22"/>
        </w:rPr>
        <w:t>6607010801</w:t>
      </w:r>
      <w:r>
        <w:rPr>
          <w:rFonts w:hint="eastAsia"/>
          <w:kern w:val="0"/>
          <w:sz w:val="24"/>
          <w:szCs w:val="22"/>
        </w:rPr>
        <w:t>，可处理危废类别为</w:t>
      </w:r>
      <w:r>
        <w:rPr>
          <w:rFonts w:hint="eastAsia"/>
          <w:kern w:val="0"/>
          <w:sz w:val="24"/>
          <w:szCs w:val="22"/>
        </w:rPr>
        <w:t>HW08</w:t>
      </w:r>
      <w:r>
        <w:rPr>
          <w:rFonts w:hint="eastAsia"/>
          <w:kern w:val="0"/>
          <w:sz w:val="24"/>
          <w:szCs w:val="22"/>
        </w:rPr>
        <w:t>（</w:t>
      </w:r>
      <w:r>
        <w:rPr>
          <w:rFonts w:hint="eastAsia"/>
          <w:kern w:val="0"/>
          <w:sz w:val="24"/>
          <w:szCs w:val="22"/>
        </w:rPr>
        <w:t>071-001-08</w:t>
      </w:r>
      <w:r>
        <w:rPr>
          <w:rFonts w:hint="eastAsia"/>
          <w:kern w:val="0"/>
          <w:sz w:val="24"/>
          <w:szCs w:val="22"/>
        </w:rPr>
        <w:t>），经营规模为：油田污油泥</w:t>
      </w:r>
      <w:r>
        <w:rPr>
          <w:rFonts w:hint="eastAsia"/>
          <w:kern w:val="0"/>
          <w:sz w:val="24"/>
          <w:szCs w:val="22"/>
        </w:rPr>
        <w:t>50000t/a</w:t>
      </w:r>
      <w:r>
        <w:rPr>
          <w:rFonts w:hint="eastAsia"/>
          <w:kern w:val="0"/>
          <w:sz w:val="24"/>
          <w:szCs w:val="22"/>
        </w:rPr>
        <w:t>，现公司正常运行中。</w:t>
      </w:r>
      <w:r>
        <w:rPr>
          <w:rFonts w:hint="eastAsia"/>
          <w:kern w:val="0"/>
          <w:sz w:val="24"/>
          <w:szCs w:val="22"/>
        </w:rPr>
        <w:t>截至</w:t>
      </w:r>
      <w:r>
        <w:rPr>
          <w:rFonts w:hint="eastAsia"/>
          <w:kern w:val="0"/>
          <w:sz w:val="24"/>
          <w:szCs w:val="22"/>
        </w:rPr>
        <w:t>20</w:t>
      </w:r>
      <w:r>
        <w:rPr>
          <w:kern w:val="0"/>
          <w:sz w:val="24"/>
          <w:szCs w:val="22"/>
        </w:rPr>
        <w:t>23</w:t>
      </w:r>
      <w:r>
        <w:rPr>
          <w:rFonts w:hint="eastAsia"/>
          <w:kern w:val="0"/>
          <w:sz w:val="24"/>
          <w:szCs w:val="22"/>
        </w:rPr>
        <w:t>年</w:t>
      </w:r>
      <w:r>
        <w:rPr>
          <w:rFonts w:hint="eastAsia"/>
          <w:kern w:val="0"/>
          <w:sz w:val="24"/>
          <w:szCs w:val="22"/>
        </w:rPr>
        <w:t>6</w:t>
      </w:r>
      <w:r>
        <w:rPr>
          <w:rFonts w:hint="eastAsia"/>
          <w:kern w:val="0"/>
          <w:sz w:val="24"/>
          <w:szCs w:val="22"/>
        </w:rPr>
        <w:t>月</w:t>
      </w:r>
      <w:r>
        <w:rPr>
          <w:rFonts w:hint="eastAsia"/>
          <w:kern w:val="0"/>
          <w:sz w:val="24"/>
          <w:szCs w:val="22"/>
        </w:rPr>
        <w:t>30</w:t>
      </w:r>
      <w:r>
        <w:rPr>
          <w:rFonts w:hint="eastAsia"/>
          <w:kern w:val="0"/>
          <w:sz w:val="24"/>
          <w:szCs w:val="22"/>
        </w:rPr>
        <w:t>日，接收及处理量约</w:t>
      </w:r>
      <w:r>
        <w:rPr>
          <w:kern w:val="0"/>
          <w:sz w:val="24"/>
          <w:szCs w:val="22"/>
        </w:rPr>
        <w:t>12</w:t>
      </w:r>
      <w:r>
        <w:rPr>
          <w:rFonts w:hint="eastAsia"/>
          <w:kern w:val="0"/>
          <w:sz w:val="24"/>
          <w:szCs w:val="22"/>
        </w:rPr>
        <w:t>000t</w:t>
      </w:r>
      <w:r>
        <w:rPr>
          <w:rFonts w:hint="eastAsia"/>
          <w:kern w:val="0"/>
          <w:sz w:val="24"/>
          <w:szCs w:val="22"/>
        </w:rPr>
        <w:t>，剩余可处理规模为</w:t>
      </w:r>
      <w:r>
        <w:rPr>
          <w:kern w:val="0"/>
          <w:sz w:val="24"/>
          <w:szCs w:val="22"/>
        </w:rPr>
        <w:t>38</w:t>
      </w:r>
      <w:r>
        <w:rPr>
          <w:rFonts w:hint="eastAsia"/>
          <w:kern w:val="0"/>
          <w:sz w:val="24"/>
          <w:szCs w:val="22"/>
        </w:rPr>
        <w:t>000t</w:t>
      </w:r>
      <w:r>
        <w:rPr>
          <w:rFonts w:hint="eastAsia"/>
          <w:kern w:val="0"/>
          <w:sz w:val="24"/>
          <w:szCs w:val="22"/>
        </w:rPr>
        <w:t>。新疆锦恒利废矿物油处置有限公司危废资质及剩余处理能力均可满足本工程油泥处理需求，因此，本工程</w:t>
      </w:r>
      <w:r>
        <w:rPr>
          <w:rFonts w:hint="eastAsia"/>
          <w:kern w:val="0"/>
          <w:sz w:val="24"/>
          <w:szCs w:val="22"/>
        </w:rPr>
        <w:t>含油污泥</w:t>
      </w:r>
      <w:r>
        <w:rPr>
          <w:rFonts w:hint="eastAsia"/>
          <w:kern w:val="0"/>
          <w:sz w:val="24"/>
          <w:szCs w:val="22"/>
        </w:rPr>
        <w:t>委托新疆锦恒利废矿物油处置有限公司处置</w:t>
      </w:r>
      <w:r>
        <w:rPr>
          <w:rFonts w:hint="eastAsia"/>
          <w:kern w:val="0"/>
          <w:sz w:val="24"/>
          <w:szCs w:val="22"/>
        </w:rPr>
        <w:lastRenderedPageBreak/>
        <w:t>是可行的。</w:t>
      </w:r>
    </w:p>
    <w:p w:rsidR="003D1639" w:rsidRDefault="0030224D">
      <w:pPr>
        <w:keepLines/>
        <w:adjustRightInd w:val="0"/>
        <w:snapToGrid w:val="0"/>
        <w:spacing w:line="360" w:lineRule="auto"/>
        <w:jc w:val="left"/>
        <w:outlineLvl w:val="3"/>
        <w:rPr>
          <w:b/>
          <w:sz w:val="24"/>
          <w:szCs w:val="22"/>
        </w:rPr>
      </w:pPr>
      <w:r>
        <w:rPr>
          <w:b/>
          <w:sz w:val="24"/>
          <w:szCs w:val="22"/>
        </w:rPr>
        <w:t>3.2.7.</w:t>
      </w:r>
      <w:r>
        <w:rPr>
          <w:rFonts w:hint="eastAsia"/>
          <w:b/>
          <w:sz w:val="24"/>
          <w:szCs w:val="22"/>
        </w:rPr>
        <w:t xml:space="preserve">3 </w:t>
      </w:r>
      <w:r>
        <w:rPr>
          <w:rFonts w:hint="eastAsia"/>
          <w:b/>
          <w:sz w:val="24"/>
          <w:szCs w:val="22"/>
        </w:rPr>
        <w:t>春风联合站</w:t>
      </w:r>
    </w:p>
    <w:p w:rsidR="003D1639" w:rsidRDefault="0030224D">
      <w:pPr>
        <w:spacing w:line="360" w:lineRule="auto"/>
        <w:ind w:firstLineChars="196" w:firstLine="470"/>
        <w:rPr>
          <w:kern w:val="0"/>
          <w:sz w:val="24"/>
          <w:szCs w:val="22"/>
        </w:rPr>
      </w:pPr>
      <w:bookmarkStart w:id="269" w:name="_Toc148518919"/>
      <w:bookmarkStart w:id="270" w:name="_Toc508291881"/>
      <w:r>
        <w:rPr>
          <w:rFonts w:hint="eastAsia"/>
          <w:kern w:val="0"/>
          <w:sz w:val="24"/>
          <w:szCs w:val="22"/>
        </w:rPr>
        <w:t>春风联合站，始建于</w:t>
      </w:r>
      <w:r>
        <w:rPr>
          <w:rFonts w:hint="eastAsia"/>
          <w:kern w:val="0"/>
          <w:sz w:val="24"/>
          <w:szCs w:val="22"/>
        </w:rPr>
        <w:t>2010</w:t>
      </w:r>
      <w:r>
        <w:rPr>
          <w:rFonts w:hint="eastAsia"/>
          <w:kern w:val="0"/>
          <w:sz w:val="24"/>
          <w:szCs w:val="22"/>
        </w:rPr>
        <w:t>年，原油处理规模二期扩建至</w:t>
      </w:r>
      <w:r>
        <w:rPr>
          <w:rFonts w:hint="eastAsia"/>
          <w:kern w:val="0"/>
          <w:sz w:val="24"/>
          <w:szCs w:val="22"/>
        </w:rPr>
        <w:t>50</w:t>
      </w:r>
      <w:r>
        <w:rPr>
          <w:rFonts w:hint="eastAsia"/>
          <w:kern w:val="0"/>
          <w:sz w:val="24"/>
          <w:szCs w:val="22"/>
        </w:rPr>
        <w:t>×</w:t>
      </w:r>
      <w:r>
        <w:rPr>
          <w:rFonts w:hint="eastAsia"/>
          <w:kern w:val="0"/>
          <w:sz w:val="24"/>
          <w:szCs w:val="22"/>
        </w:rPr>
        <w:t>10</w:t>
      </w:r>
      <w:r>
        <w:rPr>
          <w:rFonts w:hint="eastAsia"/>
          <w:kern w:val="0"/>
          <w:sz w:val="24"/>
          <w:szCs w:val="22"/>
          <w:vertAlign w:val="superscript"/>
        </w:rPr>
        <w:t>4</w:t>
      </w:r>
      <w:r>
        <w:rPr>
          <w:rFonts w:hint="eastAsia"/>
          <w:kern w:val="0"/>
          <w:sz w:val="24"/>
          <w:szCs w:val="22"/>
        </w:rPr>
        <w:t>t/a</w:t>
      </w:r>
      <w:r>
        <w:rPr>
          <w:rFonts w:hint="eastAsia"/>
          <w:kern w:val="0"/>
          <w:sz w:val="24"/>
          <w:szCs w:val="22"/>
        </w:rPr>
        <w:t>，经校核实际原油处理规模上限为</w:t>
      </w:r>
      <w:r>
        <w:rPr>
          <w:rFonts w:hint="eastAsia"/>
          <w:kern w:val="0"/>
          <w:sz w:val="24"/>
          <w:szCs w:val="22"/>
        </w:rPr>
        <w:t>80</w:t>
      </w:r>
      <w:r>
        <w:rPr>
          <w:rFonts w:hint="eastAsia"/>
          <w:kern w:val="0"/>
          <w:sz w:val="24"/>
          <w:szCs w:val="22"/>
        </w:rPr>
        <w:t>×</w:t>
      </w:r>
      <w:r>
        <w:rPr>
          <w:rFonts w:hint="eastAsia"/>
          <w:kern w:val="0"/>
          <w:sz w:val="24"/>
          <w:szCs w:val="22"/>
        </w:rPr>
        <w:t>10</w:t>
      </w:r>
      <w:r>
        <w:rPr>
          <w:rFonts w:hint="eastAsia"/>
          <w:kern w:val="0"/>
          <w:sz w:val="24"/>
          <w:szCs w:val="22"/>
          <w:vertAlign w:val="superscript"/>
        </w:rPr>
        <w:t>4</w:t>
      </w:r>
      <w:r>
        <w:rPr>
          <w:rFonts w:hint="eastAsia"/>
          <w:kern w:val="0"/>
          <w:sz w:val="24"/>
          <w:szCs w:val="22"/>
        </w:rPr>
        <w:t xml:space="preserve">t/a </w:t>
      </w:r>
      <w:r>
        <w:rPr>
          <w:rFonts w:hint="eastAsia"/>
          <w:kern w:val="0"/>
          <w:sz w:val="24"/>
          <w:szCs w:val="22"/>
        </w:rPr>
        <w:t>；主要担负着排</w:t>
      </w:r>
      <w:r>
        <w:rPr>
          <w:rFonts w:hint="eastAsia"/>
          <w:kern w:val="0"/>
          <w:sz w:val="24"/>
          <w:szCs w:val="22"/>
        </w:rPr>
        <w:t>601</w:t>
      </w:r>
      <w:r>
        <w:rPr>
          <w:rFonts w:hint="eastAsia"/>
          <w:kern w:val="0"/>
          <w:sz w:val="24"/>
          <w:szCs w:val="22"/>
        </w:rPr>
        <w:t>北区、中区、排</w:t>
      </w:r>
      <w:r>
        <w:rPr>
          <w:rFonts w:hint="eastAsia"/>
          <w:kern w:val="0"/>
          <w:sz w:val="24"/>
          <w:szCs w:val="22"/>
        </w:rPr>
        <w:t>601</w:t>
      </w:r>
      <w:r>
        <w:rPr>
          <w:rFonts w:hint="eastAsia"/>
          <w:kern w:val="0"/>
          <w:sz w:val="24"/>
          <w:szCs w:val="22"/>
        </w:rPr>
        <w:t>南区、排</w:t>
      </w:r>
      <w:r>
        <w:rPr>
          <w:rFonts w:hint="eastAsia"/>
          <w:kern w:val="0"/>
          <w:sz w:val="24"/>
          <w:szCs w:val="22"/>
        </w:rPr>
        <w:t>601</w:t>
      </w:r>
      <w:r>
        <w:rPr>
          <w:rFonts w:hint="eastAsia"/>
          <w:kern w:val="0"/>
          <w:sz w:val="24"/>
          <w:szCs w:val="22"/>
        </w:rPr>
        <w:t>西区、排</w:t>
      </w:r>
      <w:r>
        <w:rPr>
          <w:rFonts w:hint="eastAsia"/>
          <w:kern w:val="0"/>
          <w:sz w:val="24"/>
          <w:szCs w:val="22"/>
        </w:rPr>
        <w:t>6</w:t>
      </w:r>
      <w:r>
        <w:rPr>
          <w:rFonts w:hint="eastAsia"/>
          <w:kern w:val="0"/>
          <w:sz w:val="24"/>
          <w:szCs w:val="22"/>
        </w:rPr>
        <w:t>南区、排</w:t>
      </w:r>
      <w:r>
        <w:rPr>
          <w:rFonts w:hint="eastAsia"/>
          <w:kern w:val="0"/>
          <w:sz w:val="24"/>
          <w:szCs w:val="22"/>
        </w:rPr>
        <w:t>6</w:t>
      </w:r>
      <w:r>
        <w:rPr>
          <w:rFonts w:hint="eastAsia"/>
          <w:kern w:val="0"/>
          <w:sz w:val="24"/>
          <w:szCs w:val="22"/>
        </w:rPr>
        <w:t>北区等区块的原油处理任务。采用“稠油掺蒸汽</w:t>
      </w:r>
      <w:r>
        <w:rPr>
          <w:rFonts w:hint="eastAsia"/>
          <w:kern w:val="0"/>
          <w:sz w:val="24"/>
          <w:szCs w:val="22"/>
        </w:rPr>
        <w:t>+</w:t>
      </w:r>
      <w:r>
        <w:rPr>
          <w:rFonts w:hint="eastAsia"/>
          <w:kern w:val="0"/>
          <w:sz w:val="24"/>
          <w:szCs w:val="22"/>
        </w:rPr>
        <w:t>热化学</w:t>
      </w:r>
      <w:r>
        <w:rPr>
          <w:rFonts w:hint="eastAsia"/>
          <w:kern w:val="0"/>
          <w:sz w:val="24"/>
          <w:szCs w:val="22"/>
        </w:rPr>
        <w:t>+</w:t>
      </w:r>
      <w:r>
        <w:rPr>
          <w:rFonts w:hint="eastAsia"/>
          <w:kern w:val="0"/>
          <w:sz w:val="24"/>
          <w:szCs w:val="22"/>
        </w:rPr>
        <w:t>二级沉降”处理工艺，具有原油脱水、计量、装车外运、油田水处理、注水、消防等功能</w:t>
      </w:r>
      <w:r>
        <w:rPr>
          <w:rFonts w:hint="eastAsia"/>
          <w:kern w:val="0"/>
          <w:sz w:val="24"/>
          <w:szCs w:val="22"/>
        </w:rPr>
        <w:t>。</w:t>
      </w:r>
    </w:p>
    <w:p w:rsidR="003D1639" w:rsidRDefault="0030224D">
      <w:pPr>
        <w:spacing w:line="360" w:lineRule="auto"/>
        <w:ind w:firstLineChars="196" w:firstLine="470"/>
        <w:rPr>
          <w:kern w:val="0"/>
          <w:sz w:val="24"/>
          <w:szCs w:val="22"/>
        </w:rPr>
      </w:pPr>
      <w:r>
        <w:rPr>
          <w:kern w:val="0"/>
          <w:sz w:val="24"/>
          <w:szCs w:val="22"/>
        </w:rPr>
        <w:t>设计采出水处理规模</w:t>
      </w:r>
      <w:r>
        <w:rPr>
          <w:kern w:val="0"/>
          <w:sz w:val="24"/>
          <w:szCs w:val="22"/>
        </w:rPr>
        <w:t>6700m</w:t>
      </w:r>
      <w:r>
        <w:rPr>
          <w:kern w:val="0"/>
          <w:sz w:val="24"/>
          <w:szCs w:val="22"/>
          <w:vertAlign w:val="superscript"/>
        </w:rPr>
        <w:t>3</w:t>
      </w:r>
      <w:r>
        <w:rPr>
          <w:kern w:val="0"/>
          <w:sz w:val="24"/>
          <w:szCs w:val="22"/>
        </w:rPr>
        <w:t>/d</w:t>
      </w:r>
      <w:r>
        <w:rPr>
          <w:kern w:val="0"/>
          <w:sz w:val="24"/>
          <w:szCs w:val="22"/>
        </w:rPr>
        <w:t>，采用</w:t>
      </w:r>
      <w:r>
        <w:rPr>
          <w:rFonts w:hint="eastAsia"/>
          <w:kern w:val="0"/>
          <w:sz w:val="24"/>
          <w:szCs w:val="22"/>
        </w:rPr>
        <w:t>“</w:t>
      </w:r>
      <w:r>
        <w:rPr>
          <w:kern w:val="0"/>
          <w:sz w:val="24"/>
          <w:szCs w:val="22"/>
        </w:rPr>
        <w:t>重力除油</w:t>
      </w:r>
      <w:r>
        <w:rPr>
          <w:kern w:val="0"/>
          <w:sz w:val="24"/>
          <w:szCs w:val="22"/>
        </w:rPr>
        <w:t>+</w:t>
      </w:r>
      <w:r>
        <w:rPr>
          <w:kern w:val="0"/>
          <w:sz w:val="24"/>
          <w:szCs w:val="22"/>
        </w:rPr>
        <w:t>沉降</w:t>
      </w:r>
      <w:r>
        <w:rPr>
          <w:kern w:val="0"/>
          <w:sz w:val="24"/>
          <w:szCs w:val="22"/>
        </w:rPr>
        <w:t>+</w:t>
      </w:r>
      <w:r>
        <w:rPr>
          <w:kern w:val="0"/>
          <w:sz w:val="24"/>
          <w:szCs w:val="22"/>
        </w:rPr>
        <w:t>过滤</w:t>
      </w:r>
      <w:r>
        <w:rPr>
          <w:rFonts w:hint="eastAsia"/>
          <w:kern w:val="0"/>
          <w:sz w:val="24"/>
          <w:szCs w:val="22"/>
        </w:rPr>
        <w:t>”</w:t>
      </w:r>
      <w:r>
        <w:rPr>
          <w:kern w:val="0"/>
          <w:sz w:val="24"/>
          <w:szCs w:val="22"/>
        </w:rPr>
        <w:t>工艺，设计水质：含油量</w:t>
      </w:r>
      <w:r>
        <w:rPr>
          <w:kern w:val="0"/>
          <w:sz w:val="24"/>
          <w:szCs w:val="22"/>
        </w:rPr>
        <w:t>≤30mg/L</w:t>
      </w:r>
      <w:r>
        <w:rPr>
          <w:kern w:val="0"/>
          <w:sz w:val="24"/>
          <w:szCs w:val="22"/>
        </w:rPr>
        <w:t>、悬浮固体含量</w:t>
      </w:r>
      <w:r>
        <w:rPr>
          <w:kern w:val="0"/>
          <w:sz w:val="24"/>
          <w:szCs w:val="22"/>
        </w:rPr>
        <w:t>≤10mg/L</w:t>
      </w:r>
      <w:r>
        <w:rPr>
          <w:kern w:val="0"/>
          <w:sz w:val="24"/>
          <w:szCs w:val="22"/>
        </w:rPr>
        <w:t>；实际水处理量</w:t>
      </w:r>
      <w:r>
        <w:rPr>
          <w:kern w:val="0"/>
          <w:sz w:val="24"/>
          <w:szCs w:val="22"/>
        </w:rPr>
        <w:t>8000m</w:t>
      </w:r>
      <w:r>
        <w:rPr>
          <w:kern w:val="0"/>
          <w:sz w:val="24"/>
          <w:szCs w:val="22"/>
          <w:vertAlign w:val="superscript"/>
        </w:rPr>
        <w:t>3</w:t>
      </w:r>
      <w:r>
        <w:rPr>
          <w:kern w:val="0"/>
          <w:sz w:val="24"/>
          <w:szCs w:val="22"/>
        </w:rPr>
        <w:t>/d</w:t>
      </w:r>
      <w:r>
        <w:rPr>
          <w:kern w:val="0"/>
          <w:sz w:val="24"/>
          <w:szCs w:val="22"/>
        </w:rPr>
        <w:t>，实际出水水质：含油量</w:t>
      </w:r>
      <w:r>
        <w:rPr>
          <w:kern w:val="0"/>
          <w:sz w:val="24"/>
          <w:szCs w:val="22"/>
        </w:rPr>
        <w:t>18.6mg/L</w:t>
      </w:r>
      <w:r>
        <w:rPr>
          <w:kern w:val="0"/>
          <w:sz w:val="24"/>
          <w:szCs w:val="22"/>
        </w:rPr>
        <w:t>、悬浮物含量</w:t>
      </w:r>
      <w:r>
        <w:rPr>
          <w:kern w:val="0"/>
          <w:sz w:val="24"/>
          <w:szCs w:val="22"/>
        </w:rPr>
        <w:t>18mg/L</w:t>
      </w:r>
      <w:r>
        <w:rPr>
          <w:kern w:val="0"/>
          <w:sz w:val="24"/>
          <w:szCs w:val="22"/>
        </w:rPr>
        <w:t>。</w:t>
      </w:r>
    </w:p>
    <w:p w:rsidR="003D1639" w:rsidRDefault="0030224D">
      <w:pPr>
        <w:spacing w:line="360" w:lineRule="auto"/>
        <w:ind w:firstLineChars="196" w:firstLine="470"/>
        <w:rPr>
          <w:kern w:val="0"/>
          <w:sz w:val="24"/>
          <w:szCs w:val="22"/>
        </w:rPr>
      </w:pPr>
      <w:r>
        <w:rPr>
          <w:rFonts w:hint="eastAsia"/>
          <w:kern w:val="0"/>
          <w:sz w:val="24"/>
          <w:szCs w:val="22"/>
        </w:rPr>
        <w:t>春风联合站采出水处理工艺流程见图</w:t>
      </w:r>
      <w:r>
        <w:rPr>
          <w:rFonts w:hint="eastAsia"/>
          <w:kern w:val="0"/>
          <w:sz w:val="24"/>
          <w:szCs w:val="22"/>
        </w:rPr>
        <w:t>3.2-6</w:t>
      </w:r>
      <w:r>
        <w:rPr>
          <w:rFonts w:hint="eastAsia"/>
          <w:kern w:val="0"/>
          <w:sz w:val="24"/>
          <w:szCs w:val="22"/>
        </w:rPr>
        <w:t>。</w:t>
      </w:r>
    </w:p>
    <w:p w:rsidR="003D1639" w:rsidRDefault="003D1639"/>
    <w:p w:rsidR="003D1639" w:rsidRDefault="0030224D">
      <w:pPr>
        <w:jc w:val="center"/>
        <w:rPr>
          <w:kern w:val="0"/>
          <w:sz w:val="24"/>
          <w:szCs w:val="22"/>
        </w:rPr>
      </w:pPr>
      <w:r>
        <w:rPr>
          <w:rFonts w:ascii="宋体" w:hint="eastAsia"/>
          <w:kern w:val="0"/>
          <w:szCs w:val="24"/>
        </w:rPr>
        <w:t>图</w:t>
      </w:r>
      <w:r>
        <w:rPr>
          <w:rFonts w:ascii="宋体" w:hint="eastAsia"/>
          <w:kern w:val="0"/>
          <w:szCs w:val="24"/>
        </w:rPr>
        <w:t xml:space="preserve">3.2-6 </w:t>
      </w:r>
      <w:r>
        <w:rPr>
          <w:rFonts w:ascii="宋体" w:hint="eastAsia"/>
          <w:kern w:val="0"/>
          <w:szCs w:val="24"/>
        </w:rPr>
        <w:t>春风联合站采出水处理工艺流程</w:t>
      </w:r>
      <w:r>
        <w:rPr>
          <w:rFonts w:ascii="宋体"/>
          <w:kern w:val="0"/>
          <w:szCs w:val="24"/>
        </w:rPr>
        <w:t>图</w:t>
      </w:r>
    </w:p>
    <w:p w:rsidR="003D1639" w:rsidRDefault="003D1639"/>
    <w:p w:rsidR="003D1639" w:rsidRDefault="0030224D">
      <w:pPr>
        <w:pStyle w:val="2"/>
        <w:rPr>
          <w:color w:val="auto"/>
          <w:sz w:val="24"/>
          <w:szCs w:val="22"/>
        </w:rPr>
      </w:pPr>
      <w:bookmarkStart w:id="271" w:name="_Toc28984"/>
      <w:r>
        <w:rPr>
          <w:color w:val="auto"/>
        </w:rPr>
        <w:t>3.3</w:t>
      </w:r>
      <w:r>
        <w:rPr>
          <w:color w:val="auto"/>
        </w:rPr>
        <w:t>工程分析</w:t>
      </w:r>
      <w:bookmarkEnd w:id="269"/>
      <w:bookmarkEnd w:id="270"/>
      <w:bookmarkEnd w:id="271"/>
    </w:p>
    <w:p w:rsidR="003D1639" w:rsidRDefault="0030224D">
      <w:pPr>
        <w:keepNext/>
        <w:keepLines/>
        <w:spacing w:before="120" w:after="120" w:line="360" w:lineRule="auto"/>
        <w:outlineLvl w:val="2"/>
        <w:rPr>
          <w:b/>
          <w:sz w:val="28"/>
          <w:szCs w:val="22"/>
        </w:rPr>
      </w:pPr>
      <w:r>
        <w:rPr>
          <w:b/>
          <w:sz w:val="28"/>
          <w:szCs w:val="22"/>
        </w:rPr>
        <w:t>3.3.1</w:t>
      </w:r>
      <w:r>
        <w:rPr>
          <w:rFonts w:hint="eastAsia"/>
          <w:b/>
          <w:sz w:val="28"/>
          <w:szCs w:val="22"/>
        </w:rPr>
        <w:t>工艺流程及排污环节分析</w:t>
      </w:r>
    </w:p>
    <w:p w:rsidR="003D1639" w:rsidRDefault="0030224D">
      <w:pPr>
        <w:spacing w:line="360" w:lineRule="auto"/>
        <w:ind w:firstLineChars="200" w:firstLine="480"/>
        <w:rPr>
          <w:sz w:val="24"/>
          <w:szCs w:val="22"/>
        </w:rPr>
      </w:pPr>
      <w:r>
        <w:rPr>
          <w:rFonts w:hint="eastAsia"/>
          <w:sz w:val="24"/>
          <w:szCs w:val="22"/>
        </w:rPr>
        <w:t>本工程建设可分为施工期、运营期、退役期三个阶段</w:t>
      </w:r>
      <w:r>
        <w:rPr>
          <w:sz w:val="24"/>
          <w:szCs w:val="22"/>
        </w:rPr>
        <w:t>。</w:t>
      </w:r>
    </w:p>
    <w:p w:rsidR="003D1639" w:rsidRDefault="0030224D">
      <w:pPr>
        <w:pStyle w:val="4"/>
      </w:pPr>
      <w:r>
        <w:t>3.3.1.1</w:t>
      </w:r>
      <w:r>
        <w:t>施</w:t>
      </w:r>
      <w:bookmarkStart w:id="272" w:name="OLE_LINK342"/>
      <w:r>
        <w:t>工</w:t>
      </w:r>
      <w:bookmarkEnd w:id="272"/>
      <w:r>
        <w:t>期</w:t>
      </w:r>
    </w:p>
    <w:p w:rsidR="003D1639" w:rsidRDefault="0030224D">
      <w:pPr>
        <w:spacing w:line="360" w:lineRule="auto"/>
        <w:ind w:firstLineChars="196" w:firstLine="470"/>
        <w:rPr>
          <w:kern w:val="0"/>
          <w:sz w:val="24"/>
          <w:szCs w:val="24"/>
        </w:rPr>
      </w:pPr>
      <w:r>
        <w:rPr>
          <w:rFonts w:hint="eastAsia"/>
          <w:kern w:val="0"/>
          <w:sz w:val="24"/>
          <w:szCs w:val="21"/>
        </w:rPr>
        <w:t>本工程施工期主要内容为</w:t>
      </w:r>
      <w:r>
        <w:rPr>
          <w:rFonts w:hint="eastAsia"/>
          <w:kern w:val="0"/>
          <w:sz w:val="24"/>
          <w:szCs w:val="21"/>
        </w:rPr>
        <w:t>地面</w:t>
      </w:r>
      <w:r>
        <w:rPr>
          <w:rFonts w:hint="eastAsia"/>
          <w:kern w:val="0"/>
          <w:sz w:val="24"/>
          <w:szCs w:val="21"/>
        </w:rPr>
        <w:t>工程和油气集输工程</w:t>
      </w:r>
      <w:r>
        <w:rPr>
          <w:rFonts w:hint="eastAsia"/>
          <w:kern w:val="0"/>
          <w:sz w:val="24"/>
          <w:szCs w:val="21"/>
        </w:rPr>
        <w:t>等</w:t>
      </w:r>
      <w:r>
        <w:rPr>
          <w:rFonts w:hint="eastAsia"/>
          <w:kern w:val="0"/>
          <w:sz w:val="24"/>
          <w:szCs w:val="21"/>
        </w:rPr>
        <w:t>内容</w:t>
      </w:r>
      <w:r>
        <w:rPr>
          <w:rFonts w:hint="eastAsia"/>
          <w:kern w:val="0"/>
          <w:sz w:val="24"/>
          <w:szCs w:val="21"/>
        </w:rPr>
        <w:t>。</w:t>
      </w:r>
    </w:p>
    <w:p w:rsidR="003D1639" w:rsidRDefault="0030224D">
      <w:pPr>
        <w:keepLines/>
        <w:adjustRightInd w:val="0"/>
        <w:snapToGrid w:val="0"/>
        <w:spacing w:line="360" w:lineRule="auto"/>
        <w:ind w:firstLineChars="200" w:firstLine="482"/>
        <w:jc w:val="left"/>
        <w:outlineLvl w:val="3"/>
        <w:rPr>
          <w:b/>
          <w:sz w:val="24"/>
          <w:szCs w:val="22"/>
        </w:rPr>
      </w:pPr>
      <w:r>
        <w:rPr>
          <w:rFonts w:hint="eastAsia"/>
          <w:b/>
          <w:sz w:val="24"/>
          <w:szCs w:val="22"/>
        </w:rPr>
        <w:t>（</w:t>
      </w:r>
      <w:r>
        <w:rPr>
          <w:rFonts w:hint="eastAsia"/>
          <w:b/>
          <w:sz w:val="24"/>
          <w:szCs w:val="22"/>
        </w:rPr>
        <w:t>1</w:t>
      </w:r>
      <w:r>
        <w:rPr>
          <w:rFonts w:hint="eastAsia"/>
          <w:b/>
          <w:sz w:val="24"/>
          <w:szCs w:val="22"/>
        </w:rPr>
        <w:t>）</w:t>
      </w:r>
      <w:r>
        <w:rPr>
          <w:rFonts w:hint="eastAsia"/>
          <w:b/>
          <w:sz w:val="24"/>
          <w:szCs w:val="22"/>
        </w:rPr>
        <w:t>井场</w:t>
      </w:r>
      <w:r>
        <w:rPr>
          <w:rFonts w:hint="eastAsia"/>
          <w:b/>
          <w:sz w:val="24"/>
          <w:szCs w:val="22"/>
        </w:rPr>
        <w:t>建设</w:t>
      </w:r>
    </w:p>
    <w:p w:rsidR="003D1639" w:rsidRDefault="0030224D">
      <w:pPr>
        <w:pStyle w:val="a8"/>
        <w:ind w:firstLine="480"/>
        <w:rPr>
          <w:snapToGrid w:val="0"/>
        </w:rPr>
      </w:pPr>
      <w:r>
        <w:rPr>
          <w:rFonts w:hint="eastAsia"/>
          <w:snapToGrid w:val="0"/>
        </w:rPr>
        <w:t>本工程</w:t>
      </w:r>
      <w:r>
        <w:rPr>
          <w:rFonts w:hint="eastAsia"/>
          <w:snapToGrid w:val="0"/>
        </w:rPr>
        <w:t>新建</w:t>
      </w:r>
      <w:r>
        <w:rPr>
          <w:rFonts w:hint="eastAsia"/>
          <w:snapToGrid w:val="0"/>
        </w:rPr>
        <w:t>9</w:t>
      </w:r>
      <w:r>
        <w:rPr>
          <w:rFonts w:hint="eastAsia"/>
          <w:snapToGrid w:val="0"/>
        </w:rPr>
        <w:t>座采油井场，</w:t>
      </w:r>
      <w:r>
        <w:rPr>
          <w:rFonts w:hint="eastAsia"/>
          <w:snapToGrid w:val="0"/>
        </w:rPr>
        <w:t>1</w:t>
      </w:r>
      <w:r>
        <w:rPr>
          <w:rFonts w:hint="eastAsia"/>
          <w:snapToGrid w:val="0"/>
        </w:rPr>
        <w:t>座</w:t>
      </w:r>
      <w:r>
        <w:rPr>
          <w:rFonts w:hint="eastAsia"/>
          <w:szCs w:val="24"/>
        </w:rPr>
        <w:t>注水</w:t>
      </w:r>
      <w:r>
        <w:rPr>
          <w:rFonts w:hint="eastAsia"/>
          <w:szCs w:val="24"/>
        </w:rPr>
        <w:t>/</w:t>
      </w:r>
      <w:r>
        <w:rPr>
          <w:rFonts w:hint="eastAsia"/>
          <w:szCs w:val="24"/>
        </w:rPr>
        <w:t>注</w:t>
      </w:r>
      <w:r>
        <w:rPr>
          <w:rFonts w:hint="eastAsia"/>
          <w:szCs w:val="24"/>
        </w:rPr>
        <w:t>CO</w:t>
      </w:r>
      <w:r>
        <w:rPr>
          <w:rFonts w:hint="eastAsia"/>
          <w:szCs w:val="24"/>
          <w:vertAlign w:val="subscript"/>
        </w:rPr>
        <w:t>2</w:t>
      </w:r>
      <w:r>
        <w:rPr>
          <w:rFonts w:hint="eastAsia"/>
          <w:szCs w:val="24"/>
        </w:rPr>
        <w:t>井场</w:t>
      </w:r>
      <w:r>
        <w:rPr>
          <w:rFonts w:hint="eastAsia"/>
          <w:snapToGrid w:val="0"/>
        </w:rPr>
        <w:t>。</w:t>
      </w:r>
    </w:p>
    <w:p w:rsidR="003D1639" w:rsidRDefault="0030224D">
      <w:pPr>
        <w:pStyle w:val="a8"/>
        <w:ind w:firstLine="480"/>
        <w:rPr>
          <w:snapToGrid w:val="0"/>
          <w:szCs w:val="24"/>
        </w:rPr>
      </w:pPr>
      <w:r>
        <w:rPr>
          <w:snapToGrid w:val="0"/>
          <w:szCs w:val="24"/>
        </w:rPr>
        <w:t>施工期</w:t>
      </w:r>
      <w:r>
        <w:rPr>
          <w:rFonts w:hint="eastAsia"/>
          <w:snapToGrid w:val="0"/>
          <w:szCs w:val="24"/>
        </w:rPr>
        <w:t>首先对占地进行场地平整，</w:t>
      </w:r>
      <w:r>
        <w:rPr>
          <w:snapToGrid w:val="0"/>
          <w:szCs w:val="24"/>
        </w:rPr>
        <w:t>设置施工车辆临时停放场地，将</w:t>
      </w:r>
      <w:r>
        <w:rPr>
          <w:rFonts w:hint="eastAsia"/>
          <w:snapToGrid w:val="0"/>
          <w:szCs w:val="24"/>
        </w:rPr>
        <w:t>施工</w:t>
      </w:r>
      <w:r>
        <w:rPr>
          <w:snapToGrid w:val="0"/>
          <w:szCs w:val="24"/>
        </w:rPr>
        <w:t>设备拉运至场地，进行安装调试。</w:t>
      </w:r>
      <w:r>
        <w:rPr>
          <w:rFonts w:hint="eastAsia"/>
          <w:snapToGrid w:val="0"/>
          <w:szCs w:val="24"/>
        </w:rPr>
        <w:t>地面工程</w:t>
      </w:r>
      <w:r>
        <w:rPr>
          <w:snapToGrid w:val="0"/>
          <w:szCs w:val="24"/>
        </w:rPr>
        <w:t>施工结束后，</w:t>
      </w:r>
      <w:r>
        <w:rPr>
          <w:rFonts w:hint="eastAsia"/>
          <w:snapToGrid w:val="0"/>
          <w:szCs w:val="24"/>
        </w:rPr>
        <w:t>对场地进行清理，</w:t>
      </w:r>
      <w:r>
        <w:rPr>
          <w:snapToGrid w:val="0"/>
          <w:szCs w:val="24"/>
        </w:rPr>
        <w:t>对施工场地临时占地进行平整恢复。</w:t>
      </w:r>
    </w:p>
    <w:p w:rsidR="003D1639" w:rsidRDefault="0030224D">
      <w:pPr>
        <w:pStyle w:val="a8"/>
        <w:ind w:firstLine="480"/>
        <w:rPr>
          <w:snapToGrid w:val="0"/>
          <w:szCs w:val="24"/>
        </w:rPr>
      </w:pPr>
      <w:r>
        <w:rPr>
          <w:snapToGrid w:val="0"/>
          <w:szCs w:val="24"/>
        </w:rPr>
        <w:t>该过程</w:t>
      </w:r>
      <w:bookmarkStart w:id="273" w:name="OLE_LINK180"/>
      <w:r>
        <w:rPr>
          <w:snapToGrid w:val="0"/>
          <w:szCs w:val="24"/>
        </w:rPr>
        <w:t>废气污染源主要为施工车辆尾气，设备运输和装卸时产生的扬尘，通过洒水抑尘减少扬尘产生量；噪声污染源为施工机械产生的噪声，通过选取低噪声设备、加强设备维护保养降低噪声；固体废物主要为生活垃圾及废包装袋（盒）</w:t>
      </w:r>
      <w:r>
        <w:rPr>
          <w:rFonts w:hint="eastAsia"/>
          <w:snapToGrid w:val="0"/>
          <w:szCs w:val="24"/>
        </w:rPr>
        <w:t>、建筑垃圾</w:t>
      </w:r>
      <w:r>
        <w:rPr>
          <w:snapToGrid w:val="0"/>
          <w:szCs w:val="24"/>
        </w:rPr>
        <w:t>，</w:t>
      </w:r>
      <w:bookmarkEnd w:id="273"/>
      <w:r>
        <w:rPr>
          <w:rFonts w:hint="eastAsia"/>
          <w:snapToGrid w:val="0"/>
          <w:szCs w:val="24"/>
        </w:rPr>
        <w:t>施工废料应首先考虑回收利用，不可回收利用部分收集后委托周边工业固废填埋场合规处置。</w:t>
      </w:r>
    </w:p>
    <w:p w:rsidR="003D1639" w:rsidRDefault="0030224D">
      <w:pPr>
        <w:keepLines/>
        <w:adjustRightInd w:val="0"/>
        <w:snapToGrid w:val="0"/>
        <w:spacing w:line="360" w:lineRule="auto"/>
        <w:ind w:firstLineChars="200" w:firstLine="482"/>
        <w:jc w:val="left"/>
        <w:outlineLvl w:val="3"/>
        <w:rPr>
          <w:b/>
          <w:sz w:val="24"/>
          <w:szCs w:val="22"/>
        </w:rPr>
      </w:pPr>
      <w:r>
        <w:rPr>
          <w:rFonts w:hint="eastAsia"/>
          <w:b/>
          <w:sz w:val="24"/>
          <w:szCs w:val="22"/>
        </w:rPr>
        <w:lastRenderedPageBreak/>
        <w:t>（</w:t>
      </w:r>
      <w:r>
        <w:rPr>
          <w:rFonts w:hint="eastAsia"/>
          <w:b/>
          <w:sz w:val="24"/>
          <w:szCs w:val="22"/>
        </w:rPr>
        <w:t>2</w:t>
      </w:r>
      <w:r>
        <w:rPr>
          <w:rFonts w:hint="eastAsia"/>
          <w:b/>
          <w:sz w:val="24"/>
          <w:szCs w:val="22"/>
        </w:rPr>
        <w:t>）管线建设</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管线施工工艺流程详见图</w:t>
      </w:r>
      <w:r>
        <w:rPr>
          <w:rFonts w:hint="eastAsia"/>
          <w:spacing w:val="4"/>
          <w:kern w:val="24"/>
          <w:sz w:val="24"/>
          <w:szCs w:val="22"/>
        </w:rPr>
        <w:t>3.3-</w:t>
      </w:r>
      <w:r>
        <w:rPr>
          <w:rFonts w:hint="eastAsia"/>
          <w:spacing w:val="4"/>
          <w:kern w:val="24"/>
          <w:sz w:val="24"/>
          <w:szCs w:val="22"/>
        </w:rPr>
        <w:t>3</w:t>
      </w:r>
      <w:r>
        <w:rPr>
          <w:rFonts w:hint="eastAsia"/>
          <w:spacing w:val="4"/>
          <w:kern w:val="24"/>
          <w:sz w:val="24"/>
          <w:szCs w:val="22"/>
        </w:rPr>
        <w:t>。</w:t>
      </w:r>
    </w:p>
    <w:p w:rsidR="003D1639" w:rsidRDefault="003D1639">
      <w:pPr>
        <w:spacing w:line="360" w:lineRule="auto"/>
        <w:jc w:val="center"/>
        <w:rPr>
          <w:spacing w:val="4"/>
          <w:kern w:val="24"/>
          <w:sz w:val="24"/>
          <w:szCs w:val="22"/>
        </w:rPr>
      </w:pPr>
    </w:p>
    <w:p w:rsidR="003D1639" w:rsidRDefault="0030224D">
      <w:pPr>
        <w:spacing w:line="360" w:lineRule="auto"/>
        <w:jc w:val="center"/>
        <w:rPr>
          <w:b/>
          <w:spacing w:val="4"/>
          <w:kern w:val="24"/>
          <w:sz w:val="24"/>
          <w:szCs w:val="22"/>
        </w:rPr>
      </w:pPr>
      <w:r>
        <w:rPr>
          <w:rFonts w:hint="eastAsia"/>
          <w:b/>
          <w:spacing w:val="4"/>
          <w:kern w:val="24"/>
          <w:sz w:val="24"/>
          <w:szCs w:val="22"/>
        </w:rPr>
        <w:t>图</w:t>
      </w:r>
      <w:r>
        <w:rPr>
          <w:rFonts w:hint="eastAsia"/>
          <w:b/>
          <w:spacing w:val="4"/>
          <w:kern w:val="24"/>
          <w:sz w:val="24"/>
          <w:szCs w:val="22"/>
        </w:rPr>
        <w:t>3.3-</w:t>
      </w:r>
      <w:r>
        <w:rPr>
          <w:rFonts w:hint="eastAsia"/>
          <w:b/>
          <w:spacing w:val="4"/>
          <w:kern w:val="24"/>
          <w:sz w:val="24"/>
          <w:szCs w:val="22"/>
        </w:rPr>
        <w:t>3</w:t>
      </w:r>
      <w:r>
        <w:rPr>
          <w:rFonts w:hint="eastAsia"/>
          <w:b/>
          <w:spacing w:val="4"/>
          <w:kern w:val="24"/>
          <w:sz w:val="24"/>
          <w:szCs w:val="22"/>
        </w:rPr>
        <w:t xml:space="preserve">  </w:t>
      </w:r>
      <w:r>
        <w:rPr>
          <w:rFonts w:hint="eastAsia"/>
          <w:b/>
          <w:spacing w:val="4"/>
          <w:kern w:val="24"/>
          <w:sz w:val="24"/>
          <w:szCs w:val="22"/>
        </w:rPr>
        <w:t>管线施工工艺流程及产污环节示意图</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管线施工工艺流程简介：</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1</w:t>
      </w:r>
      <w:r>
        <w:rPr>
          <w:rFonts w:hint="eastAsia"/>
          <w:spacing w:val="4"/>
          <w:kern w:val="24"/>
          <w:sz w:val="24"/>
          <w:szCs w:val="22"/>
        </w:rPr>
        <w:t>）施工放线</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施工放线时，施工单位必须对设计图纸进行现场核对，根据设计图纸进行放线，打百米桩，标桩上注明标号、里程、高程，转角桩应注明角度、外矢矩及切线长度，在地形起伏及较大拐弯处应打加密桩。施工时按管道两侧土地占用范围划定临时用地边界线，特殊地段增加用地宽度时应与当地有关部门协商。</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2</w:t>
      </w:r>
      <w:r>
        <w:rPr>
          <w:rFonts w:hint="eastAsia"/>
          <w:spacing w:val="4"/>
          <w:kern w:val="24"/>
          <w:sz w:val="24"/>
          <w:szCs w:val="22"/>
        </w:rPr>
        <w:t>）管沟开挖</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开挖管沟前，应根据管道施工用地宽度清理其中的杂物，平整沟、坎，以便施工机具通行，同时清除管线中心线两侧以及附近斜坡上危及管道安全的崩塌堆积物。施工前应按照设计图纸要求及各个区域的地质情况向施工人员</w:t>
      </w:r>
      <w:r>
        <w:rPr>
          <w:rFonts w:hint="eastAsia"/>
          <w:spacing w:val="4"/>
          <w:kern w:val="24"/>
          <w:sz w:val="24"/>
          <w:szCs w:val="22"/>
        </w:rPr>
        <w:t>做好</w:t>
      </w:r>
      <w:r>
        <w:rPr>
          <w:rFonts w:hint="eastAsia"/>
          <w:spacing w:val="4"/>
          <w:kern w:val="24"/>
          <w:sz w:val="24"/>
          <w:szCs w:val="22"/>
        </w:rPr>
        <w:t>管沟断面开挖要求（开挖深度及边坡比）、堆土位置及技术要求等的交底工作。管沟开挖可采用机械开挖与人工开挖相结合的方式，有地下障碍物时，障碍物两侧</w:t>
      </w:r>
      <w:r>
        <w:rPr>
          <w:rFonts w:hint="eastAsia"/>
          <w:spacing w:val="4"/>
          <w:kern w:val="24"/>
          <w:sz w:val="24"/>
          <w:szCs w:val="22"/>
        </w:rPr>
        <w:t>5m</w:t>
      </w:r>
      <w:r>
        <w:rPr>
          <w:rFonts w:hint="eastAsia"/>
          <w:spacing w:val="4"/>
          <w:kern w:val="24"/>
          <w:sz w:val="24"/>
          <w:szCs w:val="22"/>
        </w:rPr>
        <w:t>范围内，应采用人工开挖。对于重要设施，开挖前应征得其管理方的同意，并应在其监督下开挖管沟。施工机械在纵坡上挖沟，必须根据坡度的大小、土壤的类别、性质及</w:t>
      </w:r>
      <w:r>
        <w:rPr>
          <w:rFonts w:hint="eastAsia"/>
          <w:spacing w:val="4"/>
          <w:kern w:val="24"/>
          <w:sz w:val="24"/>
          <w:szCs w:val="22"/>
        </w:rPr>
        <w:t>状态计算施工机械的稳定性，并采取相应的措施，确保安全操作。管沟沟底单管开挖宽度为</w:t>
      </w:r>
      <w:r>
        <w:rPr>
          <w:rFonts w:hint="eastAsia"/>
          <w:spacing w:val="4"/>
          <w:kern w:val="24"/>
          <w:sz w:val="24"/>
          <w:szCs w:val="22"/>
        </w:rPr>
        <w:t>0.8m</w:t>
      </w:r>
      <w:r>
        <w:rPr>
          <w:rFonts w:hint="eastAsia"/>
          <w:spacing w:val="4"/>
          <w:kern w:val="24"/>
          <w:sz w:val="24"/>
          <w:szCs w:val="22"/>
        </w:rPr>
        <w:t>，管沟边坡比为</w:t>
      </w:r>
      <w:r>
        <w:rPr>
          <w:rFonts w:hint="eastAsia"/>
          <w:spacing w:val="4"/>
          <w:kern w:val="24"/>
          <w:sz w:val="24"/>
          <w:szCs w:val="22"/>
        </w:rPr>
        <w:t>1:1.5</w:t>
      </w:r>
      <w:r>
        <w:rPr>
          <w:rFonts w:hint="eastAsia"/>
          <w:spacing w:val="4"/>
          <w:kern w:val="24"/>
          <w:sz w:val="24"/>
          <w:szCs w:val="22"/>
        </w:rPr>
        <w:t>。管沟成型后，应进行检查。</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管线施工作业带宽度为</w:t>
      </w:r>
      <w:r>
        <w:rPr>
          <w:rFonts w:hint="eastAsia"/>
          <w:spacing w:val="4"/>
          <w:kern w:val="24"/>
          <w:sz w:val="24"/>
          <w:szCs w:val="22"/>
        </w:rPr>
        <w:t>8m</w:t>
      </w:r>
      <w:r>
        <w:rPr>
          <w:rFonts w:hint="eastAsia"/>
          <w:spacing w:val="4"/>
          <w:kern w:val="24"/>
          <w:sz w:val="24"/>
          <w:szCs w:val="22"/>
        </w:rPr>
        <w:t>，管线埋深为</w:t>
      </w:r>
      <w:r>
        <w:rPr>
          <w:rFonts w:hint="eastAsia"/>
          <w:spacing w:val="4"/>
          <w:kern w:val="24"/>
          <w:sz w:val="24"/>
          <w:szCs w:val="22"/>
        </w:rPr>
        <w:t>1.2m</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3</w:t>
      </w:r>
      <w:r>
        <w:rPr>
          <w:rFonts w:hint="eastAsia"/>
          <w:spacing w:val="4"/>
          <w:kern w:val="24"/>
          <w:sz w:val="24"/>
          <w:szCs w:val="22"/>
        </w:rPr>
        <w:t>）管线组装</w:t>
      </w:r>
    </w:p>
    <w:p w:rsidR="003D1639" w:rsidRDefault="0030224D">
      <w:pPr>
        <w:spacing w:line="360" w:lineRule="auto"/>
        <w:ind w:firstLineChars="196" w:firstLine="486"/>
        <w:rPr>
          <w:snapToGrid w:val="0"/>
          <w:sz w:val="24"/>
          <w:szCs w:val="24"/>
        </w:rPr>
      </w:pPr>
      <w:r>
        <w:rPr>
          <w:rFonts w:hint="eastAsia"/>
          <w:spacing w:val="4"/>
          <w:kern w:val="24"/>
          <w:sz w:val="24"/>
          <w:szCs w:val="22"/>
        </w:rPr>
        <w:t>集输管线采用无缝钢管，连接方式</w:t>
      </w:r>
      <w:r>
        <w:rPr>
          <w:snapToGrid w:val="0"/>
          <w:sz w:val="24"/>
          <w:szCs w:val="24"/>
        </w:rPr>
        <w:t>集输管线采用焊接组装</w:t>
      </w:r>
      <w:r>
        <w:rPr>
          <w:rFonts w:hint="eastAsia"/>
          <w:snapToGrid w:val="0"/>
          <w:sz w:val="24"/>
          <w:szCs w:val="24"/>
        </w:rPr>
        <w:t>。在焊接前，应制定详细的焊接工艺指导书，并对焊接工艺评定进行评定。焊接工艺评定合格后进行施焊。</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spacing w:val="4"/>
          <w:kern w:val="24"/>
          <w:sz w:val="24"/>
          <w:szCs w:val="22"/>
        </w:rPr>
        <w:t>4</w:t>
      </w:r>
      <w:r>
        <w:rPr>
          <w:rFonts w:hint="eastAsia"/>
          <w:spacing w:val="4"/>
          <w:kern w:val="24"/>
          <w:sz w:val="24"/>
          <w:szCs w:val="22"/>
        </w:rPr>
        <w:t>）吹扫与试压</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管道在试压前应进行吹扫，当吹扫出的气体无铁锈、尘土、焊渣、水等脏物时为合格，吹扫气体在管道内流速应大于</w:t>
      </w:r>
      <w:r>
        <w:rPr>
          <w:rFonts w:hint="eastAsia"/>
          <w:spacing w:val="4"/>
          <w:kern w:val="24"/>
          <w:sz w:val="24"/>
          <w:szCs w:val="22"/>
        </w:rPr>
        <w:t>20m/s</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lastRenderedPageBreak/>
        <w:t>集输管线、供水管线试压介质采</w:t>
      </w:r>
      <w:r>
        <w:rPr>
          <w:rFonts w:hint="eastAsia"/>
          <w:spacing w:val="4"/>
          <w:kern w:val="24"/>
          <w:sz w:val="24"/>
          <w:szCs w:val="22"/>
        </w:rPr>
        <w:t>用中性洁净水。有高差的管道，应考虑静水压的影响，管道试验压力应以高处的压力表为准，各试压段的最低点强度试验压力应保证该试压段最低点的管道环向应力不超过其屈服强度的</w:t>
      </w:r>
      <w:r>
        <w:rPr>
          <w:rFonts w:hint="eastAsia"/>
          <w:spacing w:val="4"/>
          <w:kern w:val="24"/>
          <w:sz w:val="24"/>
          <w:szCs w:val="22"/>
        </w:rPr>
        <w:t>95%</w:t>
      </w:r>
      <w:r>
        <w:rPr>
          <w:rFonts w:hint="eastAsia"/>
          <w:spacing w:val="4"/>
          <w:kern w:val="24"/>
          <w:sz w:val="24"/>
          <w:szCs w:val="22"/>
        </w:rPr>
        <w:t>，且最高点压力应为管道设计压力的</w:t>
      </w:r>
      <w:r>
        <w:rPr>
          <w:rFonts w:hint="eastAsia"/>
          <w:spacing w:val="4"/>
          <w:kern w:val="24"/>
          <w:sz w:val="24"/>
          <w:szCs w:val="22"/>
        </w:rPr>
        <w:t>1.5</w:t>
      </w:r>
      <w:r>
        <w:rPr>
          <w:rFonts w:hint="eastAsia"/>
          <w:spacing w:val="4"/>
          <w:kern w:val="24"/>
          <w:sz w:val="24"/>
          <w:szCs w:val="22"/>
        </w:rPr>
        <w:t>倍。</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试压过程中有泄漏时，不得带压修理。缺陷修补后应重新进行试压，直至合格。</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spacing w:val="4"/>
          <w:kern w:val="24"/>
          <w:sz w:val="24"/>
          <w:szCs w:val="22"/>
        </w:rPr>
        <w:t>5</w:t>
      </w:r>
      <w:r>
        <w:rPr>
          <w:rFonts w:hint="eastAsia"/>
          <w:spacing w:val="4"/>
          <w:kern w:val="24"/>
          <w:sz w:val="24"/>
          <w:szCs w:val="22"/>
        </w:rPr>
        <w:t>）管沟回填</w:t>
      </w:r>
    </w:p>
    <w:p w:rsidR="003D1639" w:rsidRDefault="0030224D">
      <w:pPr>
        <w:spacing w:line="360" w:lineRule="auto"/>
        <w:ind w:firstLineChars="200" w:firstLine="480"/>
        <w:rPr>
          <w:spacing w:val="4"/>
          <w:kern w:val="24"/>
          <w:sz w:val="24"/>
          <w:szCs w:val="22"/>
        </w:rPr>
      </w:pPr>
      <w:r>
        <w:rPr>
          <w:snapToGrid w:val="0"/>
          <w:sz w:val="24"/>
          <w:szCs w:val="24"/>
        </w:rPr>
        <w:t>管线连接成功并检验合格后</w:t>
      </w:r>
      <w:r>
        <w:rPr>
          <w:rFonts w:hint="eastAsia"/>
          <w:spacing w:val="4"/>
          <w:kern w:val="24"/>
          <w:sz w:val="24"/>
          <w:szCs w:val="22"/>
        </w:rPr>
        <w:t>应及时进行管沟回填，管道穿越地下电缆、管道、构筑物处的保护处理，应在管沟回填前按设计的要求配合管沟回填施工。</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回填前应清除管沟中的杂物，应检查管沟底部是否平整，管道下面的回填土是否夯实，管道在沟底是否有悬空的现象，检查管道埋深是否符合设计文件要求。</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管沟回填应分两次进行，第一次回填在试压前进行，应先用人工回填，用细土或沙回填管道两侧和管顶上部，当回填至管顶以上</w:t>
      </w:r>
      <w:r>
        <w:rPr>
          <w:rFonts w:hint="eastAsia"/>
          <w:spacing w:val="4"/>
          <w:kern w:val="24"/>
          <w:sz w:val="24"/>
          <w:szCs w:val="22"/>
        </w:rPr>
        <w:t>500mm</w:t>
      </w:r>
      <w:r>
        <w:rPr>
          <w:rFonts w:hint="eastAsia"/>
          <w:spacing w:val="4"/>
          <w:kern w:val="24"/>
          <w:sz w:val="24"/>
          <w:szCs w:val="22"/>
        </w:rPr>
        <w:t>左右时，进行夯实，之后可采用机械回填，第一次回填应留出接头部位。第二次回填在试压合格后进行，管沟回填后，回填土应高出自然地面</w:t>
      </w:r>
      <w:r>
        <w:rPr>
          <w:rFonts w:hint="eastAsia"/>
          <w:spacing w:val="4"/>
          <w:kern w:val="24"/>
          <w:sz w:val="24"/>
          <w:szCs w:val="22"/>
        </w:rPr>
        <w:t>300mm</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6</w:t>
      </w:r>
      <w:r>
        <w:rPr>
          <w:rFonts w:hint="eastAsia"/>
          <w:spacing w:val="4"/>
          <w:kern w:val="24"/>
          <w:sz w:val="24"/>
          <w:szCs w:val="22"/>
        </w:rPr>
        <w:t>）收尾工作</w:t>
      </w:r>
    </w:p>
    <w:p w:rsidR="003D1639" w:rsidRDefault="0030224D">
      <w:pPr>
        <w:spacing w:line="360" w:lineRule="auto"/>
        <w:ind w:firstLineChars="200" w:firstLine="480"/>
        <w:rPr>
          <w:snapToGrid w:val="0"/>
          <w:sz w:val="24"/>
          <w:szCs w:val="24"/>
        </w:rPr>
      </w:pPr>
      <w:r>
        <w:rPr>
          <w:snapToGrid w:val="0"/>
          <w:sz w:val="24"/>
          <w:szCs w:val="24"/>
        </w:rPr>
        <w:t>收尾工作包括场地平整和临时场地恢复。</w:t>
      </w:r>
      <w:r>
        <w:rPr>
          <w:rFonts w:hint="eastAsia"/>
          <w:snapToGrid w:val="0"/>
          <w:sz w:val="24"/>
          <w:szCs w:val="24"/>
        </w:rPr>
        <w:t>回填前，应仔细检查防水层和保温层质量，发现损坏，应及时修补，</w:t>
      </w:r>
      <w:r>
        <w:rPr>
          <w:rFonts w:hint="eastAsia"/>
          <w:snapToGrid w:val="0"/>
          <w:sz w:val="24"/>
          <w:szCs w:val="24"/>
        </w:rPr>
        <w:t>距管壁</w:t>
      </w:r>
      <w:r>
        <w:rPr>
          <w:snapToGrid w:val="0"/>
          <w:sz w:val="24"/>
          <w:szCs w:val="24"/>
        </w:rPr>
        <w:t>200mm</w:t>
      </w:r>
      <w:r>
        <w:rPr>
          <w:rFonts w:hint="eastAsia"/>
          <w:snapToGrid w:val="0"/>
          <w:sz w:val="24"/>
          <w:szCs w:val="24"/>
        </w:rPr>
        <w:t>范围的回填土用软土或砂土回填，同沟敷设的管道净间距不得小于</w:t>
      </w:r>
      <w:r>
        <w:rPr>
          <w:snapToGrid w:val="0"/>
          <w:sz w:val="24"/>
          <w:szCs w:val="24"/>
        </w:rPr>
        <w:t>500mm</w:t>
      </w:r>
      <w:r>
        <w:rPr>
          <w:rFonts w:hint="eastAsia"/>
          <w:snapToGrid w:val="0"/>
          <w:sz w:val="24"/>
          <w:szCs w:val="24"/>
        </w:rPr>
        <w:t>，管道间必须用软土或砂土填实，管道周围不得留有空隙。荒地段应做</w:t>
      </w:r>
      <w:r>
        <w:rPr>
          <w:snapToGrid w:val="0"/>
          <w:sz w:val="24"/>
          <w:szCs w:val="24"/>
        </w:rPr>
        <w:t>300mm</w:t>
      </w:r>
      <w:r>
        <w:rPr>
          <w:rFonts w:hint="eastAsia"/>
          <w:snapToGrid w:val="0"/>
          <w:sz w:val="24"/>
          <w:szCs w:val="24"/>
        </w:rPr>
        <w:t>高管垄，以备沉降。</w:t>
      </w:r>
      <w:r>
        <w:rPr>
          <w:snapToGrid w:val="0"/>
          <w:sz w:val="24"/>
          <w:szCs w:val="24"/>
        </w:rPr>
        <w:t>管沟回填后，在管线沿线设置管道标识、里程桩、转角桩、标志桩、警示牌和警示带等标识。</w:t>
      </w:r>
    </w:p>
    <w:p w:rsidR="003D1639" w:rsidRDefault="0030224D">
      <w:pPr>
        <w:spacing w:line="360" w:lineRule="auto"/>
        <w:ind w:firstLineChars="200" w:firstLine="480"/>
        <w:rPr>
          <w:snapToGrid w:val="0"/>
          <w:sz w:val="24"/>
          <w:szCs w:val="24"/>
        </w:rPr>
      </w:pPr>
      <w:r>
        <w:rPr>
          <w:rFonts w:hint="eastAsia"/>
          <w:bCs/>
          <w:snapToGrid w:val="0"/>
          <w:sz w:val="24"/>
          <w:szCs w:val="24"/>
        </w:rPr>
        <w:t>管道施工过程中废气污染源为施工扬尘、焊接烟尘和施工车辆尾气，其中土方开挖和倾卸时产生的扬尘，通过控制倾卸高度减少扬尘产生量；废水污染源主要为管线试压废水，由管内排出后循环使用，试压结束后就地泼洒抑尘；噪声污染源为施工机械产生的噪声，通过选取低噪声设备、加</w:t>
      </w:r>
      <w:r>
        <w:rPr>
          <w:rFonts w:hint="eastAsia"/>
          <w:bCs/>
          <w:snapToGrid w:val="0"/>
          <w:sz w:val="24"/>
          <w:szCs w:val="24"/>
        </w:rPr>
        <w:t>强设备维护保养降低噪声；固体废物为管沟开挖产生的土方，用于回填管沟及场地平整；管道焊接及管道吹扫产生的废渣应首先考虑回收利用，不可回收利用部分收集后委托周边工业固废填埋场合规处置。</w:t>
      </w:r>
    </w:p>
    <w:p w:rsidR="003D1639" w:rsidRDefault="0030224D">
      <w:pPr>
        <w:pStyle w:val="4"/>
      </w:pPr>
      <w:r>
        <w:lastRenderedPageBreak/>
        <w:t>3.3.1.2</w:t>
      </w:r>
      <w:r>
        <w:rPr>
          <w:rFonts w:hint="eastAsia"/>
        </w:rPr>
        <w:t>运营期</w:t>
      </w:r>
    </w:p>
    <w:p w:rsidR="003D1639" w:rsidRDefault="0030224D">
      <w:pPr>
        <w:pStyle w:val="2Char1"/>
        <w:numPr>
          <w:ilvl w:val="0"/>
          <w:numId w:val="4"/>
        </w:numPr>
        <w:spacing w:before="120" w:after="120"/>
      </w:pPr>
      <w:r>
        <w:rPr>
          <w:bCs w:val="0"/>
        </w:rPr>
        <w:t>采</w:t>
      </w:r>
      <w:r>
        <w:t>油</w:t>
      </w:r>
    </w:p>
    <w:p w:rsidR="003D1639" w:rsidRDefault="0030224D">
      <w:pPr>
        <w:pStyle w:val="2Char1"/>
        <w:spacing w:before="120" w:after="120"/>
        <w:ind w:firstLineChars="200"/>
      </w:pPr>
      <w:r>
        <w:rPr>
          <w:rFonts w:hint="eastAsia"/>
        </w:rPr>
        <w:t>采油</w:t>
      </w:r>
      <w:r>
        <w:t>就是借助油层的自身压力或者抽油泵等工艺方法，使原油从地下储油层中产出的工艺过程。一般来说依靠油层自身压力进行采油的方法称为自喷采油法，而需要用抽油泵等方法进行采油的则叫机械采油法。在原油开采中为了保持油层的压力，达到稳产的目的，往往需要向油层注入一定的介质，用以驱替原油。根据注入介质的不同，常见有水驱采油和蒸汽驱采油。</w:t>
      </w:r>
    </w:p>
    <w:p w:rsidR="003D1639" w:rsidRDefault="0030224D">
      <w:pPr>
        <w:pStyle w:val="2Char1"/>
        <w:spacing w:before="120" w:after="120"/>
      </w:pPr>
      <w:r>
        <w:rPr>
          <w:bCs w:val="0"/>
        </w:rPr>
        <w:t>根据本区和临区探井的试油试采井生产动态资料显示，本区投产初期均能自喷生产，后期天然能量不足时，选用抽油机机械采油。</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2</w:t>
      </w:r>
      <w:r>
        <w:rPr>
          <w:rFonts w:hint="eastAsia"/>
          <w:spacing w:val="4"/>
          <w:kern w:val="24"/>
          <w:sz w:val="24"/>
          <w:szCs w:val="22"/>
        </w:rPr>
        <w:t>）</w:t>
      </w:r>
      <w:r>
        <w:rPr>
          <w:spacing w:val="4"/>
          <w:kern w:val="24"/>
          <w:sz w:val="24"/>
          <w:szCs w:val="22"/>
        </w:rPr>
        <w:t>井下作业</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井下作业</w:t>
      </w:r>
      <w:r>
        <w:rPr>
          <w:spacing w:val="4"/>
          <w:kern w:val="24"/>
          <w:sz w:val="24"/>
          <w:szCs w:val="22"/>
        </w:rPr>
        <w:t>是进行采油生产的重要手段之一。一般在采油井投产前及投产以后进行，主要包括射孔、酸化、压裂、下泵、试油、洗井、修井、除砂、清蜡等一系列工艺过程。在测井后要进行射孔，将射孔枪下入井管中油层部位，用射孔弹或射孔液将井管射成蜂窝状孔，使原油流入井管并用抽油泵采出。酸化、压裂作业是用不同的化学和物理方法对低渗透的油层进行处理，进一步提高原油产量；洗井、修井、除砂和清蜡作业均是在采油井使用一段时间后，因腐蚀、结垢、机具磨损和损坏等而采取的工艺措施。</w:t>
      </w:r>
    </w:p>
    <w:p w:rsidR="003D1639" w:rsidRDefault="0030224D">
      <w:pPr>
        <w:spacing w:line="360" w:lineRule="auto"/>
        <w:ind w:firstLineChars="200" w:firstLine="480"/>
        <w:rPr>
          <w:sz w:val="24"/>
          <w:szCs w:val="22"/>
        </w:rPr>
      </w:pPr>
      <w:r>
        <w:rPr>
          <w:rFonts w:hint="eastAsia"/>
          <w:sz w:val="24"/>
          <w:szCs w:val="22"/>
        </w:rPr>
        <w:t>（</w:t>
      </w:r>
      <w:r>
        <w:rPr>
          <w:rFonts w:hint="eastAsia"/>
          <w:sz w:val="24"/>
          <w:szCs w:val="22"/>
        </w:rPr>
        <w:t>3</w:t>
      </w:r>
      <w:r>
        <w:rPr>
          <w:rFonts w:hint="eastAsia"/>
          <w:sz w:val="24"/>
          <w:szCs w:val="22"/>
        </w:rPr>
        <w:t>）</w:t>
      </w:r>
      <w:r>
        <w:rPr>
          <w:sz w:val="24"/>
          <w:szCs w:val="22"/>
        </w:rPr>
        <w:t>原油集输</w:t>
      </w:r>
    </w:p>
    <w:p w:rsidR="003D1639" w:rsidRDefault="0030224D">
      <w:pPr>
        <w:spacing w:line="360" w:lineRule="auto"/>
        <w:ind w:firstLineChars="200" w:firstLine="480"/>
        <w:rPr>
          <w:sz w:val="24"/>
        </w:rPr>
      </w:pPr>
      <w:r>
        <w:rPr>
          <w:rFonts w:hint="eastAsia"/>
          <w:sz w:val="24"/>
          <w:szCs w:val="24"/>
        </w:rPr>
        <w:t>征</w:t>
      </w:r>
      <w:r>
        <w:rPr>
          <w:rFonts w:hint="eastAsia"/>
          <w:sz w:val="24"/>
          <w:szCs w:val="24"/>
        </w:rPr>
        <w:t>1-1</w:t>
      </w:r>
      <w:r>
        <w:rPr>
          <w:rFonts w:hint="eastAsia"/>
          <w:sz w:val="24"/>
          <w:szCs w:val="24"/>
        </w:rPr>
        <w:t>，征</w:t>
      </w:r>
      <w:r>
        <w:rPr>
          <w:rFonts w:hint="eastAsia"/>
          <w:sz w:val="24"/>
          <w:szCs w:val="24"/>
        </w:rPr>
        <w:t>1-6</w:t>
      </w:r>
      <w:r>
        <w:rPr>
          <w:rFonts w:hint="eastAsia"/>
          <w:sz w:val="24"/>
          <w:szCs w:val="24"/>
        </w:rPr>
        <w:t>，征</w:t>
      </w:r>
      <w:r>
        <w:rPr>
          <w:rFonts w:hint="eastAsia"/>
          <w:sz w:val="24"/>
          <w:szCs w:val="24"/>
        </w:rPr>
        <w:t>1-</w:t>
      </w:r>
      <w:r>
        <w:rPr>
          <w:rFonts w:hint="eastAsia"/>
          <w:sz w:val="24"/>
          <w:szCs w:val="24"/>
        </w:rPr>
        <w:t>斜</w:t>
      </w:r>
      <w:r>
        <w:rPr>
          <w:rFonts w:hint="eastAsia"/>
          <w:sz w:val="24"/>
          <w:szCs w:val="24"/>
        </w:rPr>
        <w:t>5</w:t>
      </w:r>
      <w:r>
        <w:rPr>
          <w:rFonts w:hint="eastAsia"/>
          <w:sz w:val="24"/>
          <w:szCs w:val="24"/>
        </w:rPr>
        <w:t>，征</w:t>
      </w:r>
      <w:r>
        <w:rPr>
          <w:rFonts w:hint="eastAsia"/>
          <w:sz w:val="24"/>
          <w:szCs w:val="24"/>
        </w:rPr>
        <w:t>1-</w:t>
      </w:r>
      <w:r>
        <w:rPr>
          <w:rFonts w:hint="eastAsia"/>
          <w:sz w:val="24"/>
          <w:szCs w:val="24"/>
        </w:rPr>
        <w:t>斜</w:t>
      </w:r>
      <w:r>
        <w:rPr>
          <w:rFonts w:hint="eastAsia"/>
          <w:sz w:val="24"/>
          <w:szCs w:val="24"/>
        </w:rPr>
        <w:t>3</w:t>
      </w:r>
      <w:r>
        <w:rPr>
          <w:rFonts w:hint="eastAsia"/>
          <w:sz w:val="24"/>
          <w:szCs w:val="24"/>
        </w:rPr>
        <w:t>通过管输的方</w:t>
      </w:r>
      <w:r>
        <w:rPr>
          <w:rFonts w:hint="eastAsia"/>
          <w:sz w:val="24"/>
          <w:szCs w:val="24"/>
        </w:rPr>
        <w:t>式，将油井产液通过新建集油管道集中输送至征</w:t>
      </w:r>
      <w:r>
        <w:rPr>
          <w:rFonts w:hint="eastAsia"/>
          <w:sz w:val="24"/>
          <w:szCs w:val="24"/>
        </w:rPr>
        <w:t>1-</w:t>
      </w:r>
      <w:r>
        <w:rPr>
          <w:rFonts w:hint="eastAsia"/>
          <w:sz w:val="24"/>
          <w:szCs w:val="24"/>
        </w:rPr>
        <w:t>斜</w:t>
      </w:r>
      <w:r>
        <w:rPr>
          <w:rFonts w:hint="eastAsia"/>
          <w:sz w:val="24"/>
          <w:szCs w:val="24"/>
        </w:rPr>
        <w:t>3</w:t>
      </w:r>
      <w:r>
        <w:rPr>
          <w:rFonts w:hint="eastAsia"/>
          <w:sz w:val="24"/>
          <w:szCs w:val="24"/>
        </w:rPr>
        <w:t>多功能罐进行罐车拉运</w:t>
      </w:r>
      <w:r>
        <w:rPr>
          <w:rFonts w:hint="eastAsia"/>
          <w:sz w:val="24"/>
        </w:rPr>
        <w:t>。</w:t>
      </w:r>
    </w:p>
    <w:p w:rsidR="003D1639" w:rsidRDefault="0030224D">
      <w:pPr>
        <w:pStyle w:val="4"/>
      </w:pPr>
      <w:r>
        <w:t>3.3.1.3</w:t>
      </w:r>
      <w:r>
        <w:rPr>
          <w:rFonts w:hint="eastAsia"/>
        </w:rPr>
        <w:t>退役期</w:t>
      </w:r>
    </w:p>
    <w:p w:rsidR="003D1639" w:rsidRDefault="0030224D">
      <w:pPr>
        <w:spacing w:line="360" w:lineRule="auto"/>
        <w:ind w:firstLineChars="200" w:firstLine="480"/>
        <w:rPr>
          <w:snapToGrid w:val="0"/>
          <w:sz w:val="24"/>
          <w:szCs w:val="24"/>
        </w:rPr>
      </w:pPr>
      <w:r>
        <w:rPr>
          <w:snapToGrid w:val="0"/>
          <w:sz w:val="24"/>
          <w:szCs w:val="24"/>
        </w:rPr>
        <w:t>随着石油开采的不断进行，其储量逐渐下降，最终油区将进入退役期。</w:t>
      </w:r>
    </w:p>
    <w:p w:rsidR="003D1639" w:rsidRDefault="0030224D">
      <w:pPr>
        <w:spacing w:line="360" w:lineRule="auto"/>
        <w:ind w:firstLineChars="200" w:firstLine="480"/>
        <w:rPr>
          <w:snapToGrid w:val="0"/>
          <w:sz w:val="24"/>
          <w:szCs w:val="24"/>
        </w:rPr>
      </w:pPr>
      <w:r>
        <w:rPr>
          <w:snapToGrid w:val="0"/>
          <w:sz w:val="24"/>
          <w:szCs w:val="24"/>
        </w:rPr>
        <w:t>退役期废气污染源主要为施工扬尘，采取洒水抑尘的措施；噪声污染源主要为车辆噪声，要求合理安排作业时间，控制车辆速度等措施；固体废物主要为闭井过程中产生的废弃管线、废弃建筑残渣等。</w:t>
      </w:r>
    </w:p>
    <w:p w:rsidR="003D1639" w:rsidRDefault="0030224D">
      <w:pPr>
        <w:spacing w:line="360" w:lineRule="auto"/>
        <w:ind w:firstLineChars="200" w:firstLine="480"/>
        <w:rPr>
          <w:sz w:val="24"/>
          <w:szCs w:val="22"/>
        </w:rPr>
      </w:pPr>
      <w:r>
        <w:rPr>
          <w:snapToGrid w:val="0"/>
          <w:sz w:val="24"/>
          <w:szCs w:val="24"/>
        </w:rPr>
        <w:t>综上，</w:t>
      </w:r>
      <w:r>
        <w:rPr>
          <w:sz w:val="24"/>
          <w:szCs w:val="22"/>
        </w:rPr>
        <w:t>施工期环境影响的特点是持续时间短，破坏性强，在本工程建设结束后，可在一定时期消失；但如果污染防治和生态保护措施不当，可能持续很长时间，并且不可逆转，例如对生态环境的破坏。营运期环境影响持续时间长，并随</w:t>
      </w:r>
      <w:r>
        <w:rPr>
          <w:sz w:val="24"/>
          <w:szCs w:val="22"/>
        </w:rPr>
        <w:lastRenderedPageBreak/>
        <w:t>着产能规模的增加而加大，贯穿于整个运营期。服役期满后，如果封井和井场处置等措施得当，环境影响将很小；反之若出现封井不严，可能导致地下残余油水外溢等事故发生，产生局部环境污染。</w:t>
      </w:r>
    </w:p>
    <w:p w:rsidR="003D1639" w:rsidRDefault="0030224D">
      <w:pPr>
        <w:keepNext/>
        <w:keepLines/>
        <w:spacing w:before="120" w:after="120"/>
        <w:outlineLvl w:val="2"/>
        <w:rPr>
          <w:b/>
          <w:sz w:val="28"/>
          <w:szCs w:val="22"/>
        </w:rPr>
      </w:pPr>
      <w:r>
        <w:rPr>
          <w:b/>
          <w:sz w:val="28"/>
          <w:szCs w:val="22"/>
        </w:rPr>
        <w:t>3.3.2</w:t>
      </w:r>
      <w:r>
        <w:rPr>
          <w:b/>
          <w:sz w:val="28"/>
          <w:szCs w:val="22"/>
        </w:rPr>
        <w:t>施工期环境影响因素分析</w:t>
      </w:r>
    </w:p>
    <w:p w:rsidR="003D1639" w:rsidRDefault="0030224D">
      <w:pPr>
        <w:keepLines/>
        <w:adjustRightInd w:val="0"/>
        <w:snapToGrid w:val="0"/>
        <w:spacing w:line="360" w:lineRule="auto"/>
        <w:jc w:val="left"/>
        <w:outlineLvl w:val="3"/>
        <w:rPr>
          <w:b/>
          <w:sz w:val="24"/>
          <w:szCs w:val="22"/>
        </w:rPr>
      </w:pPr>
      <w:r>
        <w:rPr>
          <w:b/>
          <w:sz w:val="24"/>
          <w:szCs w:val="22"/>
        </w:rPr>
        <w:t>3.3.2.1</w:t>
      </w:r>
      <w:r>
        <w:rPr>
          <w:b/>
          <w:sz w:val="24"/>
          <w:szCs w:val="22"/>
        </w:rPr>
        <w:t>生态影响因素</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生态影响主要体现在井场、管线建设阶段，如占用土地、施工对地表植被的影响、土</w:t>
      </w:r>
      <w:r>
        <w:rPr>
          <w:rFonts w:hint="eastAsia"/>
          <w:spacing w:val="4"/>
          <w:kern w:val="24"/>
          <w:sz w:val="24"/>
          <w:szCs w:val="22"/>
        </w:rPr>
        <w:t>壤扰动等。各类集输管道开挖产生的多余土方及时回填至管沟上方，基本可做到土石方挖填平衡</w:t>
      </w:r>
      <w:r>
        <w:rPr>
          <w:spacing w:val="4"/>
          <w:kern w:val="24"/>
          <w:sz w:val="24"/>
          <w:szCs w:val="22"/>
        </w:rPr>
        <w:t>。</w:t>
      </w:r>
    </w:p>
    <w:p w:rsidR="003D1639" w:rsidRDefault="0030224D">
      <w:pPr>
        <w:spacing w:line="360" w:lineRule="auto"/>
        <w:ind w:firstLineChars="200" w:firstLine="496"/>
        <w:rPr>
          <w:spacing w:val="4"/>
          <w:kern w:val="24"/>
          <w:sz w:val="24"/>
          <w:szCs w:val="22"/>
        </w:rPr>
      </w:pPr>
      <w:r>
        <w:rPr>
          <w:spacing w:val="4"/>
          <w:kern w:val="24"/>
          <w:sz w:val="24"/>
          <w:szCs w:val="22"/>
        </w:rPr>
        <w:t>占用土地包</w:t>
      </w:r>
      <w:bookmarkStart w:id="274" w:name="OLE_LINK191"/>
      <w:r>
        <w:rPr>
          <w:spacing w:val="4"/>
          <w:kern w:val="24"/>
          <w:sz w:val="24"/>
          <w:szCs w:val="22"/>
        </w:rPr>
        <w:t>括临时占地和永久占地，将暂时或永久改变土</w:t>
      </w:r>
      <w:bookmarkEnd w:id="274"/>
      <w:r>
        <w:rPr>
          <w:spacing w:val="4"/>
          <w:kern w:val="24"/>
          <w:sz w:val="24"/>
          <w:szCs w:val="22"/>
        </w:rPr>
        <w:t>地原有使用功能。临时</w:t>
      </w:r>
      <w:bookmarkStart w:id="275" w:name="OLE_LINK192"/>
      <w:r>
        <w:rPr>
          <w:spacing w:val="4"/>
          <w:kern w:val="24"/>
          <w:sz w:val="24"/>
          <w:szCs w:val="22"/>
        </w:rPr>
        <w:t>占</w:t>
      </w:r>
      <w:bookmarkStart w:id="276" w:name="OLE_LINK190"/>
      <w:r>
        <w:rPr>
          <w:spacing w:val="4"/>
          <w:kern w:val="24"/>
          <w:sz w:val="24"/>
          <w:szCs w:val="22"/>
        </w:rPr>
        <w:t>地包括管线施工便道的临时占地，施工结束后临时占地可恢复原有使用功能。</w:t>
      </w:r>
      <w:r>
        <w:rPr>
          <w:rFonts w:hint="eastAsia"/>
          <w:spacing w:val="4"/>
          <w:kern w:val="24"/>
          <w:sz w:val="24"/>
          <w:szCs w:val="22"/>
        </w:rPr>
        <w:t>本工程永久占地为井场占地。</w:t>
      </w:r>
      <w:bookmarkEnd w:id="276"/>
      <w:r>
        <w:rPr>
          <w:spacing w:val="4"/>
          <w:kern w:val="24"/>
          <w:sz w:val="24"/>
          <w:szCs w:val="22"/>
        </w:rPr>
        <w:t>根据估算，</w:t>
      </w:r>
      <w:r>
        <w:rPr>
          <w:rFonts w:hint="eastAsia"/>
          <w:spacing w:val="4"/>
          <w:kern w:val="24"/>
          <w:sz w:val="24"/>
          <w:szCs w:val="22"/>
        </w:rPr>
        <w:t>各项工程总占地</w:t>
      </w:r>
      <w:r>
        <w:rPr>
          <w:rFonts w:hint="eastAsia"/>
          <w:spacing w:val="4"/>
          <w:kern w:val="24"/>
          <w:sz w:val="24"/>
          <w:szCs w:val="22"/>
        </w:rPr>
        <w:t>5.84</w:t>
      </w:r>
      <w:r>
        <w:rPr>
          <w:rFonts w:hint="eastAsia"/>
          <w:spacing w:val="4"/>
          <w:kern w:val="24"/>
          <w:sz w:val="24"/>
          <w:szCs w:val="22"/>
        </w:rPr>
        <w:t>hm</w:t>
      </w:r>
      <w:r>
        <w:rPr>
          <w:rFonts w:hint="eastAsia"/>
          <w:spacing w:val="4"/>
          <w:kern w:val="24"/>
          <w:sz w:val="24"/>
          <w:szCs w:val="22"/>
          <w:vertAlign w:val="superscript"/>
        </w:rPr>
        <w:t>2</w:t>
      </w:r>
      <w:r>
        <w:rPr>
          <w:rFonts w:hint="eastAsia"/>
          <w:spacing w:val="4"/>
          <w:kern w:val="24"/>
          <w:sz w:val="24"/>
          <w:szCs w:val="22"/>
        </w:rPr>
        <w:t>，其中永久占地面积为</w:t>
      </w:r>
      <w:r>
        <w:rPr>
          <w:rFonts w:hint="eastAsia"/>
          <w:spacing w:val="4"/>
          <w:kern w:val="24"/>
          <w:sz w:val="24"/>
          <w:szCs w:val="22"/>
        </w:rPr>
        <w:t>4.24</w:t>
      </w:r>
      <w:r>
        <w:rPr>
          <w:rFonts w:hint="eastAsia"/>
          <w:spacing w:val="4"/>
          <w:kern w:val="24"/>
          <w:sz w:val="24"/>
          <w:szCs w:val="22"/>
        </w:rPr>
        <w:t>hm</w:t>
      </w:r>
      <w:r>
        <w:rPr>
          <w:rFonts w:hint="eastAsia"/>
          <w:spacing w:val="4"/>
          <w:kern w:val="24"/>
          <w:sz w:val="24"/>
          <w:szCs w:val="22"/>
          <w:vertAlign w:val="superscript"/>
        </w:rPr>
        <w:t>2</w:t>
      </w:r>
      <w:r>
        <w:rPr>
          <w:rFonts w:hint="eastAsia"/>
          <w:spacing w:val="4"/>
          <w:kern w:val="24"/>
          <w:sz w:val="24"/>
          <w:szCs w:val="22"/>
        </w:rPr>
        <w:t>，临时占地面积</w:t>
      </w:r>
      <w:r>
        <w:rPr>
          <w:rFonts w:hint="eastAsia"/>
          <w:spacing w:val="4"/>
          <w:kern w:val="24"/>
          <w:sz w:val="24"/>
          <w:szCs w:val="22"/>
        </w:rPr>
        <w:t>1.6</w:t>
      </w:r>
      <w:r>
        <w:rPr>
          <w:rFonts w:hint="eastAsia"/>
          <w:spacing w:val="4"/>
          <w:kern w:val="24"/>
          <w:sz w:val="24"/>
          <w:szCs w:val="22"/>
        </w:rPr>
        <w:t>hm</w:t>
      </w:r>
      <w:r>
        <w:rPr>
          <w:rFonts w:hint="eastAsia"/>
          <w:spacing w:val="4"/>
          <w:kern w:val="24"/>
          <w:sz w:val="24"/>
          <w:szCs w:val="22"/>
          <w:vertAlign w:val="superscript"/>
        </w:rPr>
        <w:t>2</w:t>
      </w:r>
      <w:r>
        <w:rPr>
          <w:spacing w:val="4"/>
          <w:kern w:val="24"/>
          <w:sz w:val="24"/>
          <w:szCs w:val="22"/>
        </w:rPr>
        <w:t>，</w:t>
      </w:r>
      <w:bookmarkStart w:id="277" w:name="OLE_LINK199"/>
      <w:r>
        <w:rPr>
          <w:rFonts w:hint="eastAsia"/>
          <w:spacing w:val="4"/>
          <w:kern w:val="24"/>
          <w:sz w:val="24"/>
          <w:szCs w:val="22"/>
        </w:rPr>
        <w:t>项目</w:t>
      </w:r>
      <w:r>
        <w:rPr>
          <w:spacing w:val="4"/>
          <w:kern w:val="24"/>
          <w:sz w:val="24"/>
          <w:szCs w:val="22"/>
        </w:rPr>
        <w:t>占</w:t>
      </w:r>
      <w:bookmarkEnd w:id="275"/>
      <w:r>
        <w:rPr>
          <w:spacing w:val="4"/>
          <w:kern w:val="24"/>
          <w:sz w:val="24"/>
          <w:szCs w:val="22"/>
        </w:rPr>
        <w:t>地类型</w:t>
      </w:r>
      <w:r>
        <w:rPr>
          <w:rFonts w:hint="eastAsia"/>
          <w:spacing w:val="4"/>
          <w:kern w:val="24"/>
          <w:sz w:val="24"/>
          <w:szCs w:val="22"/>
        </w:rPr>
        <w:t>以</w:t>
      </w:r>
      <w:r>
        <w:rPr>
          <w:rFonts w:hint="eastAsia"/>
          <w:spacing w:val="4"/>
          <w:kern w:val="24"/>
          <w:sz w:val="24"/>
          <w:szCs w:val="22"/>
        </w:rPr>
        <w:t>灌木林地和盐碱地</w:t>
      </w:r>
      <w:r>
        <w:rPr>
          <w:rFonts w:hint="eastAsia"/>
          <w:spacing w:val="4"/>
          <w:kern w:val="24"/>
          <w:sz w:val="24"/>
          <w:szCs w:val="22"/>
        </w:rPr>
        <w:t>为主</w:t>
      </w:r>
      <w:bookmarkEnd w:id="277"/>
      <w:r>
        <w:rPr>
          <w:rFonts w:hint="eastAsia"/>
          <w:spacing w:val="4"/>
          <w:kern w:val="24"/>
          <w:sz w:val="24"/>
          <w:szCs w:val="22"/>
        </w:rPr>
        <w:t>，具体</w:t>
      </w:r>
      <w:r>
        <w:rPr>
          <w:spacing w:val="4"/>
          <w:kern w:val="24"/>
          <w:sz w:val="24"/>
          <w:szCs w:val="22"/>
        </w:rPr>
        <w:t>详见表</w:t>
      </w:r>
      <w:r>
        <w:rPr>
          <w:spacing w:val="4"/>
          <w:kern w:val="24"/>
          <w:sz w:val="24"/>
          <w:szCs w:val="22"/>
        </w:rPr>
        <w:t>3.3-1</w:t>
      </w:r>
      <w:r>
        <w:rPr>
          <w:spacing w:val="4"/>
          <w:kern w:val="24"/>
          <w:sz w:val="24"/>
          <w:szCs w:val="22"/>
        </w:rPr>
        <w:t>。</w:t>
      </w:r>
    </w:p>
    <w:p w:rsidR="003D1639" w:rsidRDefault="0030224D">
      <w:pPr>
        <w:spacing w:line="360" w:lineRule="auto"/>
        <w:jc w:val="center"/>
        <w:rPr>
          <w:b/>
          <w:kern w:val="0"/>
          <w:szCs w:val="21"/>
        </w:rPr>
      </w:pPr>
      <w:r>
        <w:rPr>
          <w:b/>
          <w:kern w:val="0"/>
          <w:szCs w:val="21"/>
        </w:rPr>
        <w:t>表</w:t>
      </w:r>
      <w:r>
        <w:rPr>
          <w:b/>
          <w:kern w:val="0"/>
          <w:szCs w:val="21"/>
        </w:rPr>
        <w:t xml:space="preserve">3.3-1   </w:t>
      </w:r>
      <w:r>
        <w:rPr>
          <w:b/>
          <w:kern w:val="0"/>
          <w:szCs w:val="21"/>
        </w:rPr>
        <w:t>占地面积统计表</w:t>
      </w:r>
    </w:p>
    <w:tbl>
      <w:tblPr>
        <w:tblW w:w="45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4"/>
        <w:gridCol w:w="1084"/>
        <w:gridCol w:w="1080"/>
        <w:gridCol w:w="1080"/>
        <w:gridCol w:w="877"/>
        <w:gridCol w:w="3025"/>
      </w:tblGrid>
      <w:tr w:rsidR="003D1639">
        <w:trPr>
          <w:trHeight w:val="113"/>
          <w:jc w:val="center"/>
        </w:trPr>
        <w:tc>
          <w:tcPr>
            <w:tcW w:w="419" w:type="pct"/>
            <w:vMerge w:val="restart"/>
            <w:vAlign w:val="center"/>
          </w:tcPr>
          <w:p w:rsidR="003D1639" w:rsidRDefault="0030224D">
            <w:pPr>
              <w:widowControl/>
              <w:jc w:val="center"/>
              <w:rPr>
                <w:kern w:val="0"/>
                <w:szCs w:val="21"/>
              </w:rPr>
            </w:pPr>
            <w:r>
              <w:rPr>
                <w:kern w:val="0"/>
                <w:szCs w:val="21"/>
              </w:rPr>
              <w:t>序号</w:t>
            </w:r>
          </w:p>
        </w:tc>
        <w:tc>
          <w:tcPr>
            <w:tcW w:w="695" w:type="pct"/>
            <w:vMerge w:val="restart"/>
            <w:vAlign w:val="center"/>
          </w:tcPr>
          <w:p w:rsidR="003D1639" w:rsidRDefault="0030224D">
            <w:pPr>
              <w:widowControl/>
              <w:jc w:val="center"/>
              <w:rPr>
                <w:kern w:val="0"/>
                <w:szCs w:val="21"/>
              </w:rPr>
            </w:pPr>
            <w:r>
              <w:rPr>
                <w:kern w:val="0"/>
                <w:szCs w:val="21"/>
              </w:rPr>
              <w:t>建设项目</w:t>
            </w:r>
          </w:p>
        </w:tc>
        <w:tc>
          <w:tcPr>
            <w:tcW w:w="1946" w:type="pct"/>
            <w:gridSpan w:val="3"/>
            <w:vAlign w:val="center"/>
          </w:tcPr>
          <w:p w:rsidR="003D1639" w:rsidRDefault="0030224D">
            <w:pPr>
              <w:widowControl/>
              <w:jc w:val="center"/>
              <w:rPr>
                <w:kern w:val="0"/>
                <w:szCs w:val="21"/>
              </w:rPr>
            </w:pPr>
            <w:r>
              <w:rPr>
                <w:kern w:val="0"/>
                <w:szCs w:val="21"/>
              </w:rPr>
              <w:t>面积</w:t>
            </w:r>
            <w:r>
              <w:rPr>
                <w:kern w:val="0"/>
                <w:szCs w:val="21"/>
              </w:rPr>
              <w:t>(hm</w:t>
            </w:r>
            <w:r>
              <w:rPr>
                <w:kern w:val="0"/>
                <w:szCs w:val="21"/>
                <w:vertAlign w:val="superscript"/>
              </w:rPr>
              <w:t>2</w:t>
            </w:r>
            <w:r>
              <w:rPr>
                <w:kern w:val="0"/>
                <w:szCs w:val="21"/>
              </w:rPr>
              <w:t>)</w:t>
            </w:r>
          </w:p>
        </w:tc>
        <w:tc>
          <w:tcPr>
            <w:tcW w:w="1938" w:type="pct"/>
            <w:vMerge w:val="restart"/>
            <w:vAlign w:val="center"/>
          </w:tcPr>
          <w:p w:rsidR="003D1639" w:rsidRDefault="0030224D">
            <w:pPr>
              <w:widowControl/>
              <w:jc w:val="center"/>
              <w:rPr>
                <w:kern w:val="0"/>
                <w:szCs w:val="21"/>
              </w:rPr>
            </w:pPr>
            <w:r>
              <w:rPr>
                <w:rFonts w:hint="eastAsia"/>
                <w:kern w:val="0"/>
                <w:szCs w:val="21"/>
              </w:rPr>
              <w:t>备注</w:t>
            </w:r>
          </w:p>
        </w:tc>
      </w:tr>
      <w:tr w:rsidR="003D1639">
        <w:trPr>
          <w:trHeight w:val="113"/>
          <w:jc w:val="center"/>
        </w:trPr>
        <w:tc>
          <w:tcPr>
            <w:tcW w:w="419" w:type="pct"/>
            <w:vMerge/>
            <w:vAlign w:val="center"/>
          </w:tcPr>
          <w:p w:rsidR="003D1639" w:rsidRDefault="003D1639">
            <w:pPr>
              <w:widowControl/>
              <w:jc w:val="center"/>
              <w:rPr>
                <w:kern w:val="0"/>
                <w:szCs w:val="21"/>
              </w:rPr>
            </w:pPr>
          </w:p>
        </w:tc>
        <w:tc>
          <w:tcPr>
            <w:tcW w:w="695" w:type="pct"/>
            <w:vMerge/>
            <w:vAlign w:val="center"/>
          </w:tcPr>
          <w:p w:rsidR="003D1639" w:rsidRDefault="003D1639">
            <w:pPr>
              <w:widowControl/>
              <w:jc w:val="center"/>
              <w:rPr>
                <w:kern w:val="0"/>
                <w:szCs w:val="21"/>
              </w:rPr>
            </w:pPr>
          </w:p>
        </w:tc>
        <w:tc>
          <w:tcPr>
            <w:tcW w:w="692" w:type="pct"/>
            <w:vAlign w:val="center"/>
          </w:tcPr>
          <w:p w:rsidR="003D1639" w:rsidRDefault="0030224D">
            <w:pPr>
              <w:widowControl/>
              <w:jc w:val="center"/>
              <w:rPr>
                <w:kern w:val="0"/>
                <w:szCs w:val="21"/>
              </w:rPr>
            </w:pPr>
            <w:r>
              <w:rPr>
                <w:kern w:val="0"/>
                <w:szCs w:val="21"/>
              </w:rPr>
              <w:t>永久占地</w:t>
            </w:r>
          </w:p>
        </w:tc>
        <w:tc>
          <w:tcPr>
            <w:tcW w:w="692" w:type="pct"/>
            <w:vAlign w:val="center"/>
          </w:tcPr>
          <w:p w:rsidR="003D1639" w:rsidRDefault="0030224D">
            <w:pPr>
              <w:widowControl/>
              <w:jc w:val="center"/>
              <w:rPr>
                <w:kern w:val="0"/>
                <w:szCs w:val="21"/>
              </w:rPr>
            </w:pPr>
            <w:r>
              <w:rPr>
                <w:kern w:val="0"/>
                <w:szCs w:val="21"/>
              </w:rPr>
              <w:t>临时占地</w:t>
            </w:r>
          </w:p>
        </w:tc>
        <w:tc>
          <w:tcPr>
            <w:tcW w:w="560" w:type="pct"/>
            <w:vAlign w:val="center"/>
          </w:tcPr>
          <w:p w:rsidR="003D1639" w:rsidRDefault="0030224D">
            <w:pPr>
              <w:widowControl/>
              <w:jc w:val="center"/>
              <w:rPr>
                <w:kern w:val="0"/>
                <w:szCs w:val="21"/>
              </w:rPr>
            </w:pPr>
            <w:r>
              <w:rPr>
                <w:kern w:val="0"/>
                <w:szCs w:val="21"/>
              </w:rPr>
              <w:t>总占地</w:t>
            </w:r>
          </w:p>
        </w:tc>
        <w:tc>
          <w:tcPr>
            <w:tcW w:w="1938" w:type="pct"/>
            <w:vMerge/>
          </w:tcPr>
          <w:p w:rsidR="003D1639" w:rsidRDefault="003D1639">
            <w:pPr>
              <w:widowControl/>
              <w:jc w:val="center"/>
              <w:rPr>
                <w:kern w:val="0"/>
                <w:szCs w:val="21"/>
              </w:rPr>
            </w:pPr>
          </w:p>
        </w:tc>
      </w:tr>
      <w:tr w:rsidR="003D1639">
        <w:trPr>
          <w:trHeight w:val="113"/>
          <w:jc w:val="center"/>
        </w:trPr>
        <w:tc>
          <w:tcPr>
            <w:tcW w:w="419" w:type="pct"/>
            <w:vAlign w:val="center"/>
          </w:tcPr>
          <w:p w:rsidR="003D1639" w:rsidRDefault="0030224D">
            <w:pPr>
              <w:widowControl/>
              <w:jc w:val="center"/>
              <w:rPr>
                <w:kern w:val="0"/>
                <w:szCs w:val="21"/>
              </w:rPr>
            </w:pPr>
            <w:r>
              <w:rPr>
                <w:kern w:val="0"/>
                <w:szCs w:val="21"/>
              </w:rPr>
              <w:t>1</w:t>
            </w:r>
          </w:p>
        </w:tc>
        <w:tc>
          <w:tcPr>
            <w:tcW w:w="695" w:type="pct"/>
            <w:vAlign w:val="center"/>
          </w:tcPr>
          <w:p w:rsidR="003D1639" w:rsidRDefault="0030224D">
            <w:pPr>
              <w:widowControl/>
              <w:jc w:val="center"/>
              <w:rPr>
                <w:kern w:val="0"/>
                <w:szCs w:val="21"/>
              </w:rPr>
            </w:pPr>
            <w:r>
              <w:rPr>
                <w:rFonts w:ascii="宋体" w:hAnsi="宋体" w:hint="eastAsia"/>
                <w:kern w:val="0"/>
                <w:szCs w:val="21"/>
              </w:rPr>
              <w:t>井场</w:t>
            </w:r>
          </w:p>
        </w:tc>
        <w:tc>
          <w:tcPr>
            <w:tcW w:w="692" w:type="pct"/>
            <w:vAlign w:val="center"/>
          </w:tcPr>
          <w:p w:rsidR="003D1639" w:rsidRDefault="0030224D">
            <w:pPr>
              <w:widowControl/>
              <w:jc w:val="center"/>
              <w:rPr>
                <w:kern w:val="0"/>
                <w:szCs w:val="21"/>
              </w:rPr>
            </w:pPr>
            <w:r>
              <w:rPr>
                <w:rFonts w:hint="eastAsia"/>
                <w:kern w:val="0"/>
                <w:szCs w:val="21"/>
              </w:rPr>
              <w:t>4.24</w:t>
            </w:r>
          </w:p>
        </w:tc>
        <w:tc>
          <w:tcPr>
            <w:tcW w:w="692" w:type="pct"/>
            <w:vAlign w:val="center"/>
          </w:tcPr>
          <w:p w:rsidR="003D1639" w:rsidRDefault="0030224D">
            <w:pPr>
              <w:jc w:val="center"/>
              <w:rPr>
                <w:szCs w:val="21"/>
              </w:rPr>
            </w:pPr>
            <w:r>
              <w:rPr>
                <w:rFonts w:hint="eastAsia"/>
                <w:szCs w:val="21"/>
              </w:rPr>
              <w:t>0.00</w:t>
            </w:r>
          </w:p>
        </w:tc>
        <w:tc>
          <w:tcPr>
            <w:tcW w:w="560" w:type="pct"/>
            <w:vAlign w:val="center"/>
          </w:tcPr>
          <w:p w:rsidR="003D1639" w:rsidRDefault="0030224D">
            <w:pPr>
              <w:jc w:val="center"/>
              <w:rPr>
                <w:kern w:val="0"/>
                <w:szCs w:val="21"/>
              </w:rPr>
            </w:pPr>
            <w:r>
              <w:rPr>
                <w:rFonts w:hint="eastAsia"/>
                <w:kern w:val="0"/>
                <w:szCs w:val="21"/>
              </w:rPr>
              <w:t>4.24</w:t>
            </w:r>
          </w:p>
        </w:tc>
        <w:tc>
          <w:tcPr>
            <w:tcW w:w="1938" w:type="pct"/>
            <w:vAlign w:val="center"/>
          </w:tcPr>
          <w:p w:rsidR="003D1639" w:rsidRDefault="0030224D">
            <w:pPr>
              <w:widowControl/>
              <w:jc w:val="center"/>
              <w:rPr>
                <w:szCs w:val="21"/>
              </w:rPr>
            </w:pPr>
            <w:r>
              <w:rPr>
                <w:rFonts w:hint="eastAsia"/>
                <w:szCs w:val="21"/>
              </w:rPr>
              <w:t>征</w:t>
            </w:r>
            <w:r>
              <w:rPr>
                <w:rFonts w:hint="eastAsia"/>
                <w:szCs w:val="21"/>
              </w:rPr>
              <w:t>1-</w:t>
            </w:r>
            <w:r>
              <w:rPr>
                <w:rFonts w:hint="eastAsia"/>
                <w:szCs w:val="21"/>
              </w:rPr>
              <w:t>平</w:t>
            </w:r>
            <w:r>
              <w:rPr>
                <w:rFonts w:hint="eastAsia"/>
                <w:szCs w:val="21"/>
              </w:rPr>
              <w:t>1</w:t>
            </w:r>
            <w:r>
              <w:rPr>
                <w:rFonts w:hint="eastAsia"/>
                <w:szCs w:val="21"/>
              </w:rPr>
              <w:t>井、征</w:t>
            </w:r>
            <w:r>
              <w:rPr>
                <w:rFonts w:hint="eastAsia"/>
                <w:szCs w:val="21"/>
              </w:rPr>
              <w:t>1</w:t>
            </w:r>
            <w:r>
              <w:rPr>
                <w:rFonts w:hint="eastAsia"/>
                <w:szCs w:val="21"/>
              </w:rPr>
              <w:t>井、征</w:t>
            </w:r>
            <w:r>
              <w:rPr>
                <w:rFonts w:hint="eastAsia"/>
                <w:szCs w:val="21"/>
              </w:rPr>
              <w:t>1-1</w:t>
            </w:r>
            <w:r>
              <w:rPr>
                <w:rFonts w:hint="eastAsia"/>
                <w:szCs w:val="21"/>
              </w:rPr>
              <w:t>井、征</w:t>
            </w:r>
            <w:r>
              <w:rPr>
                <w:rFonts w:hint="eastAsia"/>
                <w:szCs w:val="21"/>
              </w:rPr>
              <w:t>1-2</w:t>
            </w:r>
            <w:r>
              <w:rPr>
                <w:rFonts w:hint="eastAsia"/>
                <w:szCs w:val="21"/>
              </w:rPr>
              <w:t>井占地面积均为</w:t>
            </w:r>
            <w:r>
              <w:rPr>
                <w:rFonts w:hint="eastAsia"/>
                <w:szCs w:val="21"/>
              </w:rPr>
              <w:t>3600m</w:t>
            </w:r>
            <w:r>
              <w:rPr>
                <w:rFonts w:hint="eastAsia"/>
                <w:szCs w:val="21"/>
                <w:vertAlign w:val="superscript"/>
              </w:rPr>
              <w:t>2</w:t>
            </w:r>
            <w:r>
              <w:rPr>
                <w:rFonts w:hint="eastAsia"/>
                <w:szCs w:val="21"/>
              </w:rPr>
              <w:t>；同井场征</w:t>
            </w:r>
            <w:r>
              <w:rPr>
                <w:rFonts w:hint="eastAsia"/>
                <w:szCs w:val="21"/>
              </w:rPr>
              <w:t>1-4</w:t>
            </w:r>
            <w:r>
              <w:rPr>
                <w:rFonts w:hint="eastAsia"/>
                <w:szCs w:val="21"/>
              </w:rPr>
              <w:t>井和征</w:t>
            </w:r>
            <w:r>
              <w:rPr>
                <w:rFonts w:hint="eastAsia"/>
                <w:szCs w:val="21"/>
              </w:rPr>
              <w:t>1-</w:t>
            </w:r>
            <w:r>
              <w:rPr>
                <w:rFonts w:hint="eastAsia"/>
                <w:szCs w:val="21"/>
              </w:rPr>
              <w:t>斜</w:t>
            </w:r>
            <w:r>
              <w:rPr>
                <w:rFonts w:hint="eastAsia"/>
                <w:szCs w:val="21"/>
              </w:rPr>
              <w:t>5</w:t>
            </w:r>
            <w:r>
              <w:rPr>
                <w:rFonts w:hint="eastAsia"/>
                <w:szCs w:val="21"/>
              </w:rPr>
              <w:t>井占地面积</w:t>
            </w:r>
            <w:r>
              <w:rPr>
                <w:rFonts w:hint="eastAsia"/>
                <w:szCs w:val="21"/>
              </w:rPr>
              <w:t>11200m</w:t>
            </w:r>
            <w:r>
              <w:rPr>
                <w:rFonts w:hint="eastAsia"/>
                <w:szCs w:val="21"/>
                <w:vertAlign w:val="superscript"/>
              </w:rPr>
              <w:t>2</w:t>
            </w:r>
            <w:r>
              <w:rPr>
                <w:rFonts w:hint="eastAsia"/>
                <w:szCs w:val="21"/>
              </w:rPr>
              <w:t>；征</w:t>
            </w:r>
            <w:r>
              <w:rPr>
                <w:rFonts w:hint="eastAsia"/>
                <w:szCs w:val="21"/>
              </w:rPr>
              <w:t>1-6</w:t>
            </w:r>
            <w:r>
              <w:rPr>
                <w:rFonts w:hint="eastAsia"/>
                <w:szCs w:val="21"/>
              </w:rPr>
              <w:t>井占地面积</w:t>
            </w:r>
            <w:r>
              <w:rPr>
                <w:rFonts w:hint="eastAsia"/>
                <w:szCs w:val="21"/>
              </w:rPr>
              <w:t>2600m</w:t>
            </w:r>
            <w:r>
              <w:rPr>
                <w:rFonts w:hint="eastAsia"/>
                <w:szCs w:val="21"/>
                <w:vertAlign w:val="superscript"/>
              </w:rPr>
              <w:t>2</w:t>
            </w:r>
            <w:r>
              <w:rPr>
                <w:rFonts w:hint="eastAsia"/>
                <w:szCs w:val="21"/>
              </w:rPr>
              <w:t>；征</w:t>
            </w:r>
            <w:r>
              <w:rPr>
                <w:rFonts w:hint="eastAsia"/>
                <w:szCs w:val="21"/>
              </w:rPr>
              <w:t>1-</w:t>
            </w:r>
            <w:r>
              <w:rPr>
                <w:rFonts w:hint="eastAsia"/>
                <w:szCs w:val="21"/>
              </w:rPr>
              <w:t>斜</w:t>
            </w:r>
            <w:r>
              <w:rPr>
                <w:rFonts w:hint="eastAsia"/>
                <w:szCs w:val="21"/>
              </w:rPr>
              <w:t>3</w:t>
            </w:r>
            <w:r>
              <w:rPr>
                <w:rFonts w:hint="eastAsia"/>
                <w:szCs w:val="21"/>
              </w:rPr>
              <w:t>井占地面积</w:t>
            </w:r>
            <w:r>
              <w:rPr>
                <w:rFonts w:hint="eastAsia"/>
                <w:szCs w:val="21"/>
              </w:rPr>
              <w:t>4200m</w:t>
            </w:r>
            <w:r>
              <w:rPr>
                <w:rFonts w:hint="eastAsia"/>
                <w:szCs w:val="21"/>
                <w:vertAlign w:val="superscript"/>
              </w:rPr>
              <w:t>2</w:t>
            </w:r>
            <w:r>
              <w:rPr>
                <w:rFonts w:hint="eastAsia"/>
                <w:szCs w:val="21"/>
              </w:rPr>
              <w:t>；征</w:t>
            </w:r>
            <w:r>
              <w:rPr>
                <w:rFonts w:hint="eastAsia"/>
                <w:szCs w:val="21"/>
              </w:rPr>
              <w:t>1-7</w:t>
            </w:r>
            <w:r>
              <w:rPr>
                <w:rFonts w:hint="eastAsia"/>
                <w:szCs w:val="21"/>
              </w:rPr>
              <w:t>井占地面积：</w:t>
            </w:r>
            <w:r>
              <w:rPr>
                <w:rFonts w:hint="eastAsia"/>
                <w:szCs w:val="21"/>
              </w:rPr>
              <w:t>5100m</w:t>
            </w:r>
            <w:r>
              <w:rPr>
                <w:rFonts w:hint="eastAsia"/>
                <w:szCs w:val="21"/>
                <w:vertAlign w:val="superscript"/>
              </w:rPr>
              <w:t>2</w:t>
            </w:r>
            <w:r>
              <w:rPr>
                <w:rFonts w:hint="eastAsia"/>
                <w:szCs w:val="21"/>
              </w:rPr>
              <w:t>；征</w:t>
            </w:r>
            <w:r>
              <w:rPr>
                <w:rFonts w:hint="eastAsia"/>
                <w:szCs w:val="21"/>
              </w:rPr>
              <w:t>10</w:t>
            </w:r>
            <w:r>
              <w:rPr>
                <w:rFonts w:hint="eastAsia"/>
                <w:szCs w:val="21"/>
              </w:rPr>
              <w:t>井占地面积</w:t>
            </w:r>
            <w:r>
              <w:rPr>
                <w:rFonts w:hint="eastAsia"/>
                <w:szCs w:val="21"/>
              </w:rPr>
              <w:t>4900m</w:t>
            </w:r>
            <w:r>
              <w:rPr>
                <w:rFonts w:hint="eastAsia"/>
                <w:szCs w:val="21"/>
                <w:vertAlign w:val="superscript"/>
              </w:rPr>
              <w:t>2</w:t>
            </w:r>
            <w:r>
              <w:rPr>
                <w:rFonts w:hint="eastAsia"/>
                <w:szCs w:val="21"/>
              </w:rPr>
              <w:t>；总计</w:t>
            </w:r>
            <w:r>
              <w:rPr>
                <w:rFonts w:hint="eastAsia"/>
                <w:kern w:val="0"/>
                <w:szCs w:val="21"/>
              </w:rPr>
              <w:t>4.24</w:t>
            </w:r>
            <w:r>
              <w:rPr>
                <w:kern w:val="0"/>
                <w:szCs w:val="21"/>
              </w:rPr>
              <w:t>hm</w:t>
            </w:r>
            <w:r>
              <w:rPr>
                <w:kern w:val="0"/>
                <w:szCs w:val="21"/>
                <w:vertAlign w:val="superscript"/>
              </w:rPr>
              <w:t>2</w:t>
            </w:r>
          </w:p>
        </w:tc>
      </w:tr>
      <w:tr w:rsidR="003D1639">
        <w:trPr>
          <w:trHeight w:val="113"/>
          <w:jc w:val="center"/>
        </w:trPr>
        <w:tc>
          <w:tcPr>
            <w:tcW w:w="419" w:type="pct"/>
            <w:vAlign w:val="center"/>
          </w:tcPr>
          <w:p w:rsidR="003D1639" w:rsidRDefault="0030224D">
            <w:pPr>
              <w:widowControl/>
              <w:jc w:val="center"/>
              <w:rPr>
                <w:kern w:val="0"/>
                <w:szCs w:val="21"/>
              </w:rPr>
            </w:pPr>
            <w:r>
              <w:rPr>
                <w:rFonts w:hint="eastAsia"/>
                <w:kern w:val="0"/>
                <w:szCs w:val="21"/>
              </w:rPr>
              <w:t>2</w:t>
            </w:r>
          </w:p>
        </w:tc>
        <w:tc>
          <w:tcPr>
            <w:tcW w:w="695" w:type="pct"/>
            <w:vAlign w:val="center"/>
          </w:tcPr>
          <w:p w:rsidR="003D1639" w:rsidRDefault="0030224D">
            <w:pPr>
              <w:widowControl/>
              <w:jc w:val="center"/>
              <w:rPr>
                <w:kern w:val="0"/>
                <w:szCs w:val="21"/>
              </w:rPr>
            </w:pPr>
            <w:r>
              <w:rPr>
                <w:rFonts w:ascii="宋体" w:hAnsi="宋体" w:hint="eastAsia"/>
                <w:kern w:val="0"/>
                <w:szCs w:val="21"/>
              </w:rPr>
              <w:t>集</w:t>
            </w:r>
            <w:r>
              <w:rPr>
                <w:rFonts w:ascii="宋体" w:hAnsi="宋体" w:hint="eastAsia"/>
                <w:kern w:val="0"/>
                <w:szCs w:val="21"/>
              </w:rPr>
              <w:t>输</w:t>
            </w:r>
            <w:r>
              <w:rPr>
                <w:rFonts w:ascii="宋体" w:hAnsi="宋体" w:hint="eastAsia"/>
                <w:kern w:val="0"/>
                <w:szCs w:val="21"/>
              </w:rPr>
              <w:t>管线</w:t>
            </w:r>
          </w:p>
        </w:tc>
        <w:tc>
          <w:tcPr>
            <w:tcW w:w="692" w:type="pct"/>
            <w:vAlign w:val="center"/>
          </w:tcPr>
          <w:p w:rsidR="003D1639" w:rsidRDefault="0030224D">
            <w:pPr>
              <w:jc w:val="center"/>
              <w:rPr>
                <w:kern w:val="0"/>
                <w:szCs w:val="21"/>
              </w:rPr>
            </w:pPr>
            <w:r>
              <w:rPr>
                <w:rFonts w:hint="eastAsia"/>
                <w:szCs w:val="21"/>
              </w:rPr>
              <w:t>0.00</w:t>
            </w:r>
          </w:p>
        </w:tc>
        <w:tc>
          <w:tcPr>
            <w:tcW w:w="692" w:type="pct"/>
            <w:vAlign w:val="center"/>
          </w:tcPr>
          <w:p w:rsidR="003D1639" w:rsidRDefault="0030224D">
            <w:pPr>
              <w:jc w:val="center"/>
              <w:rPr>
                <w:szCs w:val="21"/>
              </w:rPr>
            </w:pPr>
            <w:r>
              <w:rPr>
                <w:rFonts w:hint="eastAsia"/>
                <w:szCs w:val="21"/>
              </w:rPr>
              <w:t>1.6</w:t>
            </w:r>
          </w:p>
        </w:tc>
        <w:tc>
          <w:tcPr>
            <w:tcW w:w="560" w:type="pct"/>
            <w:vAlign w:val="center"/>
          </w:tcPr>
          <w:p w:rsidR="003D1639" w:rsidRDefault="0030224D">
            <w:pPr>
              <w:jc w:val="center"/>
              <w:rPr>
                <w:kern w:val="0"/>
                <w:szCs w:val="21"/>
              </w:rPr>
            </w:pPr>
            <w:r>
              <w:rPr>
                <w:rFonts w:hint="eastAsia"/>
                <w:szCs w:val="21"/>
              </w:rPr>
              <w:t>1.6</w:t>
            </w:r>
          </w:p>
        </w:tc>
        <w:tc>
          <w:tcPr>
            <w:tcW w:w="1938" w:type="pct"/>
            <w:vAlign w:val="center"/>
          </w:tcPr>
          <w:p w:rsidR="003D1639" w:rsidRDefault="0030224D">
            <w:pPr>
              <w:widowControl/>
              <w:jc w:val="center"/>
              <w:rPr>
                <w:szCs w:val="21"/>
              </w:rPr>
            </w:pPr>
            <w:r>
              <w:rPr>
                <w:rFonts w:hint="eastAsia"/>
                <w:szCs w:val="21"/>
              </w:rPr>
              <w:t>2</w:t>
            </w:r>
            <w:r>
              <w:rPr>
                <w:szCs w:val="21"/>
              </w:rPr>
              <w:t>km</w:t>
            </w:r>
            <w:r>
              <w:rPr>
                <w:szCs w:val="21"/>
              </w:rPr>
              <w:t>，临时占地</w:t>
            </w:r>
            <w:r>
              <w:rPr>
                <w:rFonts w:hint="eastAsia"/>
                <w:szCs w:val="21"/>
              </w:rPr>
              <w:t>宽度</w:t>
            </w:r>
            <w:r>
              <w:rPr>
                <w:rFonts w:hint="eastAsia"/>
                <w:szCs w:val="21"/>
              </w:rPr>
              <w:t>8m</w:t>
            </w:r>
            <w:r>
              <w:rPr>
                <w:rFonts w:hint="eastAsia"/>
                <w:szCs w:val="21"/>
              </w:rPr>
              <w:t>。</w:t>
            </w:r>
          </w:p>
        </w:tc>
      </w:tr>
      <w:tr w:rsidR="003D1639">
        <w:trPr>
          <w:trHeight w:val="113"/>
          <w:jc w:val="center"/>
        </w:trPr>
        <w:tc>
          <w:tcPr>
            <w:tcW w:w="1114" w:type="pct"/>
            <w:gridSpan w:val="2"/>
            <w:vAlign w:val="center"/>
          </w:tcPr>
          <w:p w:rsidR="003D1639" w:rsidRDefault="0030224D">
            <w:pPr>
              <w:widowControl/>
              <w:jc w:val="center"/>
              <w:rPr>
                <w:kern w:val="0"/>
                <w:szCs w:val="21"/>
              </w:rPr>
            </w:pPr>
            <w:r>
              <w:rPr>
                <w:kern w:val="0"/>
                <w:szCs w:val="21"/>
              </w:rPr>
              <w:t>合计</w:t>
            </w:r>
          </w:p>
        </w:tc>
        <w:tc>
          <w:tcPr>
            <w:tcW w:w="692" w:type="pct"/>
            <w:vAlign w:val="center"/>
          </w:tcPr>
          <w:p w:rsidR="003D1639" w:rsidRDefault="0030224D">
            <w:pPr>
              <w:widowControl/>
              <w:jc w:val="center"/>
              <w:rPr>
                <w:szCs w:val="21"/>
              </w:rPr>
            </w:pPr>
            <w:r>
              <w:rPr>
                <w:rFonts w:hint="eastAsia"/>
                <w:szCs w:val="21"/>
              </w:rPr>
              <w:t>4.24</w:t>
            </w:r>
          </w:p>
        </w:tc>
        <w:tc>
          <w:tcPr>
            <w:tcW w:w="692" w:type="pct"/>
            <w:vAlign w:val="center"/>
          </w:tcPr>
          <w:p w:rsidR="003D1639" w:rsidRDefault="0030224D">
            <w:pPr>
              <w:widowControl/>
              <w:jc w:val="center"/>
              <w:rPr>
                <w:szCs w:val="21"/>
              </w:rPr>
            </w:pPr>
            <w:r>
              <w:rPr>
                <w:rFonts w:hint="eastAsia"/>
                <w:szCs w:val="21"/>
              </w:rPr>
              <w:t>1.6</w:t>
            </w:r>
          </w:p>
        </w:tc>
        <w:tc>
          <w:tcPr>
            <w:tcW w:w="560" w:type="pct"/>
            <w:vAlign w:val="center"/>
          </w:tcPr>
          <w:p w:rsidR="003D1639" w:rsidRDefault="0030224D">
            <w:pPr>
              <w:widowControl/>
              <w:jc w:val="center"/>
              <w:rPr>
                <w:szCs w:val="21"/>
              </w:rPr>
            </w:pPr>
            <w:r>
              <w:rPr>
                <w:rFonts w:hint="eastAsia"/>
                <w:szCs w:val="21"/>
              </w:rPr>
              <w:t>5.84</w:t>
            </w:r>
          </w:p>
        </w:tc>
        <w:tc>
          <w:tcPr>
            <w:tcW w:w="1938" w:type="pct"/>
          </w:tcPr>
          <w:p w:rsidR="003D1639" w:rsidRDefault="0030224D">
            <w:pPr>
              <w:widowControl/>
              <w:jc w:val="center"/>
              <w:rPr>
                <w:szCs w:val="21"/>
              </w:rPr>
            </w:pPr>
            <w:r>
              <w:rPr>
                <w:rFonts w:hint="eastAsia"/>
                <w:szCs w:val="21"/>
              </w:rPr>
              <w:t>/</w:t>
            </w:r>
          </w:p>
        </w:tc>
      </w:tr>
    </w:tbl>
    <w:p w:rsidR="003D1639" w:rsidRDefault="0030224D">
      <w:pPr>
        <w:keepLines/>
        <w:adjustRightInd w:val="0"/>
        <w:snapToGrid w:val="0"/>
        <w:spacing w:line="360" w:lineRule="auto"/>
        <w:jc w:val="left"/>
        <w:outlineLvl w:val="3"/>
        <w:rPr>
          <w:b/>
          <w:sz w:val="24"/>
          <w:szCs w:val="22"/>
        </w:rPr>
      </w:pPr>
      <w:r>
        <w:rPr>
          <w:b/>
          <w:sz w:val="24"/>
          <w:szCs w:val="22"/>
        </w:rPr>
        <w:t>3.3.2.2</w:t>
      </w:r>
      <w:r>
        <w:rPr>
          <w:b/>
          <w:sz w:val="24"/>
          <w:szCs w:val="22"/>
        </w:rPr>
        <w:t>施工期污染源分析</w:t>
      </w:r>
    </w:p>
    <w:p w:rsidR="003D1639" w:rsidRDefault="0030224D">
      <w:pPr>
        <w:spacing w:line="360" w:lineRule="auto"/>
        <w:ind w:firstLineChars="200" w:firstLine="496"/>
        <w:rPr>
          <w:spacing w:val="4"/>
          <w:kern w:val="24"/>
          <w:sz w:val="24"/>
          <w:szCs w:val="22"/>
        </w:rPr>
      </w:pPr>
      <w:r>
        <w:rPr>
          <w:spacing w:val="4"/>
          <w:kern w:val="24"/>
          <w:sz w:val="24"/>
          <w:szCs w:val="22"/>
        </w:rPr>
        <w:t>（</w:t>
      </w:r>
      <w:r>
        <w:rPr>
          <w:spacing w:val="4"/>
          <w:kern w:val="24"/>
          <w:sz w:val="24"/>
          <w:szCs w:val="22"/>
        </w:rPr>
        <w:t>1</w:t>
      </w:r>
      <w:r>
        <w:rPr>
          <w:spacing w:val="4"/>
          <w:kern w:val="24"/>
          <w:sz w:val="24"/>
          <w:szCs w:val="22"/>
        </w:rPr>
        <w:t>）废气污染源</w:t>
      </w:r>
    </w:p>
    <w:p w:rsidR="003D1639" w:rsidRDefault="0030224D">
      <w:pPr>
        <w:spacing w:line="360" w:lineRule="auto"/>
        <w:ind w:firstLineChars="200" w:firstLine="480"/>
        <w:rPr>
          <w:spacing w:val="4"/>
          <w:kern w:val="24"/>
          <w:sz w:val="24"/>
          <w:szCs w:val="22"/>
        </w:rPr>
      </w:pPr>
      <w:r>
        <w:rPr>
          <w:rFonts w:hint="eastAsia"/>
          <w:sz w:val="24"/>
          <w:szCs w:val="22"/>
        </w:rPr>
        <w:t>本项目在施工期对环境空气的影响主要来自以下几个方面：一是在管线敷设和地面工程建设过程中产生的扬尘，如细小的建筑材料的飞扬，或土壤被扰动后导致的尘土飞扬；二是开发期施工机械及运输车辆尾气</w:t>
      </w:r>
      <w:r>
        <w:rPr>
          <w:rFonts w:hint="eastAsia"/>
          <w:sz w:val="24"/>
          <w:szCs w:val="22"/>
        </w:rPr>
        <w:t>和焊接烟气</w:t>
      </w:r>
      <w:r>
        <w:rPr>
          <w:rFonts w:hint="eastAsia"/>
          <w:sz w:val="24"/>
          <w:szCs w:val="22"/>
        </w:rPr>
        <w:t>，施工机械及运输车辆的使用情况具有不确定性，其污染物的排放具有排放时间短等特点。金属材质管线连接过程中会产生一定量的焊接烟气，污染物主要为颗粒物。</w:t>
      </w:r>
    </w:p>
    <w:p w:rsidR="003D1639" w:rsidRDefault="0030224D">
      <w:pPr>
        <w:spacing w:line="360" w:lineRule="auto"/>
        <w:ind w:firstLineChars="200" w:firstLine="480"/>
        <w:rPr>
          <w:sz w:val="24"/>
          <w:szCs w:val="24"/>
        </w:rPr>
      </w:pPr>
      <w:r>
        <w:rPr>
          <w:sz w:val="24"/>
          <w:szCs w:val="24"/>
        </w:rPr>
        <w:t>（</w:t>
      </w:r>
      <w:r>
        <w:rPr>
          <w:sz w:val="24"/>
          <w:szCs w:val="24"/>
        </w:rPr>
        <w:t>2</w:t>
      </w:r>
      <w:r>
        <w:rPr>
          <w:sz w:val="24"/>
          <w:szCs w:val="24"/>
        </w:rPr>
        <w:t>）废水污染源</w:t>
      </w:r>
    </w:p>
    <w:p w:rsidR="003D1639" w:rsidRDefault="0030224D">
      <w:pPr>
        <w:spacing w:line="360" w:lineRule="auto"/>
        <w:ind w:firstLineChars="200" w:firstLine="480"/>
        <w:rPr>
          <w:sz w:val="24"/>
          <w:szCs w:val="24"/>
        </w:rPr>
      </w:pPr>
      <w:r>
        <w:rPr>
          <w:rFonts w:hint="eastAsia"/>
          <w:sz w:val="24"/>
          <w:szCs w:val="24"/>
        </w:rPr>
        <w:lastRenderedPageBreak/>
        <w:t>施工期产生的废水主要为生活污水和试压废水。</w:t>
      </w:r>
    </w:p>
    <w:p w:rsidR="003D1639" w:rsidRDefault="0030224D">
      <w:pPr>
        <w:spacing w:line="360" w:lineRule="auto"/>
        <w:ind w:firstLineChars="200" w:firstLine="480"/>
        <w:rPr>
          <w:sz w:val="24"/>
          <w:szCs w:val="24"/>
        </w:rPr>
      </w:pPr>
      <w:r>
        <w:rPr>
          <w:rFonts w:ascii="宋体" w:hAnsi="宋体" w:cs="宋体" w:hint="eastAsia"/>
          <w:sz w:val="24"/>
          <w:szCs w:val="24"/>
        </w:rPr>
        <w:t>①</w:t>
      </w:r>
      <w:r>
        <w:rPr>
          <w:sz w:val="24"/>
          <w:szCs w:val="24"/>
        </w:rPr>
        <w:t>生活污水</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本</w:t>
      </w:r>
      <w:bookmarkStart w:id="278" w:name="OLE_LINK233"/>
      <w:r>
        <w:rPr>
          <w:rFonts w:hint="eastAsia"/>
          <w:spacing w:val="4"/>
          <w:kern w:val="24"/>
          <w:sz w:val="24"/>
          <w:szCs w:val="22"/>
        </w:rPr>
        <w:t>工程施工期共计</w:t>
      </w:r>
      <w:r>
        <w:rPr>
          <w:rFonts w:hint="eastAsia"/>
          <w:spacing w:val="4"/>
          <w:kern w:val="24"/>
          <w:sz w:val="24"/>
          <w:szCs w:val="22"/>
        </w:rPr>
        <w:t>60</w:t>
      </w:r>
      <w:r>
        <w:rPr>
          <w:rFonts w:hint="eastAsia"/>
          <w:spacing w:val="4"/>
          <w:kern w:val="24"/>
          <w:sz w:val="24"/>
          <w:szCs w:val="22"/>
        </w:rPr>
        <w:t>天</w:t>
      </w:r>
      <w:r>
        <w:rPr>
          <w:spacing w:val="4"/>
          <w:kern w:val="24"/>
          <w:sz w:val="24"/>
          <w:szCs w:val="22"/>
        </w:rPr>
        <w:t>，</w:t>
      </w:r>
      <w:r>
        <w:rPr>
          <w:rFonts w:hint="eastAsia"/>
          <w:spacing w:val="4"/>
          <w:kern w:val="24"/>
          <w:sz w:val="24"/>
          <w:szCs w:val="22"/>
        </w:rPr>
        <w:t>施工人员按</w:t>
      </w:r>
      <w:r>
        <w:rPr>
          <w:rFonts w:hint="eastAsia"/>
          <w:spacing w:val="4"/>
          <w:kern w:val="24"/>
          <w:sz w:val="24"/>
          <w:szCs w:val="22"/>
        </w:rPr>
        <w:t>30</w:t>
      </w:r>
      <w:r>
        <w:rPr>
          <w:rFonts w:hint="eastAsia"/>
          <w:spacing w:val="4"/>
          <w:kern w:val="24"/>
          <w:sz w:val="24"/>
          <w:szCs w:val="22"/>
        </w:rPr>
        <w:t>人</w:t>
      </w:r>
      <w:r>
        <w:rPr>
          <w:spacing w:val="4"/>
          <w:kern w:val="24"/>
          <w:sz w:val="24"/>
          <w:szCs w:val="22"/>
        </w:rPr>
        <w:t>，</w:t>
      </w:r>
      <w:r>
        <w:rPr>
          <w:rFonts w:hint="eastAsia"/>
          <w:spacing w:val="4"/>
          <w:kern w:val="24"/>
          <w:sz w:val="24"/>
          <w:szCs w:val="22"/>
        </w:rPr>
        <w:t>参照《关于印发新疆维吾尔自治区工业和生活用水定额的通知》（新政办发〔</w:t>
      </w:r>
      <w:r>
        <w:rPr>
          <w:rFonts w:hint="eastAsia"/>
          <w:spacing w:val="4"/>
          <w:kern w:val="24"/>
          <w:sz w:val="24"/>
          <w:szCs w:val="22"/>
        </w:rPr>
        <w:t>2007</w:t>
      </w:r>
      <w:r>
        <w:rPr>
          <w:rFonts w:hint="eastAsia"/>
          <w:spacing w:val="4"/>
          <w:kern w:val="24"/>
          <w:sz w:val="24"/>
          <w:szCs w:val="22"/>
        </w:rPr>
        <w:t>〕</w:t>
      </w:r>
      <w:r>
        <w:rPr>
          <w:rFonts w:hint="eastAsia"/>
          <w:spacing w:val="4"/>
          <w:kern w:val="24"/>
          <w:sz w:val="24"/>
          <w:szCs w:val="22"/>
        </w:rPr>
        <w:t>105</w:t>
      </w:r>
      <w:r>
        <w:rPr>
          <w:rFonts w:hint="eastAsia"/>
          <w:spacing w:val="4"/>
          <w:kern w:val="24"/>
          <w:sz w:val="24"/>
          <w:szCs w:val="22"/>
        </w:rPr>
        <w:t>号），</w:t>
      </w:r>
      <w:r>
        <w:rPr>
          <w:spacing w:val="4"/>
          <w:kern w:val="24"/>
          <w:sz w:val="24"/>
          <w:szCs w:val="22"/>
        </w:rPr>
        <w:t>用水量</w:t>
      </w:r>
      <w:r>
        <w:rPr>
          <w:rFonts w:hint="eastAsia"/>
          <w:spacing w:val="4"/>
          <w:kern w:val="24"/>
          <w:sz w:val="24"/>
          <w:szCs w:val="22"/>
        </w:rPr>
        <w:t>取</w:t>
      </w:r>
      <w:r>
        <w:rPr>
          <w:spacing w:val="4"/>
          <w:kern w:val="24"/>
          <w:sz w:val="24"/>
          <w:szCs w:val="22"/>
        </w:rPr>
        <w:t>80L/</w:t>
      </w:r>
      <w:r>
        <w:rPr>
          <w:rFonts w:hint="eastAsia"/>
          <w:spacing w:val="4"/>
          <w:kern w:val="24"/>
          <w:sz w:val="24"/>
          <w:szCs w:val="22"/>
        </w:rPr>
        <w:t>人·天</w:t>
      </w:r>
      <w:r>
        <w:rPr>
          <w:spacing w:val="4"/>
          <w:kern w:val="24"/>
          <w:sz w:val="24"/>
          <w:szCs w:val="22"/>
        </w:rPr>
        <w:t>计算，生活用水最大量为</w:t>
      </w:r>
      <w:r>
        <w:rPr>
          <w:spacing w:val="4"/>
          <w:kern w:val="24"/>
          <w:sz w:val="24"/>
          <w:szCs w:val="22"/>
        </w:rPr>
        <w:t>2.4m</w:t>
      </w:r>
      <w:r>
        <w:rPr>
          <w:spacing w:val="4"/>
          <w:kern w:val="24"/>
          <w:sz w:val="24"/>
          <w:szCs w:val="22"/>
          <w:vertAlign w:val="superscript"/>
        </w:rPr>
        <w:t>3</w:t>
      </w:r>
      <w:r>
        <w:rPr>
          <w:spacing w:val="4"/>
          <w:kern w:val="24"/>
          <w:sz w:val="24"/>
          <w:szCs w:val="22"/>
        </w:rPr>
        <w:t>/d</w:t>
      </w:r>
      <w:r>
        <w:rPr>
          <w:spacing w:val="4"/>
          <w:kern w:val="24"/>
          <w:sz w:val="24"/>
          <w:szCs w:val="22"/>
        </w:rPr>
        <w:t>，排水量按用水量的</w:t>
      </w:r>
      <w:r>
        <w:rPr>
          <w:spacing w:val="4"/>
          <w:kern w:val="24"/>
          <w:sz w:val="24"/>
          <w:szCs w:val="22"/>
        </w:rPr>
        <w:t>80%</w:t>
      </w:r>
      <w:r>
        <w:rPr>
          <w:spacing w:val="4"/>
          <w:kern w:val="24"/>
          <w:sz w:val="24"/>
          <w:szCs w:val="22"/>
        </w:rPr>
        <w:t>计算，</w:t>
      </w:r>
      <w:r>
        <w:rPr>
          <w:rFonts w:hint="eastAsia"/>
          <w:spacing w:val="4"/>
          <w:kern w:val="24"/>
          <w:sz w:val="24"/>
          <w:szCs w:val="22"/>
        </w:rPr>
        <w:t>施工期</w:t>
      </w:r>
      <w:r>
        <w:rPr>
          <w:spacing w:val="4"/>
          <w:kern w:val="24"/>
          <w:sz w:val="24"/>
          <w:szCs w:val="22"/>
        </w:rPr>
        <w:t>共排放生活污水为</w:t>
      </w:r>
      <w:r>
        <w:rPr>
          <w:rFonts w:hint="eastAsia"/>
          <w:spacing w:val="4"/>
          <w:kern w:val="24"/>
          <w:sz w:val="24"/>
          <w:szCs w:val="22"/>
        </w:rPr>
        <w:t>115.2</w:t>
      </w:r>
      <w:r>
        <w:rPr>
          <w:spacing w:val="4"/>
          <w:kern w:val="24"/>
          <w:sz w:val="24"/>
          <w:szCs w:val="22"/>
        </w:rPr>
        <w:t>m</w:t>
      </w:r>
      <w:r>
        <w:rPr>
          <w:spacing w:val="4"/>
          <w:kern w:val="24"/>
          <w:sz w:val="24"/>
          <w:szCs w:val="22"/>
          <w:vertAlign w:val="superscript"/>
        </w:rPr>
        <w:t>3</w:t>
      </w:r>
      <w:r>
        <w:rPr>
          <w:spacing w:val="4"/>
          <w:kern w:val="24"/>
          <w:sz w:val="24"/>
          <w:szCs w:val="22"/>
        </w:rPr>
        <w:t>，生活污水主要污染物为</w:t>
      </w:r>
      <w:r>
        <w:rPr>
          <w:spacing w:val="4"/>
          <w:kern w:val="24"/>
          <w:sz w:val="24"/>
          <w:szCs w:val="22"/>
        </w:rPr>
        <w:t>COD</w:t>
      </w:r>
      <w:r>
        <w:rPr>
          <w:spacing w:val="4"/>
          <w:kern w:val="24"/>
          <w:sz w:val="24"/>
          <w:szCs w:val="22"/>
        </w:rPr>
        <w:t>、</w:t>
      </w:r>
      <w:r>
        <w:rPr>
          <w:spacing w:val="4"/>
          <w:kern w:val="24"/>
          <w:sz w:val="24"/>
          <w:szCs w:val="22"/>
        </w:rPr>
        <w:t>BOD</w:t>
      </w:r>
      <w:r>
        <w:rPr>
          <w:spacing w:val="4"/>
          <w:kern w:val="24"/>
          <w:sz w:val="24"/>
          <w:szCs w:val="22"/>
          <w:vertAlign w:val="subscript"/>
        </w:rPr>
        <w:t>5</w:t>
      </w:r>
      <w:r>
        <w:rPr>
          <w:spacing w:val="4"/>
          <w:kern w:val="24"/>
          <w:sz w:val="24"/>
          <w:szCs w:val="22"/>
        </w:rPr>
        <w:t>、氨氮</w:t>
      </w:r>
      <w:r>
        <w:rPr>
          <w:rFonts w:hint="eastAsia"/>
          <w:spacing w:val="4"/>
          <w:kern w:val="24"/>
          <w:sz w:val="24"/>
          <w:szCs w:val="22"/>
        </w:rPr>
        <w:t>、</w:t>
      </w:r>
      <w:r>
        <w:rPr>
          <w:spacing w:val="4"/>
          <w:kern w:val="24"/>
          <w:sz w:val="24"/>
          <w:szCs w:val="22"/>
        </w:rPr>
        <w:t>SS</w:t>
      </w:r>
      <w:r>
        <w:rPr>
          <w:spacing w:val="4"/>
          <w:kern w:val="24"/>
          <w:sz w:val="24"/>
          <w:szCs w:val="22"/>
        </w:rPr>
        <w:t>等。</w:t>
      </w:r>
      <w:bookmarkEnd w:id="278"/>
      <w:r>
        <w:rPr>
          <w:rFonts w:hint="eastAsia"/>
          <w:spacing w:val="4"/>
          <w:kern w:val="24"/>
          <w:sz w:val="24"/>
          <w:szCs w:val="22"/>
        </w:rPr>
        <w:t>施工期</w:t>
      </w:r>
      <w:r>
        <w:rPr>
          <w:rFonts w:hint="eastAsia"/>
          <w:spacing w:val="4"/>
          <w:kern w:val="24"/>
          <w:sz w:val="24"/>
          <w:szCs w:val="22"/>
        </w:rPr>
        <w:t>生活场地建有规范的防渗环保厕所，防渗采用环保防渗膜防渗，生活污水排至防渗环保厕所，定期拉运至</w:t>
      </w:r>
      <w:r>
        <w:rPr>
          <w:rFonts w:hint="eastAsia"/>
          <w:spacing w:val="4"/>
          <w:kern w:val="24"/>
          <w:sz w:val="24"/>
          <w:szCs w:val="22"/>
        </w:rPr>
        <w:t>玛纳斯县城污水处理厂</w:t>
      </w:r>
      <w:r>
        <w:rPr>
          <w:rFonts w:hint="eastAsia"/>
          <w:spacing w:val="4"/>
          <w:kern w:val="24"/>
          <w:sz w:val="24"/>
          <w:szCs w:val="22"/>
        </w:rPr>
        <w:t>进行处理，不外排</w:t>
      </w:r>
      <w:r>
        <w:rPr>
          <w:spacing w:val="4"/>
          <w:kern w:val="24"/>
          <w:sz w:val="24"/>
          <w:szCs w:val="22"/>
        </w:rPr>
        <w:t>。</w:t>
      </w:r>
    </w:p>
    <w:p w:rsidR="003D1639" w:rsidRDefault="0030224D">
      <w:pPr>
        <w:spacing w:line="360" w:lineRule="auto"/>
        <w:ind w:firstLineChars="200" w:firstLine="480"/>
        <w:rPr>
          <w:spacing w:val="4"/>
          <w:kern w:val="24"/>
          <w:sz w:val="24"/>
          <w:szCs w:val="22"/>
        </w:rPr>
      </w:pPr>
      <w:r>
        <w:rPr>
          <w:rFonts w:ascii="宋体" w:hAnsi="宋体" w:cs="宋体" w:hint="eastAsia"/>
          <w:sz w:val="24"/>
          <w:szCs w:val="24"/>
        </w:rPr>
        <w:t>②</w:t>
      </w:r>
      <w:r>
        <w:rPr>
          <w:rFonts w:hint="eastAsia"/>
          <w:spacing w:val="4"/>
          <w:kern w:val="24"/>
          <w:sz w:val="24"/>
          <w:szCs w:val="22"/>
        </w:rPr>
        <w:t>试压废水</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管</w:t>
      </w:r>
      <w:bookmarkStart w:id="279" w:name="OLE_LINK232"/>
      <w:bookmarkStart w:id="280" w:name="OLE_LINK238"/>
      <w:r>
        <w:rPr>
          <w:rFonts w:hint="eastAsia"/>
          <w:spacing w:val="4"/>
          <w:kern w:val="24"/>
          <w:sz w:val="24"/>
          <w:szCs w:val="22"/>
        </w:rPr>
        <w:t>道工程分段试压以测试管道的强度和严密性，</w:t>
      </w:r>
      <w:bookmarkStart w:id="281" w:name="_Hlk149418395"/>
      <w:r>
        <w:rPr>
          <w:rFonts w:hint="eastAsia"/>
          <w:spacing w:val="4"/>
          <w:kern w:val="24"/>
          <w:sz w:val="24"/>
          <w:szCs w:val="22"/>
        </w:rPr>
        <w:t>本工程管道采用无腐蚀性洁净水作为试压介质，管道试压废</w:t>
      </w:r>
      <w:r>
        <w:rPr>
          <w:rFonts w:hint="eastAsia"/>
          <w:spacing w:val="4"/>
          <w:kern w:val="24"/>
          <w:sz w:val="24"/>
          <w:szCs w:val="22"/>
        </w:rPr>
        <w:t>水中主要污染物为</w:t>
      </w:r>
      <w:r>
        <w:rPr>
          <w:spacing w:val="4"/>
          <w:kern w:val="24"/>
          <w:sz w:val="24"/>
          <w:szCs w:val="22"/>
        </w:rPr>
        <w:t>SS</w:t>
      </w:r>
      <w:r>
        <w:rPr>
          <w:rFonts w:hint="eastAsia"/>
          <w:spacing w:val="4"/>
          <w:kern w:val="24"/>
          <w:sz w:val="24"/>
          <w:szCs w:val="22"/>
        </w:rPr>
        <w:t>。</w:t>
      </w:r>
      <w:bookmarkEnd w:id="281"/>
      <w:r>
        <w:rPr>
          <w:rFonts w:hint="eastAsia"/>
          <w:spacing w:val="4"/>
          <w:kern w:val="24"/>
          <w:sz w:val="24"/>
          <w:szCs w:val="22"/>
        </w:rPr>
        <w:t>管道试压分段进行，试压水排出后进入下一段管线循环使用。产生的试压废水按照每千米</w:t>
      </w:r>
      <w:r>
        <w:rPr>
          <w:rFonts w:hint="eastAsia"/>
          <w:spacing w:val="4"/>
          <w:kern w:val="24"/>
          <w:sz w:val="24"/>
          <w:szCs w:val="22"/>
        </w:rPr>
        <w:t>2.5m</w:t>
      </w:r>
      <w:r>
        <w:rPr>
          <w:rFonts w:hint="eastAsia"/>
          <w:spacing w:val="4"/>
          <w:kern w:val="24"/>
          <w:sz w:val="24"/>
          <w:szCs w:val="22"/>
          <w:vertAlign w:val="superscript"/>
        </w:rPr>
        <w:t>3</w:t>
      </w:r>
      <w:r>
        <w:rPr>
          <w:rFonts w:hint="eastAsia"/>
          <w:spacing w:val="4"/>
          <w:kern w:val="24"/>
          <w:sz w:val="24"/>
          <w:szCs w:val="22"/>
        </w:rPr>
        <w:t>计算，本工程需清水</w:t>
      </w:r>
      <w:bookmarkStart w:id="282" w:name="OLE_LINK204"/>
      <w:r>
        <w:rPr>
          <w:rFonts w:hint="eastAsia"/>
          <w:spacing w:val="4"/>
          <w:kern w:val="24"/>
          <w:sz w:val="24"/>
          <w:szCs w:val="22"/>
        </w:rPr>
        <w:t>试压的管线总长度为</w:t>
      </w:r>
      <w:bookmarkEnd w:id="282"/>
      <w:r>
        <w:rPr>
          <w:rFonts w:hint="eastAsia"/>
          <w:spacing w:val="4"/>
          <w:kern w:val="24"/>
          <w:sz w:val="24"/>
          <w:szCs w:val="22"/>
        </w:rPr>
        <w:t>1.8</w:t>
      </w:r>
      <w:r>
        <w:rPr>
          <w:rFonts w:hint="eastAsia"/>
          <w:spacing w:val="4"/>
          <w:kern w:val="24"/>
          <w:sz w:val="24"/>
          <w:szCs w:val="22"/>
        </w:rPr>
        <w:t>km</w:t>
      </w:r>
      <w:r>
        <w:rPr>
          <w:rFonts w:hint="eastAsia"/>
          <w:spacing w:val="4"/>
          <w:kern w:val="24"/>
          <w:sz w:val="24"/>
          <w:szCs w:val="22"/>
        </w:rPr>
        <w:t>，试压废水为</w:t>
      </w:r>
      <w:r>
        <w:rPr>
          <w:rFonts w:hint="eastAsia"/>
          <w:spacing w:val="4"/>
          <w:kern w:val="24"/>
          <w:sz w:val="24"/>
          <w:szCs w:val="22"/>
        </w:rPr>
        <w:t>4.5</w:t>
      </w:r>
      <w:r>
        <w:rPr>
          <w:rFonts w:hint="eastAsia"/>
          <w:spacing w:val="4"/>
          <w:kern w:val="24"/>
          <w:sz w:val="24"/>
          <w:szCs w:val="22"/>
        </w:rPr>
        <w:t>m</w:t>
      </w:r>
      <w:r>
        <w:rPr>
          <w:rFonts w:hint="eastAsia"/>
          <w:spacing w:val="4"/>
          <w:kern w:val="24"/>
          <w:sz w:val="24"/>
          <w:szCs w:val="22"/>
          <w:vertAlign w:val="superscript"/>
        </w:rPr>
        <w:t>3</w:t>
      </w:r>
      <w:r>
        <w:rPr>
          <w:rFonts w:hint="eastAsia"/>
          <w:spacing w:val="4"/>
          <w:kern w:val="24"/>
          <w:sz w:val="24"/>
          <w:szCs w:val="22"/>
        </w:rPr>
        <w:t>，主要污染物为</w:t>
      </w:r>
      <w:r>
        <w:rPr>
          <w:rFonts w:hint="eastAsia"/>
          <w:spacing w:val="4"/>
          <w:kern w:val="24"/>
          <w:sz w:val="24"/>
          <w:szCs w:val="22"/>
        </w:rPr>
        <w:t>SS</w:t>
      </w:r>
      <w:r>
        <w:rPr>
          <w:rFonts w:hint="eastAsia"/>
          <w:spacing w:val="4"/>
          <w:kern w:val="24"/>
          <w:sz w:val="24"/>
          <w:szCs w:val="22"/>
        </w:rPr>
        <w:t>。试压完成后，试压废水用作场地降尘用</w:t>
      </w:r>
      <w:bookmarkEnd w:id="279"/>
      <w:r>
        <w:rPr>
          <w:rFonts w:hint="eastAsia"/>
          <w:spacing w:val="4"/>
          <w:kern w:val="24"/>
          <w:sz w:val="24"/>
          <w:szCs w:val="22"/>
        </w:rPr>
        <w:t>水</w:t>
      </w:r>
      <w:bookmarkEnd w:id="280"/>
      <w:r>
        <w:rPr>
          <w:rFonts w:hint="eastAsia"/>
          <w:spacing w:val="4"/>
          <w:kern w:val="24"/>
          <w:sz w:val="24"/>
          <w:szCs w:val="22"/>
        </w:rPr>
        <w:t>。</w:t>
      </w:r>
    </w:p>
    <w:p w:rsidR="003D1639" w:rsidRDefault="0030224D">
      <w:pPr>
        <w:spacing w:line="360" w:lineRule="auto"/>
        <w:ind w:firstLineChars="200" w:firstLine="480"/>
        <w:rPr>
          <w:sz w:val="24"/>
          <w:szCs w:val="24"/>
        </w:rPr>
      </w:pPr>
      <w:r>
        <w:rPr>
          <w:sz w:val="24"/>
          <w:szCs w:val="24"/>
        </w:rPr>
        <w:t>（</w:t>
      </w:r>
      <w:r>
        <w:rPr>
          <w:sz w:val="24"/>
          <w:szCs w:val="24"/>
        </w:rPr>
        <w:t>3</w:t>
      </w:r>
      <w:r>
        <w:rPr>
          <w:sz w:val="24"/>
          <w:szCs w:val="24"/>
        </w:rPr>
        <w:t>）固</w:t>
      </w:r>
      <w:bookmarkStart w:id="283" w:name="OLE_LINK230"/>
      <w:bookmarkStart w:id="284" w:name="OLE_LINK235"/>
      <w:r>
        <w:rPr>
          <w:sz w:val="24"/>
          <w:szCs w:val="24"/>
        </w:rPr>
        <w:t>体废物污染</w:t>
      </w:r>
      <w:bookmarkEnd w:id="283"/>
      <w:r>
        <w:rPr>
          <w:sz w:val="24"/>
          <w:szCs w:val="24"/>
        </w:rPr>
        <w:t>源</w:t>
      </w:r>
    </w:p>
    <w:p w:rsidR="003D1639" w:rsidRDefault="0030224D">
      <w:pPr>
        <w:adjustRightInd w:val="0"/>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本</w:t>
      </w:r>
      <w:bookmarkStart w:id="285" w:name="OLE_LINK229"/>
      <w:bookmarkStart w:id="286" w:name="OLE_LINK276"/>
      <w:r>
        <w:rPr>
          <w:rFonts w:ascii="宋体" w:hAnsi="宋体" w:cs="宋体" w:hint="eastAsia"/>
          <w:sz w:val="24"/>
          <w:szCs w:val="24"/>
        </w:rPr>
        <w:t>工</w:t>
      </w:r>
      <w:bookmarkStart w:id="287" w:name="OLE_LINK241"/>
      <w:r>
        <w:rPr>
          <w:rFonts w:ascii="宋体" w:hAnsi="宋体" w:cs="宋体" w:hint="eastAsia"/>
          <w:sz w:val="24"/>
          <w:szCs w:val="24"/>
        </w:rPr>
        <w:t>程施工过程中产生的固体废物主要为施工过程中焊接及吹扫废渣、废保温材料等施工废料、生活垃圾、废包装袋</w:t>
      </w:r>
      <w:bookmarkEnd w:id="284"/>
      <w:bookmarkEnd w:id="285"/>
      <w:bookmarkEnd w:id="287"/>
      <w:r>
        <w:rPr>
          <w:rFonts w:ascii="宋体" w:hAnsi="宋体" w:cs="宋体" w:hint="eastAsia"/>
          <w:sz w:val="24"/>
          <w:szCs w:val="24"/>
        </w:rPr>
        <w:t>等。</w:t>
      </w:r>
    </w:p>
    <w:p w:rsidR="003D1639" w:rsidRDefault="0030224D">
      <w:pPr>
        <w:spacing w:line="360" w:lineRule="auto"/>
        <w:ind w:firstLineChars="200" w:firstLine="496"/>
        <w:rPr>
          <w:sz w:val="24"/>
          <w:szCs w:val="22"/>
        </w:rPr>
      </w:pPr>
      <w:bookmarkStart w:id="288" w:name="OLE_LINK227"/>
      <w:bookmarkEnd w:id="286"/>
      <w:r>
        <w:rPr>
          <w:rFonts w:hint="eastAsia"/>
          <w:spacing w:val="4"/>
          <w:kern w:val="24"/>
          <w:sz w:val="24"/>
          <w:szCs w:val="22"/>
        </w:rPr>
        <w:t>①</w:t>
      </w:r>
      <w:bookmarkEnd w:id="288"/>
      <w:r>
        <w:rPr>
          <w:rFonts w:hint="eastAsia"/>
          <w:sz w:val="24"/>
          <w:szCs w:val="22"/>
        </w:rPr>
        <w:t>施工废料</w:t>
      </w:r>
    </w:p>
    <w:p w:rsidR="003D1639" w:rsidRDefault="0030224D">
      <w:pPr>
        <w:spacing w:line="360" w:lineRule="auto"/>
        <w:ind w:firstLineChars="200" w:firstLine="480"/>
        <w:rPr>
          <w:sz w:val="24"/>
          <w:szCs w:val="22"/>
        </w:rPr>
      </w:pPr>
      <w:r>
        <w:rPr>
          <w:rFonts w:hint="eastAsia"/>
          <w:sz w:val="24"/>
          <w:szCs w:val="22"/>
        </w:rPr>
        <w:t>管道焊接、补口、吹扫时会产生焊渣、边角料、废保温材料等少量施工废料，</w:t>
      </w:r>
      <w:r>
        <w:rPr>
          <w:rFonts w:hAnsi="宋体" w:cs="宋体" w:hint="eastAsia"/>
          <w:sz w:val="25"/>
          <w:szCs w:val="25"/>
        </w:rPr>
        <w:t>根据类比调查，施工废料的产生量约为</w:t>
      </w:r>
      <w:r>
        <w:rPr>
          <w:rFonts w:hAnsi="宋体" w:cs="宋体" w:hint="eastAsia"/>
          <w:sz w:val="25"/>
          <w:szCs w:val="25"/>
        </w:rPr>
        <w:t>0.1t/km</w:t>
      </w:r>
      <w:r>
        <w:rPr>
          <w:rFonts w:hAnsi="宋体" w:cs="宋体" w:hint="eastAsia"/>
          <w:sz w:val="25"/>
          <w:szCs w:val="25"/>
        </w:rPr>
        <w:t>，拟建工程施工废料产生量约为</w:t>
      </w:r>
      <w:r>
        <w:rPr>
          <w:rFonts w:hAnsi="宋体" w:cs="宋体" w:hint="eastAsia"/>
          <w:sz w:val="25"/>
          <w:szCs w:val="25"/>
        </w:rPr>
        <w:t>0.2</w:t>
      </w:r>
      <w:r>
        <w:rPr>
          <w:rFonts w:hAnsi="宋体" w:cs="宋体" w:hint="eastAsia"/>
          <w:sz w:val="25"/>
          <w:szCs w:val="25"/>
        </w:rPr>
        <w:t>t</w:t>
      </w:r>
      <w:r>
        <w:rPr>
          <w:rFonts w:hAnsi="宋体" w:cs="宋体" w:hint="eastAsia"/>
          <w:sz w:val="25"/>
          <w:szCs w:val="25"/>
        </w:rPr>
        <w:t>。</w:t>
      </w:r>
      <w:r>
        <w:rPr>
          <w:rFonts w:hint="eastAsia"/>
          <w:sz w:val="24"/>
          <w:szCs w:val="22"/>
        </w:rPr>
        <w:t>施工废料应首先考虑回收利用，不可回收利用部分收集后委托周边工业固废填埋场合规处置。</w:t>
      </w:r>
    </w:p>
    <w:p w:rsidR="003D1639" w:rsidRDefault="0030224D">
      <w:pPr>
        <w:spacing w:line="360" w:lineRule="auto"/>
        <w:ind w:firstLineChars="200" w:firstLine="480"/>
        <w:rPr>
          <w:sz w:val="24"/>
          <w:szCs w:val="22"/>
        </w:rPr>
      </w:pPr>
      <w:r>
        <w:rPr>
          <w:rFonts w:hint="eastAsia"/>
          <w:sz w:val="24"/>
          <w:szCs w:val="22"/>
        </w:rPr>
        <w:t>②</w:t>
      </w:r>
      <w:r>
        <w:rPr>
          <w:rFonts w:hint="eastAsia"/>
          <w:sz w:val="24"/>
          <w:szCs w:val="22"/>
        </w:rPr>
        <w:t>生活垃圾</w:t>
      </w:r>
    </w:p>
    <w:p w:rsidR="003D1639" w:rsidRDefault="0030224D">
      <w:pPr>
        <w:spacing w:line="360" w:lineRule="auto"/>
        <w:ind w:firstLineChars="200" w:firstLine="480"/>
        <w:rPr>
          <w:sz w:val="24"/>
          <w:szCs w:val="22"/>
        </w:rPr>
      </w:pPr>
      <w:r>
        <w:rPr>
          <w:rFonts w:hint="eastAsia"/>
          <w:sz w:val="24"/>
          <w:szCs w:val="22"/>
        </w:rPr>
        <w:t>施</w:t>
      </w:r>
      <w:bookmarkStart w:id="289" w:name="OLE_LINK266"/>
      <w:r>
        <w:rPr>
          <w:rFonts w:hint="eastAsia"/>
          <w:sz w:val="24"/>
          <w:szCs w:val="22"/>
        </w:rPr>
        <w:t>工人员按</w:t>
      </w:r>
      <w:r>
        <w:rPr>
          <w:rFonts w:hint="eastAsia"/>
          <w:sz w:val="24"/>
          <w:szCs w:val="22"/>
        </w:rPr>
        <w:t>30</w:t>
      </w:r>
      <w:r>
        <w:rPr>
          <w:rFonts w:hint="eastAsia"/>
          <w:sz w:val="24"/>
          <w:szCs w:val="22"/>
        </w:rPr>
        <w:t>人计算，施工期</w:t>
      </w:r>
      <w:r>
        <w:rPr>
          <w:rFonts w:hint="eastAsia"/>
          <w:sz w:val="24"/>
          <w:szCs w:val="22"/>
        </w:rPr>
        <w:t>60</w:t>
      </w:r>
      <w:r>
        <w:rPr>
          <w:rFonts w:hint="eastAsia"/>
          <w:sz w:val="24"/>
          <w:szCs w:val="22"/>
        </w:rPr>
        <w:t>天，平均每人每天产生生活垃圾</w:t>
      </w:r>
      <w:r>
        <w:rPr>
          <w:rFonts w:hint="eastAsia"/>
          <w:sz w:val="24"/>
          <w:szCs w:val="22"/>
        </w:rPr>
        <w:t>0.5kg</w:t>
      </w:r>
      <w:r>
        <w:rPr>
          <w:rFonts w:hint="eastAsia"/>
          <w:sz w:val="24"/>
          <w:szCs w:val="22"/>
        </w:rPr>
        <w:t>，施工期生活垃圾共计</w:t>
      </w:r>
      <w:r>
        <w:rPr>
          <w:rFonts w:hint="eastAsia"/>
          <w:sz w:val="24"/>
          <w:szCs w:val="22"/>
        </w:rPr>
        <w:t>0.9</w:t>
      </w:r>
      <w:r>
        <w:rPr>
          <w:rFonts w:hint="eastAsia"/>
          <w:sz w:val="24"/>
          <w:szCs w:val="22"/>
        </w:rPr>
        <w:t>t</w:t>
      </w:r>
      <w:r>
        <w:rPr>
          <w:rFonts w:hint="eastAsia"/>
          <w:sz w:val="24"/>
          <w:szCs w:val="22"/>
        </w:rPr>
        <w:t>，</w:t>
      </w:r>
      <w:bookmarkEnd w:id="289"/>
      <w:r>
        <w:rPr>
          <w:rFonts w:hint="eastAsia"/>
          <w:sz w:val="24"/>
          <w:szCs w:val="22"/>
        </w:rPr>
        <w:t>生活垃圾</w:t>
      </w:r>
      <w:r>
        <w:rPr>
          <w:rFonts w:hint="eastAsia"/>
          <w:sz w:val="24"/>
          <w:szCs w:val="22"/>
        </w:rPr>
        <w:t>集中收集后清运至</w:t>
      </w:r>
      <w:r>
        <w:rPr>
          <w:rFonts w:hint="eastAsia"/>
          <w:sz w:val="24"/>
          <w:szCs w:val="22"/>
        </w:rPr>
        <w:t>150</w:t>
      </w:r>
      <w:r>
        <w:rPr>
          <w:rFonts w:hint="eastAsia"/>
          <w:sz w:val="24"/>
          <w:szCs w:val="22"/>
        </w:rPr>
        <w:t>团垃圾填埋场</w:t>
      </w:r>
      <w:r>
        <w:rPr>
          <w:rFonts w:hint="eastAsia"/>
          <w:sz w:val="24"/>
          <w:szCs w:val="22"/>
        </w:rPr>
        <w:t>处理。</w:t>
      </w:r>
      <w:bookmarkStart w:id="290" w:name="OLE_LINK302"/>
    </w:p>
    <w:p w:rsidR="003D1639" w:rsidRDefault="0030224D">
      <w:pPr>
        <w:spacing w:line="360" w:lineRule="auto"/>
        <w:ind w:firstLineChars="200" w:firstLine="496"/>
        <w:rPr>
          <w:sz w:val="24"/>
          <w:szCs w:val="22"/>
        </w:rPr>
      </w:pPr>
      <w:r>
        <w:rPr>
          <w:rFonts w:hint="eastAsia"/>
          <w:spacing w:val="4"/>
          <w:kern w:val="24"/>
          <w:sz w:val="24"/>
          <w:szCs w:val="22"/>
        </w:rPr>
        <w:t>③</w:t>
      </w:r>
      <w:r>
        <w:rPr>
          <w:rFonts w:hint="eastAsia"/>
          <w:sz w:val="24"/>
          <w:szCs w:val="22"/>
        </w:rPr>
        <w:t>废包装袋（盒）</w:t>
      </w:r>
    </w:p>
    <w:p w:rsidR="003D1639" w:rsidRDefault="0030224D">
      <w:pPr>
        <w:spacing w:line="360" w:lineRule="auto"/>
        <w:ind w:firstLineChars="200" w:firstLine="480"/>
        <w:rPr>
          <w:sz w:val="24"/>
          <w:szCs w:val="22"/>
        </w:rPr>
      </w:pPr>
      <w:r>
        <w:rPr>
          <w:rFonts w:hint="eastAsia"/>
          <w:sz w:val="24"/>
          <w:szCs w:val="22"/>
        </w:rPr>
        <w:t>废</w:t>
      </w:r>
      <w:bookmarkStart w:id="291" w:name="OLE_LINK265"/>
      <w:r>
        <w:rPr>
          <w:rFonts w:hint="eastAsia"/>
          <w:sz w:val="24"/>
          <w:szCs w:val="22"/>
        </w:rPr>
        <w:t>包装袋（盒）主要来源于焊条、设备等包装废弃物，类比</w:t>
      </w:r>
      <w:r>
        <w:rPr>
          <w:rFonts w:hint="eastAsia"/>
          <w:sz w:val="24"/>
          <w:szCs w:val="22"/>
        </w:rPr>
        <w:t>征沙村油田</w:t>
      </w:r>
      <w:r>
        <w:rPr>
          <w:rFonts w:hint="eastAsia"/>
          <w:sz w:val="24"/>
          <w:szCs w:val="22"/>
        </w:rPr>
        <w:t>多年钻井井场施工经验，废包装袋（</w:t>
      </w:r>
      <w:bookmarkEnd w:id="290"/>
      <w:r>
        <w:rPr>
          <w:rFonts w:hint="eastAsia"/>
          <w:sz w:val="24"/>
          <w:szCs w:val="22"/>
        </w:rPr>
        <w:t>盒）产生量约为</w:t>
      </w:r>
      <w:r>
        <w:rPr>
          <w:rFonts w:hint="eastAsia"/>
          <w:sz w:val="24"/>
          <w:szCs w:val="22"/>
        </w:rPr>
        <w:t>0.02t/</w:t>
      </w:r>
      <w:r>
        <w:rPr>
          <w:rFonts w:hint="eastAsia"/>
          <w:sz w:val="24"/>
          <w:szCs w:val="22"/>
        </w:rPr>
        <w:t>井，预计产生量为</w:t>
      </w:r>
      <w:r>
        <w:rPr>
          <w:rFonts w:hint="eastAsia"/>
          <w:sz w:val="24"/>
          <w:szCs w:val="22"/>
        </w:rPr>
        <w:t>0.2</w:t>
      </w:r>
      <w:r>
        <w:rPr>
          <w:rFonts w:hint="eastAsia"/>
          <w:sz w:val="24"/>
          <w:szCs w:val="22"/>
        </w:rPr>
        <w:t>t</w:t>
      </w:r>
      <w:r>
        <w:rPr>
          <w:rFonts w:hint="eastAsia"/>
          <w:sz w:val="24"/>
          <w:szCs w:val="22"/>
        </w:rPr>
        <w:t>，</w:t>
      </w:r>
      <w:bookmarkEnd w:id="291"/>
      <w:r>
        <w:rPr>
          <w:rFonts w:hint="eastAsia"/>
          <w:sz w:val="24"/>
          <w:szCs w:val="22"/>
        </w:rPr>
        <w:lastRenderedPageBreak/>
        <w:t>应首先考虑回收利用，不可回收利用部分收集后委托周边工业固废填埋场合规处置。</w:t>
      </w:r>
    </w:p>
    <w:p w:rsidR="003D1639" w:rsidRDefault="0030224D">
      <w:pPr>
        <w:numPr>
          <w:ilvl w:val="0"/>
          <w:numId w:val="5"/>
        </w:numPr>
        <w:spacing w:line="360" w:lineRule="auto"/>
        <w:ind w:firstLineChars="200" w:firstLine="480"/>
        <w:rPr>
          <w:sz w:val="24"/>
          <w:szCs w:val="24"/>
        </w:rPr>
      </w:pPr>
      <w:r>
        <w:rPr>
          <w:sz w:val="24"/>
          <w:szCs w:val="24"/>
        </w:rPr>
        <w:t>噪声污染源</w:t>
      </w:r>
    </w:p>
    <w:p w:rsidR="003D1639" w:rsidRDefault="0030224D">
      <w:pPr>
        <w:spacing w:line="360" w:lineRule="auto"/>
        <w:ind w:firstLineChars="200" w:firstLine="480"/>
        <w:rPr>
          <w:sz w:val="24"/>
          <w:szCs w:val="24"/>
        </w:rPr>
      </w:pPr>
      <w:r>
        <w:rPr>
          <w:rFonts w:hint="eastAsia"/>
          <w:sz w:val="24"/>
          <w:szCs w:val="24"/>
        </w:rPr>
        <w:t>项目施工期噪声主要包括土方施工、建构筑物结构施工、设备吊运安装、道路修建、管沟开挖、管线铺设等过程中各种机械和设备产生的噪声，物料运输车辆交通噪声。参照《环境噪声与振动控制工程技术导则》（</w:t>
      </w:r>
      <w:r>
        <w:rPr>
          <w:rFonts w:hint="eastAsia"/>
          <w:sz w:val="24"/>
          <w:szCs w:val="24"/>
        </w:rPr>
        <w:t>HJ 2034-2013</w:t>
      </w:r>
      <w:r>
        <w:rPr>
          <w:rFonts w:hint="eastAsia"/>
          <w:sz w:val="24"/>
          <w:szCs w:val="24"/>
        </w:rPr>
        <w:t>）中表</w:t>
      </w:r>
      <w:r>
        <w:rPr>
          <w:rFonts w:hint="eastAsia"/>
          <w:sz w:val="24"/>
          <w:szCs w:val="24"/>
        </w:rPr>
        <w:t>A.2</w:t>
      </w:r>
      <w:r>
        <w:rPr>
          <w:rFonts w:hint="eastAsia"/>
          <w:sz w:val="24"/>
          <w:szCs w:val="24"/>
        </w:rPr>
        <w:t>和类比油田开发工程中</w:t>
      </w:r>
      <w:r>
        <w:rPr>
          <w:rFonts w:hint="eastAsia"/>
          <w:sz w:val="24"/>
          <w:szCs w:val="24"/>
        </w:rPr>
        <w:t>井场</w:t>
      </w:r>
      <w:r>
        <w:rPr>
          <w:rFonts w:hint="eastAsia"/>
          <w:sz w:val="24"/>
          <w:szCs w:val="24"/>
        </w:rPr>
        <w:t>、管线铺设实际情况，项目施工期拟采用的各类施工设备产噪值见表</w:t>
      </w:r>
      <w:r>
        <w:rPr>
          <w:rFonts w:hint="eastAsia"/>
          <w:sz w:val="24"/>
          <w:szCs w:val="24"/>
        </w:rPr>
        <w:t>3.3-3</w:t>
      </w:r>
      <w:r>
        <w:rPr>
          <w:rFonts w:hint="eastAsia"/>
          <w:sz w:val="24"/>
          <w:szCs w:val="24"/>
        </w:rPr>
        <w:t>。</w:t>
      </w:r>
    </w:p>
    <w:p w:rsidR="003D1639" w:rsidRDefault="0030224D">
      <w:pPr>
        <w:spacing w:line="360" w:lineRule="auto"/>
        <w:ind w:firstLineChars="200" w:firstLine="480"/>
        <w:rPr>
          <w:sz w:val="24"/>
          <w:szCs w:val="24"/>
        </w:rPr>
      </w:pPr>
      <w:bookmarkStart w:id="292" w:name="_Toc180591659"/>
      <w:bookmarkStart w:id="293" w:name="_Toc26402"/>
      <w:r>
        <w:rPr>
          <w:rFonts w:hint="eastAsia"/>
          <w:sz w:val="24"/>
          <w:szCs w:val="24"/>
        </w:rPr>
        <w:t>表</w:t>
      </w:r>
      <w:r>
        <w:rPr>
          <w:rFonts w:hint="eastAsia"/>
          <w:sz w:val="24"/>
          <w:szCs w:val="24"/>
        </w:rPr>
        <w:t xml:space="preserve">3.3-3   </w:t>
      </w:r>
      <w:r>
        <w:rPr>
          <w:rFonts w:hint="eastAsia"/>
          <w:sz w:val="24"/>
          <w:szCs w:val="24"/>
        </w:rPr>
        <w:t>主要施工设备噪声源不同距离声压级</w:t>
      </w:r>
      <w:r>
        <w:rPr>
          <w:rFonts w:hint="eastAsia"/>
          <w:sz w:val="24"/>
          <w:szCs w:val="24"/>
        </w:rPr>
        <w:t xml:space="preserve">    </w:t>
      </w:r>
      <w:r>
        <w:rPr>
          <w:rFonts w:hint="eastAsia"/>
          <w:sz w:val="24"/>
          <w:szCs w:val="24"/>
        </w:rPr>
        <w:t>单位：</w:t>
      </w:r>
      <w:r>
        <w:rPr>
          <w:rFonts w:hint="eastAsia"/>
          <w:sz w:val="24"/>
          <w:szCs w:val="24"/>
        </w:rPr>
        <w:t>dB(A)</w:t>
      </w:r>
      <w:bookmarkEnd w:id="292"/>
      <w:bookmarkEnd w:id="293"/>
    </w:p>
    <w:tbl>
      <w:tblPr>
        <w:tblStyle w:val="af5"/>
        <w:tblW w:w="0" w:type="auto"/>
        <w:jc w:val="center"/>
        <w:tblLook w:val="04A0" w:firstRow="1" w:lastRow="0" w:firstColumn="1" w:lastColumn="0" w:noHBand="0" w:noVBand="1"/>
      </w:tblPr>
      <w:tblGrid>
        <w:gridCol w:w="1868"/>
        <w:gridCol w:w="2661"/>
        <w:gridCol w:w="3999"/>
      </w:tblGrid>
      <w:tr w:rsidR="003D1639">
        <w:trPr>
          <w:jc w:val="center"/>
        </w:trPr>
        <w:tc>
          <w:tcPr>
            <w:tcW w:w="1980" w:type="dxa"/>
            <w:vAlign w:val="center"/>
          </w:tcPr>
          <w:p w:rsidR="003D1639" w:rsidRDefault="0030224D">
            <w:pPr>
              <w:spacing w:line="360" w:lineRule="auto"/>
              <w:jc w:val="center"/>
              <w:rPr>
                <w:szCs w:val="21"/>
              </w:rPr>
            </w:pPr>
            <w:bookmarkStart w:id="294" w:name="_Toc180591660"/>
            <w:r>
              <w:rPr>
                <w:szCs w:val="21"/>
              </w:rPr>
              <w:t>序号</w:t>
            </w:r>
            <w:bookmarkEnd w:id="294"/>
          </w:p>
        </w:tc>
        <w:tc>
          <w:tcPr>
            <w:tcW w:w="2835" w:type="dxa"/>
            <w:vAlign w:val="center"/>
          </w:tcPr>
          <w:p w:rsidR="003D1639" w:rsidRDefault="0030224D">
            <w:pPr>
              <w:spacing w:line="360" w:lineRule="auto"/>
              <w:jc w:val="center"/>
              <w:rPr>
                <w:szCs w:val="21"/>
              </w:rPr>
            </w:pPr>
            <w:bookmarkStart w:id="295" w:name="_Toc180591661"/>
            <w:r>
              <w:rPr>
                <w:szCs w:val="21"/>
              </w:rPr>
              <w:t>设备名称</w:t>
            </w:r>
            <w:bookmarkEnd w:id="295"/>
          </w:p>
        </w:tc>
        <w:tc>
          <w:tcPr>
            <w:tcW w:w="4201" w:type="dxa"/>
            <w:vAlign w:val="center"/>
          </w:tcPr>
          <w:p w:rsidR="003D1639" w:rsidRDefault="0030224D">
            <w:pPr>
              <w:spacing w:line="360" w:lineRule="auto"/>
              <w:jc w:val="center"/>
              <w:rPr>
                <w:szCs w:val="21"/>
              </w:rPr>
            </w:pPr>
            <w:bookmarkStart w:id="296" w:name="_Toc180591662"/>
            <w:r>
              <w:rPr>
                <w:szCs w:val="21"/>
              </w:rPr>
              <w:t>噪声值</w:t>
            </w:r>
            <w:r>
              <w:rPr>
                <w:szCs w:val="21"/>
              </w:rPr>
              <w:t>/</w:t>
            </w:r>
            <w:r>
              <w:rPr>
                <w:szCs w:val="21"/>
              </w:rPr>
              <w:t>距</w:t>
            </w:r>
            <w:r>
              <w:rPr>
                <w:szCs w:val="21"/>
              </w:rPr>
              <w:t>离〔</w:t>
            </w:r>
            <w:r>
              <w:rPr>
                <w:szCs w:val="21"/>
              </w:rPr>
              <w:t>dB(A)/m</w:t>
            </w:r>
            <w:r>
              <w:rPr>
                <w:szCs w:val="21"/>
              </w:rPr>
              <w:t>〕</w:t>
            </w:r>
            <w:bookmarkEnd w:id="296"/>
          </w:p>
        </w:tc>
      </w:tr>
      <w:tr w:rsidR="003D1639">
        <w:trPr>
          <w:jc w:val="center"/>
        </w:trPr>
        <w:tc>
          <w:tcPr>
            <w:tcW w:w="1980" w:type="dxa"/>
            <w:vAlign w:val="center"/>
          </w:tcPr>
          <w:p w:rsidR="003D1639" w:rsidRDefault="0030224D">
            <w:pPr>
              <w:spacing w:line="360" w:lineRule="auto"/>
              <w:jc w:val="center"/>
              <w:rPr>
                <w:szCs w:val="21"/>
              </w:rPr>
            </w:pPr>
            <w:r>
              <w:rPr>
                <w:szCs w:val="21"/>
              </w:rPr>
              <w:t>1</w:t>
            </w:r>
          </w:p>
        </w:tc>
        <w:tc>
          <w:tcPr>
            <w:tcW w:w="2835" w:type="dxa"/>
            <w:vAlign w:val="center"/>
          </w:tcPr>
          <w:p w:rsidR="003D1639" w:rsidRDefault="0030224D">
            <w:pPr>
              <w:spacing w:line="360" w:lineRule="auto"/>
              <w:jc w:val="center"/>
              <w:rPr>
                <w:szCs w:val="21"/>
              </w:rPr>
            </w:pPr>
            <w:r>
              <w:rPr>
                <w:szCs w:val="21"/>
              </w:rPr>
              <w:t>装载机</w:t>
            </w:r>
          </w:p>
        </w:tc>
        <w:tc>
          <w:tcPr>
            <w:tcW w:w="4201" w:type="dxa"/>
            <w:vAlign w:val="center"/>
          </w:tcPr>
          <w:p w:rsidR="003D1639" w:rsidRDefault="0030224D">
            <w:pPr>
              <w:spacing w:line="360" w:lineRule="auto"/>
              <w:jc w:val="center"/>
              <w:rPr>
                <w:szCs w:val="21"/>
              </w:rPr>
            </w:pPr>
            <w:r>
              <w:rPr>
                <w:szCs w:val="21"/>
              </w:rPr>
              <w:t>88/5</w:t>
            </w:r>
          </w:p>
        </w:tc>
      </w:tr>
      <w:tr w:rsidR="003D1639">
        <w:trPr>
          <w:jc w:val="center"/>
        </w:trPr>
        <w:tc>
          <w:tcPr>
            <w:tcW w:w="1980" w:type="dxa"/>
            <w:vAlign w:val="center"/>
          </w:tcPr>
          <w:p w:rsidR="003D1639" w:rsidRDefault="0030224D">
            <w:pPr>
              <w:spacing w:line="360" w:lineRule="auto"/>
              <w:jc w:val="center"/>
              <w:rPr>
                <w:szCs w:val="21"/>
              </w:rPr>
            </w:pPr>
            <w:r>
              <w:rPr>
                <w:szCs w:val="21"/>
              </w:rPr>
              <w:t>2</w:t>
            </w:r>
          </w:p>
        </w:tc>
        <w:tc>
          <w:tcPr>
            <w:tcW w:w="2835" w:type="dxa"/>
            <w:vAlign w:val="center"/>
          </w:tcPr>
          <w:p w:rsidR="003D1639" w:rsidRDefault="0030224D">
            <w:pPr>
              <w:spacing w:line="360" w:lineRule="auto"/>
              <w:jc w:val="center"/>
              <w:rPr>
                <w:szCs w:val="21"/>
              </w:rPr>
            </w:pPr>
            <w:r>
              <w:rPr>
                <w:szCs w:val="21"/>
              </w:rPr>
              <w:t>挖掘机</w:t>
            </w:r>
          </w:p>
        </w:tc>
        <w:tc>
          <w:tcPr>
            <w:tcW w:w="4201" w:type="dxa"/>
            <w:vAlign w:val="center"/>
          </w:tcPr>
          <w:p w:rsidR="003D1639" w:rsidRDefault="0030224D">
            <w:pPr>
              <w:spacing w:line="360" w:lineRule="auto"/>
              <w:jc w:val="center"/>
              <w:rPr>
                <w:szCs w:val="21"/>
              </w:rPr>
            </w:pPr>
            <w:r>
              <w:rPr>
                <w:szCs w:val="21"/>
              </w:rPr>
              <w:t>90/5</w:t>
            </w:r>
          </w:p>
        </w:tc>
      </w:tr>
      <w:tr w:rsidR="003D1639">
        <w:trPr>
          <w:jc w:val="center"/>
        </w:trPr>
        <w:tc>
          <w:tcPr>
            <w:tcW w:w="1980" w:type="dxa"/>
            <w:vAlign w:val="center"/>
          </w:tcPr>
          <w:p w:rsidR="003D1639" w:rsidRDefault="0030224D">
            <w:pPr>
              <w:spacing w:line="360" w:lineRule="auto"/>
              <w:jc w:val="center"/>
              <w:rPr>
                <w:szCs w:val="21"/>
              </w:rPr>
            </w:pPr>
            <w:r>
              <w:rPr>
                <w:szCs w:val="21"/>
              </w:rPr>
              <w:t>3</w:t>
            </w:r>
          </w:p>
        </w:tc>
        <w:tc>
          <w:tcPr>
            <w:tcW w:w="2835" w:type="dxa"/>
            <w:vAlign w:val="center"/>
          </w:tcPr>
          <w:p w:rsidR="003D1639" w:rsidRDefault="0030224D">
            <w:pPr>
              <w:spacing w:line="360" w:lineRule="auto"/>
              <w:jc w:val="center"/>
              <w:rPr>
                <w:szCs w:val="21"/>
              </w:rPr>
            </w:pPr>
            <w:r>
              <w:rPr>
                <w:szCs w:val="21"/>
              </w:rPr>
              <w:t>运输车辆</w:t>
            </w:r>
          </w:p>
        </w:tc>
        <w:tc>
          <w:tcPr>
            <w:tcW w:w="4201" w:type="dxa"/>
            <w:vAlign w:val="center"/>
          </w:tcPr>
          <w:p w:rsidR="003D1639" w:rsidRDefault="0030224D">
            <w:pPr>
              <w:spacing w:line="360" w:lineRule="auto"/>
              <w:jc w:val="center"/>
              <w:rPr>
                <w:szCs w:val="21"/>
              </w:rPr>
            </w:pPr>
            <w:r>
              <w:rPr>
                <w:szCs w:val="21"/>
              </w:rPr>
              <w:t>90/5</w:t>
            </w:r>
          </w:p>
        </w:tc>
      </w:tr>
      <w:tr w:rsidR="003D1639">
        <w:trPr>
          <w:jc w:val="center"/>
        </w:trPr>
        <w:tc>
          <w:tcPr>
            <w:tcW w:w="1980" w:type="dxa"/>
            <w:vAlign w:val="center"/>
          </w:tcPr>
          <w:p w:rsidR="003D1639" w:rsidRDefault="0030224D">
            <w:pPr>
              <w:spacing w:line="360" w:lineRule="auto"/>
              <w:jc w:val="center"/>
              <w:rPr>
                <w:szCs w:val="21"/>
              </w:rPr>
            </w:pPr>
            <w:r>
              <w:rPr>
                <w:szCs w:val="21"/>
              </w:rPr>
              <w:t>4</w:t>
            </w:r>
          </w:p>
        </w:tc>
        <w:tc>
          <w:tcPr>
            <w:tcW w:w="2835" w:type="dxa"/>
            <w:vAlign w:val="center"/>
          </w:tcPr>
          <w:p w:rsidR="003D1639" w:rsidRDefault="0030224D">
            <w:pPr>
              <w:spacing w:line="360" w:lineRule="auto"/>
              <w:jc w:val="center"/>
              <w:rPr>
                <w:szCs w:val="21"/>
              </w:rPr>
            </w:pPr>
            <w:r>
              <w:rPr>
                <w:szCs w:val="21"/>
              </w:rPr>
              <w:t>压路机</w:t>
            </w:r>
          </w:p>
        </w:tc>
        <w:tc>
          <w:tcPr>
            <w:tcW w:w="4201" w:type="dxa"/>
            <w:vAlign w:val="center"/>
          </w:tcPr>
          <w:p w:rsidR="003D1639" w:rsidRDefault="0030224D">
            <w:pPr>
              <w:spacing w:line="360" w:lineRule="auto"/>
              <w:jc w:val="center"/>
              <w:rPr>
                <w:szCs w:val="21"/>
              </w:rPr>
            </w:pPr>
            <w:r>
              <w:rPr>
                <w:szCs w:val="21"/>
              </w:rPr>
              <w:t>90/5</w:t>
            </w:r>
          </w:p>
        </w:tc>
      </w:tr>
      <w:tr w:rsidR="003D1639">
        <w:trPr>
          <w:jc w:val="center"/>
        </w:trPr>
        <w:tc>
          <w:tcPr>
            <w:tcW w:w="1980" w:type="dxa"/>
            <w:vAlign w:val="center"/>
          </w:tcPr>
          <w:p w:rsidR="003D1639" w:rsidRDefault="0030224D">
            <w:pPr>
              <w:spacing w:line="360" w:lineRule="auto"/>
              <w:jc w:val="center"/>
              <w:rPr>
                <w:szCs w:val="21"/>
              </w:rPr>
            </w:pPr>
            <w:r>
              <w:rPr>
                <w:szCs w:val="21"/>
              </w:rPr>
              <w:t>5</w:t>
            </w:r>
          </w:p>
        </w:tc>
        <w:tc>
          <w:tcPr>
            <w:tcW w:w="2835" w:type="dxa"/>
            <w:vAlign w:val="center"/>
          </w:tcPr>
          <w:p w:rsidR="003D1639" w:rsidRDefault="0030224D">
            <w:pPr>
              <w:spacing w:line="360" w:lineRule="auto"/>
              <w:jc w:val="center"/>
              <w:rPr>
                <w:szCs w:val="21"/>
              </w:rPr>
            </w:pPr>
            <w:r>
              <w:rPr>
                <w:szCs w:val="21"/>
              </w:rPr>
              <w:t>吊装机</w:t>
            </w:r>
          </w:p>
        </w:tc>
        <w:tc>
          <w:tcPr>
            <w:tcW w:w="4201" w:type="dxa"/>
            <w:vAlign w:val="center"/>
          </w:tcPr>
          <w:p w:rsidR="003D1639" w:rsidRDefault="0030224D">
            <w:pPr>
              <w:spacing w:line="360" w:lineRule="auto"/>
              <w:jc w:val="center"/>
              <w:rPr>
                <w:szCs w:val="21"/>
              </w:rPr>
            </w:pPr>
            <w:r>
              <w:rPr>
                <w:szCs w:val="21"/>
              </w:rPr>
              <w:t>84/5</w:t>
            </w:r>
          </w:p>
        </w:tc>
      </w:tr>
    </w:tbl>
    <w:p w:rsidR="003D1639" w:rsidRDefault="0030224D">
      <w:pPr>
        <w:keepNext/>
        <w:keepLines/>
        <w:spacing w:before="120" w:after="120"/>
        <w:outlineLvl w:val="2"/>
        <w:rPr>
          <w:b/>
          <w:sz w:val="28"/>
          <w:szCs w:val="22"/>
        </w:rPr>
      </w:pPr>
      <w:r>
        <w:rPr>
          <w:b/>
          <w:sz w:val="28"/>
          <w:szCs w:val="22"/>
        </w:rPr>
        <w:t>3.3.3</w:t>
      </w:r>
      <w:r>
        <w:rPr>
          <w:b/>
          <w:sz w:val="28"/>
          <w:szCs w:val="22"/>
        </w:rPr>
        <w:t>运营期环境影响因素分析</w:t>
      </w:r>
    </w:p>
    <w:p w:rsidR="003D1639" w:rsidRDefault="0030224D">
      <w:pPr>
        <w:keepLines/>
        <w:adjustRightInd w:val="0"/>
        <w:snapToGrid w:val="0"/>
        <w:spacing w:line="360" w:lineRule="auto"/>
        <w:jc w:val="left"/>
        <w:outlineLvl w:val="3"/>
        <w:rPr>
          <w:b/>
          <w:sz w:val="24"/>
          <w:szCs w:val="22"/>
        </w:rPr>
      </w:pPr>
      <w:r>
        <w:rPr>
          <w:b/>
          <w:sz w:val="24"/>
          <w:szCs w:val="22"/>
        </w:rPr>
        <w:t>3.3.3.1</w:t>
      </w:r>
      <w:r>
        <w:rPr>
          <w:b/>
          <w:sz w:val="24"/>
          <w:szCs w:val="22"/>
        </w:rPr>
        <w:t>废水污染源</w:t>
      </w:r>
    </w:p>
    <w:p w:rsidR="003D1639" w:rsidRDefault="0030224D">
      <w:pPr>
        <w:spacing w:line="360" w:lineRule="auto"/>
        <w:ind w:firstLineChars="200" w:firstLine="480"/>
        <w:rPr>
          <w:sz w:val="24"/>
          <w:szCs w:val="22"/>
        </w:rPr>
      </w:pPr>
      <w:r>
        <w:rPr>
          <w:sz w:val="24"/>
          <w:szCs w:val="22"/>
        </w:rPr>
        <w:t>（</w:t>
      </w:r>
      <w:r>
        <w:rPr>
          <w:sz w:val="24"/>
          <w:szCs w:val="22"/>
        </w:rPr>
        <w:t>1</w:t>
      </w:r>
      <w:r>
        <w:rPr>
          <w:sz w:val="24"/>
          <w:szCs w:val="22"/>
        </w:rPr>
        <w:t>）采出水</w:t>
      </w:r>
    </w:p>
    <w:p w:rsidR="003D1639" w:rsidRDefault="0030224D">
      <w:pPr>
        <w:spacing w:line="360" w:lineRule="auto"/>
        <w:ind w:firstLineChars="200" w:firstLine="496"/>
        <w:rPr>
          <w:spacing w:val="4"/>
          <w:kern w:val="24"/>
          <w:sz w:val="24"/>
          <w:szCs w:val="22"/>
        </w:rPr>
      </w:pPr>
      <w:bookmarkStart w:id="297" w:name="_Hlk149422397"/>
      <w:r>
        <w:rPr>
          <w:spacing w:val="4"/>
          <w:kern w:val="24"/>
          <w:sz w:val="24"/>
          <w:szCs w:val="22"/>
        </w:rPr>
        <w:t>本工程</w:t>
      </w:r>
      <w:r>
        <w:rPr>
          <w:rFonts w:hint="eastAsia"/>
          <w:spacing w:val="4"/>
          <w:kern w:val="24"/>
          <w:sz w:val="24"/>
          <w:szCs w:val="22"/>
        </w:rPr>
        <w:t>采出水主要来源于油藏本身的底水、边水，随着开采年限的增加呈逐渐上升状态。</w:t>
      </w:r>
      <w:bookmarkStart w:id="298" w:name="OLE_LINK317"/>
      <w:r>
        <w:rPr>
          <w:rFonts w:hint="eastAsia"/>
          <w:spacing w:val="4"/>
          <w:kern w:val="24"/>
          <w:sz w:val="24"/>
          <w:szCs w:val="22"/>
          <w:lang w:val="zh-CN"/>
        </w:rPr>
        <w:t>采出水</w:t>
      </w:r>
      <w:r>
        <w:rPr>
          <w:rFonts w:hint="eastAsia"/>
          <w:spacing w:val="4"/>
          <w:kern w:val="24"/>
          <w:sz w:val="24"/>
          <w:szCs w:val="22"/>
        </w:rPr>
        <w:t>通过春风联合站</w:t>
      </w:r>
      <w:r>
        <w:rPr>
          <w:rFonts w:hint="eastAsia"/>
          <w:spacing w:val="4"/>
          <w:kern w:val="24"/>
          <w:sz w:val="24"/>
          <w:szCs w:val="22"/>
          <w:lang w:val="zh-CN"/>
        </w:rPr>
        <w:t>处理达标后</w:t>
      </w:r>
      <w:r>
        <w:rPr>
          <w:rFonts w:hint="eastAsia"/>
          <w:spacing w:val="4"/>
          <w:kern w:val="24"/>
          <w:sz w:val="24"/>
          <w:szCs w:val="22"/>
        </w:rPr>
        <w:t>拉运至征</w:t>
      </w:r>
      <w:r>
        <w:rPr>
          <w:rFonts w:hint="eastAsia"/>
          <w:spacing w:val="4"/>
          <w:kern w:val="24"/>
          <w:sz w:val="24"/>
          <w:szCs w:val="22"/>
        </w:rPr>
        <w:t>1-4</w:t>
      </w:r>
      <w:r>
        <w:rPr>
          <w:rFonts w:hint="eastAsia"/>
          <w:spacing w:val="4"/>
          <w:kern w:val="24"/>
          <w:sz w:val="24"/>
          <w:szCs w:val="22"/>
        </w:rPr>
        <w:t>回注井用于注水生产</w:t>
      </w:r>
      <w:r>
        <w:rPr>
          <w:rFonts w:hint="eastAsia"/>
          <w:spacing w:val="4"/>
          <w:kern w:val="24"/>
          <w:sz w:val="24"/>
          <w:szCs w:val="22"/>
        </w:rPr>
        <w:t>。</w:t>
      </w:r>
      <w:bookmarkEnd w:id="298"/>
      <w:r>
        <w:rPr>
          <w:rFonts w:hint="eastAsia"/>
          <w:spacing w:val="4"/>
          <w:kern w:val="24"/>
          <w:sz w:val="24"/>
          <w:szCs w:val="22"/>
        </w:rPr>
        <w:t>根据预测区块最大来水量</w:t>
      </w:r>
      <w:r>
        <w:rPr>
          <w:rFonts w:hint="eastAsia"/>
          <w:spacing w:val="4"/>
          <w:kern w:val="24"/>
          <w:sz w:val="24"/>
          <w:szCs w:val="22"/>
        </w:rPr>
        <w:t>37.2</w:t>
      </w:r>
      <w:r>
        <w:rPr>
          <w:rFonts w:hint="eastAsia"/>
          <w:spacing w:val="4"/>
          <w:kern w:val="24"/>
          <w:sz w:val="24"/>
          <w:szCs w:val="22"/>
        </w:rPr>
        <w:t>m</w:t>
      </w:r>
      <w:r>
        <w:rPr>
          <w:rFonts w:hint="eastAsia"/>
          <w:spacing w:val="4"/>
          <w:kern w:val="24"/>
          <w:sz w:val="24"/>
          <w:szCs w:val="22"/>
          <w:vertAlign w:val="superscript"/>
        </w:rPr>
        <w:t>3</w:t>
      </w:r>
      <w:r>
        <w:rPr>
          <w:rFonts w:hint="eastAsia"/>
          <w:spacing w:val="4"/>
          <w:kern w:val="24"/>
          <w:sz w:val="24"/>
          <w:szCs w:val="22"/>
        </w:rPr>
        <w:t>/d</w:t>
      </w:r>
      <w:r>
        <w:rPr>
          <w:rFonts w:hint="eastAsia"/>
          <w:spacing w:val="4"/>
          <w:kern w:val="24"/>
          <w:sz w:val="24"/>
          <w:szCs w:val="22"/>
        </w:rPr>
        <w:t>。</w:t>
      </w:r>
    </w:p>
    <w:p w:rsidR="003D1639" w:rsidRDefault="0030224D">
      <w:pPr>
        <w:spacing w:line="360" w:lineRule="auto"/>
        <w:ind w:firstLineChars="200" w:firstLine="496"/>
      </w:pPr>
      <w:r>
        <w:rPr>
          <w:rFonts w:hint="eastAsia"/>
          <w:spacing w:val="4"/>
          <w:kern w:val="24"/>
          <w:sz w:val="24"/>
          <w:szCs w:val="22"/>
        </w:rPr>
        <w:t>（</w:t>
      </w:r>
      <w:r>
        <w:rPr>
          <w:rFonts w:hint="eastAsia"/>
          <w:spacing w:val="4"/>
          <w:kern w:val="24"/>
          <w:sz w:val="24"/>
          <w:szCs w:val="22"/>
        </w:rPr>
        <w:t>2</w:t>
      </w:r>
      <w:r>
        <w:rPr>
          <w:rFonts w:hint="eastAsia"/>
          <w:spacing w:val="4"/>
          <w:kern w:val="24"/>
          <w:sz w:val="24"/>
          <w:szCs w:val="22"/>
        </w:rPr>
        <w:t>）</w:t>
      </w:r>
      <w:r>
        <w:rPr>
          <w:rFonts w:hint="eastAsia"/>
          <w:spacing w:val="4"/>
          <w:kern w:val="24"/>
          <w:sz w:val="24"/>
          <w:szCs w:val="22"/>
        </w:rPr>
        <w:t>井下作业废水</w:t>
      </w:r>
    </w:p>
    <w:bookmarkEnd w:id="297"/>
    <w:p w:rsidR="003D1639" w:rsidRDefault="0030224D">
      <w:pPr>
        <w:pStyle w:val="af2"/>
        <w:spacing w:before="0" w:beforeAutospacing="0" w:after="0" w:afterAutospacing="0" w:line="360" w:lineRule="auto"/>
        <w:ind w:firstLineChars="200" w:firstLine="480"/>
        <w:jc w:val="both"/>
        <w:rPr>
          <w:rFonts w:ascii="Times New Roman" w:eastAsia="宋体" w:hAnsi="Times New Roman"/>
          <w:kern w:val="2"/>
        </w:rPr>
      </w:pPr>
      <w:r>
        <w:rPr>
          <w:rFonts w:ascii="Times New Roman" w:eastAsia="宋体" w:hAnsi="Times New Roman"/>
          <w:kern w:val="2"/>
        </w:rPr>
        <w:t>井下作业主要包括油井维修、大修、酸化、压裂等，井下作业废水的主要来源为修井过程产生的压井水和压井液、修井时的循环水及洗井时产生的洗井废水。根据《关于发布计算环境保护税应税污染物排放量的排污系数和物料衡算方法的公告》（公告</w:t>
      </w:r>
      <w:r>
        <w:rPr>
          <w:rFonts w:ascii="Times New Roman" w:eastAsia="宋体" w:hAnsi="Times New Roman"/>
          <w:kern w:val="2"/>
        </w:rPr>
        <w:t xml:space="preserve"> 2021</w:t>
      </w:r>
      <w:r>
        <w:rPr>
          <w:rFonts w:ascii="Times New Roman" w:eastAsia="宋体" w:hAnsi="Times New Roman"/>
          <w:kern w:val="2"/>
        </w:rPr>
        <w:t>年</w:t>
      </w:r>
      <w:r>
        <w:rPr>
          <w:rFonts w:ascii="Times New Roman" w:eastAsia="宋体" w:hAnsi="Times New Roman"/>
          <w:kern w:val="2"/>
        </w:rPr>
        <w:t xml:space="preserve"> </w:t>
      </w:r>
      <w:r>
        <w:rPr>
          <w:rFonts w:ascii="Times New Roman" w:eastAsia="宋体" w:hAnsi="Times New Roman"/>
          <w:kern w:val="2"/>
        </w:rPr>
        <w:t>第</w:t>
      </w:r>
      <w:r>
        <w:rPr>
          <w:rFonts w:ascii="Times New Roman" w:eastAsia="宋体" w:hAnsi="Times New Roman"/>
          <w:kern w:val="2"/>
        </w:rPr>
        <w:t>16</w:t>
      </w:r>
      <w:r>
        <w:rPr>
          <w:rFonts w:ascii="Times New Roman" w:eastAsia="宋体" w:hAnsi="Times New Roman"/>
          <w:kern w:val="2"/>
        </w:rPr>
        <w:t>号）中与石油和天然气开采有关的服务活动产排污系数（见表</w:t>
      </w:r>
      <w:r>
        <w:rPr>
          <w:rFonts w:ascii="Times New Roman" w:eastAsia="宋体" w:hAnsi="Times New Roman"/>
          <w:kern w:val="2"/>
        </w:rPr>
        <w:t>3.2-6</w:t>
      </w:r>
      <w:r>
        <w:rPr>
          <w:rFonts w:ascii="Times New Roman" w:eastAsia="宋体" w:hAnsi="Times New Roman"/>
          <w:kern w:val="2"/>
        </w:rPr>
        <w:t>），计算井下作业废水的产生量。</w:t>
      </w:r>
    </w:p>
    <w:p w:rsidR="003D1639" w:rsidRDefault="0030224D">
      <w:pPr>
        <w:spacing w:line="360" w:lineRule="auto"/>
        <w:ind w:firstLineChars="200" w:firstLine="438"/>
        <w:rPr>
          <w:b/>
          <w:spacing w:val="4"/>
          <w:szCs w:val="21"/>
        </w:rPr>
      </w:pPr>
      <w:r>
        <w:rPr>
          <w:b/>
          <w:spacing w:val="4"/>
          <w:szCs w:val="21"/>
        </w:rPr>
        <w:t>表</w:t>
      </w:r>
      <w:r>
        <w:rPr>
          <w:b/>
          <w:spacing w:val="4"/>
          <w:szCs w:val="21"/>
        </w:rPr>
        <w:t xml:space="preserve">3.2-6      </w:t>
      </w:r>
      <w:r>
        <w:rPr>
          <w:b/>
          <w:spacing w:val="4"/>
          <w:szCs w:val="21"/>
        </w:rPr>
        <w:t>与石油和天然气开采有关的服务活动产排污系数一览表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9"/>
        <w:gridCol w:w="940"/>
        <w:gridCol w:w="926"/>
        <w:gridCol w:w="645"/>
        <w:gridCol w:w="1342"/>
        <w:gridCol w:w="1404"/>
        <w:gridCol w:w="1037"/>
        <w:gridCol w:w="1105"/>
        <w:gridCol w:w="670"/>
      </w:tblGrid>
      <w:tr w:rsidR="003D1639">
        <w:tc>
          <w:tcPr>
            <w:tcW w:w="459" w:type="dxa"/>
            <w:vAlign w:val="center"/>
          </w:tcPr>
          <w:p w:rsidR="003D1639" w:rsidRDefault="0030224D">
            <w:pPr>
              <w:spacing w:line="240" w:lineRule="exact"/>
              <w:jc w:val="center"/>
              <w:rPr>
                <w:szCs w:val="21"/>
              </w:rPr>
            </w:pPr>
            <w:r>
              <w:rPr>
                <w:szCs w:val="21"/>
              </w:rPr>
              <w:t>产品</w:t>
            </w:r>
          </w:p>
          <w:p w:rsidR="003D1639" w:rsidRDefault="0030224D">
            <w:pPr>
              <w:spacing w:line="240" w:lineRule="exact"/>
              <w:jc w:val="center"/>
              <w:rPr>
                <w:szCs w:val="21"/>
              </w:rPr>
            </w:pPr>
            <w:r>
              <w:rPr>
                <w:szCs w:val="21"/>
              </w:rPr>
              <w:lastRenderedPageBreak/>
              <w:t>名称</w:t>
            </w:r>
          </w:p>
        </w:tc>
        <w:tc>
          <w:tcPr>
            <w:tcW w:w="940" w:type="dxa"/>
            <w:vAlign w:val="center"/>
          </w:tcPr>
          <w:p w:rsidR="003D1639" w:rsidRDefault="0030224D">
            <w:pPr>
              <w:spacing w:line="240" w:lineRule="exact"/>
              <w:jc w:val="center"/>
              <w:rPr>
                <w:szCs w:val="21"/>
              </w:rPr>
            </w:pPr>
            <w:r>
              <w:rPr>
                <w:szCs w:val="21"/>
              </w:rPr>
              <w:lastRenderedPageBreak/>
              <w:t>原料</w:t>
            </w:r>
          </w:p>
          <w:p w:rsidR="003D1639" w:rsidRDefault="0030224D">
            <w:pPr>
              <w:spacing w:line="240" w:lineRule="exact"/>
              <w:jc w:val="center"/>
              <w:rPr>
                <w:szCs w:val="21"/>
              </w:rPr>
            </w:pPr>
            <w:r>
              <w:rPr>
                <w:szCs w:val="21"/>
              </w:rPr>
              <w:t>名称</w:t>
            </w:r>
          </w:p>
        </w:tc>
        <w:tc>
          <w:tcPr>
            <w:tcW w:w="926" w:type="dxa"/>
            <w:vAlign w:val="center"/>
          </w:tcPr>
          <w:p w:rsidR="003D1639" w:rsidRDefault="0030224D">
            <w:pPr>
              <w:spacing w:line="240" w:lineRule="exact"/>
              <w:jc w:val="center"/>
              <w:rPr>
                <w:szCs w:val="21"/>
              </w:rPr>
            </w:pPr>
            <w:r>
              <w:rPr>
                <w:szCs w:val="21"/>
              </w:rPr>
              <w:t>工艺</w:t>
            </w:r>
          </w:p>
          <w:p w:rsidR="003D1639" w:rsidRDefault="0030224D">
            <w:pPr>
              <w:spacing w:line="240" w:lineRule="exact"/>
              <w:jc w:val="center"/>
              <w:rPr>
                <w:szCs w:val="21"/>
              </w:rPr>
            </w:pPr>
            <w:r>
              <w:rPr>
                <w:szCs w:val="21"/>
              </w:rPr>
              <w:t>名称</w:t>
            </w:r>
          </w:p>
        </w:tc>
        <w:tc>
          <w:tcPr>
            <w:tcW w:w="645" w:type="dxa"/>
            <w:vAlign w:val="center"/>
          </w:tcPr>
          <w:p w:rsidR="003D1639" w:rsidRDefault="0030224D">
            <w:pPr>
              <w:spacing w:line="240" w:lineRule="exact"/>
              <w:jc w:val="center"/>
              <w:rPr>
                <w:szCs w:val="21"/>
              </w:rPr>
            </w:pPr>
            <w:r>
              <w:rPr>
                <w:szCs w:val="21"/>
              </w:rPr>
              <w:t>规模</w:t>
            </w:r>
          </w:p>
          <w:p w:rsidR="003D1639" w:rsidRDefault="0030224D">
            <w:pPr>
              <w:spacing w:line="240" w:lineRule="exact"/>
              <w:jc w:val="center"/>
              <w:rPr>
                <w:szCs w:val="21"/>
              </w:rPr>
            </w:pPr>
            <w:r>
              <w:rPr>
                <w:szCs w:val="21"/>
              </w:rPr>
              <w:t>等级</w:t>
            </w:r>
          </w:p>
        </w:tc>
        <w:tc>
          <w:tcPr>
            <w:tcW w:w="1342" w:type="dxa"/>
            <w:vAlign w:val="center"/>
          </w:tcPr>
          <w:p w:rsidR="003D1639" w:rsidRDefault="0030224D">
            <w:pPr>
              <w:spacing w:line="240" w:lineRule="exact"/>
              <w:jc w:val="center"/>
              <w:rPr>
                <w:szCs w:val="21"/>
              </w:rPr>
            </w:pPr>
            <w:r>
              <w:rPr>
                <w:szCs w:val="21"/>
              </w:rPr>
              <w:t>污染物指标</w:t>
            </w:r>
          </w:p>
        </w:tc>
        <w:tc>
          <w:tcPr>
            <w:tcW w:w="1404" w:type="dxa"/>
            <w:vAlign w:val="center"/>
          </w:tcPr>
          <w:p w:rsidR="003D1639" w:rsidRDefault="0030224D">
            <w:pPr>
              <w:spacing w:line="240" w:lineRule="exact"/>
              <w:jc w:val="center"/>
              <w:rPr>
                <w:szCs w:val="21"/>
              </w:rPr>
            </w:pPr>
            <w:r>
              <w:rPr>
                <w:szCs w:val="21"/>
              </w:rPr>
              <w:t>单位</w:t>
            </w:r>
          </w:p>
        </w:tc>
        <w:tc>
          <w:tcPr>
            <w:tcW w:w="1037" w:type="dxa"/>
            <w:vAlign w:val="center"/>
          </w:tcPr>
          <w:p w:rsidR="003D1639" w:rsidRDefault="0030224D">
            <w:pPr>
              <w:spacing w:line="240" w:lineRule="exact"/>
              <w:jc w:val="center"/>
              <w:rPr>
                <w:szCs w:val="21"/>
              </w:rPr>
            </w:pPr>
            <w:r>
              <w:rPr>
                <w:szCs w:val="21"/>
              </w:rPr>
              <w:t>产污</w:t>
            </w:r>
          </w:p>
          <w:p w:rsidR="003D1639" w:rsidRDefault="0030224D">
            <w:pPr>
              <w:spacing w:line="240" w:lineRule="exact"/>
              <w:jc w:val="center"/>
              <w:rPr>
                <w:szCs w:val="21"/>
              </w:rPr>
            </w:pPr>
            <w:r>
              <w:rPr>
                <w:szCs w:val="21"/>
              </w:rPr>
              <w:t>系数</w:t>
            </w:r>
          </w:p>
        </w:tc>
        <w:tc>
          <w:tcPr>
            <w:tcW w:w="1105" w:type="dxa"/>
            <w:vAlign w:val="center"/>
          </w:tcPr>
          <w:p w:rsidR="003D1639" w:rsidRDefault="0030224D">
            <w:pPr>
              <w:spacing w:line="240" w:lineRule="exact"/>
              <w:jc w:val="center"/>
              <w:rPr>
                <w:szCs w:val="21"/>
              </w:rPr>
            </w:pPr>
            <w:r>
              <w:rPr>
                <w:szCs w:val="21"/>
              </w:rPr>
              <w:t>末端治理技术名称</w:t>
            </w:r>
          </w:p>
        </w:tc>
        <w:tc>
          <w:tcPr>
            <w:tcW w:w="670" w:type="dxa"/>
            <w:vAlign w:val="center"/>
          </w:tcPr>
          <w:p w:rsidR="003D1639" w:rsidRDefault="0030224D">
            <w:pPr>
              <w:spacing w:line="240" w:lineRule="exact"/>
              <w:jc w:val="center"/>
              <w:rPr>
                <w:szCs w:val="21"/>
              </w:rPr>
            </w:pPr>
            <w:r>
              <w:rPr>
                <w:szCs w:val="21"/>
              </w:rPr>
              <w:t>排污</w:t>
            </w:r>
          </w:p>
          <w:p w:rsidR="003D1639" w:rsidRDefault="0030224D">
            <w:pPr>
              <w:spacing w:line="240" w:lineRule="exact"/>
              <w:jc w:val="center"/>
              <w:rPr>
                <w:szCs w:val="21"/>
              </w:rPr>
            </w:pPr>
            <w:r>
              <w:rPr>
                <w:szCs w:val="21"/>
              </w:rPr>
              <w:t>系数</w:t>
            </w:r>
          </w:p>
        </w:tc>
      </w:tr>
      <w:tr w:rsidR="003D1639">
        <w:tc>
          <w:tcPr>
            <w:tcW w:w="459" w:type="dxa"/>
            <w:vMerge w:val="restart"/>
            <w:vAlign w:val="center"/>
          </w:tcPr>
          <w:p w:rsidR="003D1639" w:rsidRDefault="0030224D">
            <w:pPr>
              <w:spacing w:line="240" w:lineRule="exact"/>
              <w:jc w:val="center"/>
              <w:rPr>
                <w:szCs w:val="21"/>
              </w:rPr>
            </w:pPr>
            <w:r>
              <w:rPr>
                <w:szCs w:val="21"/>
              </w:rPr>
              <w:lastRenderedPageBreak/>
              <w:t>井下作业</w:t>
            </w:r>
          </w:p>
        </w:tc>
        <w:tc>
          <w:tcPr>
            <w:tcW w:w="940" w:type="dxa"/>
            <w:vMerge w:val="restart"/>
            <w:vAlign w:val="center"/>
          </w:tcPr>
          <w:p w:rsidR="003D1639" w:rsidRDefault="0030224D">
            <w:pPr>
              <w:spacing w:line="240" w:lineRule="exact"/>
              <w:jc w:val="center"/>
              <w:rPr>
                <w:szCs w:val="21"/>
              </w:rPr>
            </w:pPr>
            <w:r>
              <w:rPr>
                <w:szCs w:val="21"/>
              </w:rPr>
              <w:t>洗井液</w:t>
            </w:r>
          </w:p>
          <w:p w:rsidR="003D1639" w:rsidRDefault="0030224D">
            <w:pPr>
              <w:spacing w:line="240" w:lineRule="exact"/>
              <w:jc w:val="center"/>
              <w:rPr>
                <w:szCs w:val="21"/>
              </w:rPr>
            </w:pPr>
            <w:r>
              <w:rPr>
                <w:szCs w:val="21"/>
              </w:rPr>
              <w:t>（水）</w:t>
            </w:r>
          </w:p>
        </w:tc>
        <w:tc>
          <w:tcPr>
            <w:tcW w:w="926" w:type="dxa"/>
            <w:vMerge w:val="restart"/>
            <w:vAlign w:val="center"/>
          </w:tcPr>
          <w:p w:rsidR="003D1639" w:rsidRDefault="0030224D">
            <w:pPr>
              <w:spacing w:line="240" w:lineRule="exact"/>
              <w:jc w:val="center"/>
              <w:rPr>
                <w:szCs w:val="21"/>
              </w:rPr>
            </w:pPr>
            <w:r>
              <w:rPr>
                <w:szCs w:val="21"/>
              </w:rPr>
              <w:t>非低渗透油井洗井作业</w:t>
            </w:r>
          </w:p>
        </w:tc>
        <w:tc>
          <w:tcPr>
            <w:tcW w:w="645" w:type="dxa"/>
            <w:vMerge w:val="restart"/>
            <w:vAlign w:val="center"/>
          </w:tcPr>
          <w:p w:rsidR="003D1639" w:rsidRDefault="0030224D">
            <w:pPr>
              <w:spacing w:line="240" w:lineRule="exact"/>
              <w:jc w:val="center"/>
              <w:rPr>
                <w:szCs w:val="21"/>
              </w:rPr>
            </w:pPr>
            <w:r>
              <w:rPr>
                <w:szCs w:val="21"/>
              </w:rPr>
              <w:t>所有规模</w:t>
            </w:r>
          </w:p>
        </w:tc>
        <w:tc>
          <w:tcPr>
            <w:tcW w:w="1342" w:type="dxa"/>
            <w:vAlign w:val="center"/>
          </w:tcPr>
          <w:p w:rsidR="003D1639" w:rsidRDefault="0030224D">
            <w:pPr>
              <w:spacing w:line="240" w:lineRule="exact"/>
              <w:jc w:val="center"/>
              <w:rPr>
                <w:szCs w:val="21"/>
              </w:rPr>
            </w:pPr>
            <w:r>
              <w:rPr>
                <w:szCs w:val="21"/>
              </w:rPr>
              <w:t>工业废水量</w:t>
            </w:r>
          </w:p>
        </w:tc>
        <w:tc>
          <w:tcPr>
            <w:tcW w:w="1404" w:type="dxa"/>
            <w:vAlign w:val="center"/>
          </w:tcPr>
          <w:p w:rsidR="003D1639" w:rsidRDefault="0030224D">
            <w:pPr>
              <w:spacing w:line="240" w:lineRule="exact"/>
              <w:jc w:val="center"/>
              <w:rPr>
                <w:szCs w:val="21"/>
              </w:rPr>
            </w:pPr>
            <w:r>
              <w:rPr>
                <w:szCs w:val="21"/>
              </w:rPr>
              <w:t>吨</w:t>
            </w:r>
            <w:r>
              <w:rPr>
                <w:szCs w:val="21"/>
              </w:rPr>
              <w:t>/</w:t>
            </w:r>
            <w:r>
              <w:rPr>
                <w:szCs w:val="21"/>
              </w:rPr>
              <w:t>井次</w:t>
            </w:r>
            <w:r>
              <w:rPr>
                <w:szCs w:val="21"/>
              </w:rPr>
              <w:t>-</w:t>
            </w:r>
            <w:r>
              <w:rPr>
                <w:szCs w:val="21"/>
              </w:rPr>
              <w:t>产品</w:t>
            </w:r>
          </w:p>
        </w:tc>
        <w:tc>
          <w:tcPr>
            <w:tcW w:w="1037" w:type="dxa"/>
            <w:vAlign w:val="center"/>
          </w:tcPr>
          <w:p w:rsidR="003D1639" w:rsidRDefault="0030224D">
            <w:pPr>
              <w:spacing w:line="240" w:lineRule="exact"/>
              <w:jc w:val="center"/>
              <w:rPr>
                <w:szCs w:val="21"/>
              </w:rPr>
            </w:pPr>
            <w:r>
              <w:rPr>
                <w:szCs w:val="21"/>
              </w:rPr>
              <w:t>76.04</w:t>
            </w:r>
          </w:p>
        </w:tc>
        <w:tc>
          <w:tcPr>
            <w:tcW w:w="1105" w:type="dxa"/>
            <w:vAlign w:val="center"/>
          </w:tcPr>
          <w:p w:rsidR="003D1639" w:rsidRDefault="0030224D">
            <w:pPr>
              <w:spacing w:line="240" w:lineRule="exact"/>
              <w:jc w:val="center"/>
              <w:rPr>
                <w:szCs w:val="21"/>
              </w:rPr>
            </w:pPr>
            <w:r>
              <w:rPr>
                <w:szCs w:val="21"/>
              </w:rPr>
              <w:t>回收回注</w:t>
            </w:r>
          </w:p>
        </w:tc>
        <w:tc>
          <w:tcPr>
            <w:tcW w:w="670" w:type="dxa"/>
            <w:vAlign w:val="center"/>
          </w:tcPr>
          <w:p w:rsidR="003D1639" w:rsidRDefault="0030224D">
            <w:pPr>
              <w:spacing w:line="240" w:lineRule="exact"/>
              <w:jc w:val="center"/>
              <w:rPr>
                <w:szCs w:val="21"/>
              </w:rPr>
            </w:pPr>
            <w:r>
              <w:rPr>
                <w:szCs w:val="21"/>
              </w:rPr>
              <w:t>0</w:t>
            </w:r>
          </w:p>
        </w:tc>
      </w:tr>
      <w:tr w:rsidR="003D1639">
        <w:tc>
          <w:tcPr>
            <w:tcW w:w="459" w:type="dxa"/>
            <w:vMerge/>
            <w:vAlign w:val="center"/>
          </w:tcPr>
          <w:p w:rsidR="003D1639" w:rsidRDefault="003D1639">
            <w:pPr>
              <w:spacing w:line="240" w:lineRule="exact"/>
              <w:jc w:val="center"/>
              <w:rPr>
                <w:szCs w:val="21"/>
              </w:rPr>
            </w:pPr>
          </w:p>
        </w:tc>
        <w:tc>
          <w:tcPr>
            <w:tcW w:w="940" w:type="dxa"/>
            <w:vMerge/>
            <w:vAlign w:val="center"/>
          </w:tcPr>
          <w:p w:rsidR="003D1639" w:rsidRDefault="003D1639">
            <w:pPr>
              <w:spacing w:line="240" w:lineRule="exact"/>
              <w:jc w:val="center"/>
              <w:rPr>
                <w:szCs w:val="21"/>
              </w:rPr>
            </w:pPr>
          </w:p>
        </w:tc>
        <w:tc>
          <w:tcPr>
            <w:tcW w:w="926" w:type="dxa"/>
            <w:vMerge/>
            <w:vAlign w:val="center"/>
          </w:tcPr>
          <w:p w:rsidR="003D1639" w:rsidRDefault="003D1639">
            <w:pPr>
              <w:spacing w:line="240" w:lineRule="exact"/>
              <w:jc w:val="center"/>
              <w:rPr>
                <w:szCs w:val="21"/>
              </w:rPr>
            </w:pPr>
          </w:p>
        </w:tc>
        <w:tc>
          <w:tcPr>
            <w:tcW w:w="645" w:type="dxa"/>
            <w:vMerge/>
            <w:vAlign w:val="center"/>
          </w:tcPr>
          <w:p w:rsidR="003D1639" w:rsidRDefault="003D1639">
            <w:pPr>
              <w:spacing w:line="240" w:lineRule="exact"/>
              <w:jc w:val="center"/>
              <w:rPr>
                <w:szCs w:val="21"/>
              </w:rPr>
            </w:pPr>
          </w:p>
        </w:tc>
        <w:tc>
          <w:tcPr>
            <w:tcW w:w="1342" w:type="dxa"/>
            <w:vAlign w:val="center"/>
          </w:tcPr>
          <w:p w:rsidR="003D1639" w:rsidRDefault="0030224D">
            <w:pPr>
              <w:spacing w:line="240" w:lineRule="exact"/>
              <w:jc w:val="center"/>
              <w:rPr>
                <w:szCs w:val="21"/>
              </w:rPr>
            </w:pPr>
            <w:r>
              <w:rPr>
                <w:szCs w:val="21"/>
              </w:rPr>
              <w:t>化学需氧量</w:t>
            </w:r>
          </w:p>
        </w:tc>
        <w:tc>
          <w:tcPr>
            <w:tcW w:w="1404" w:type="dxa"/>
            <w:vAlign w:val="center"/>
          </w:tcPr>
          <w:p w:rsidR="003D1639" w:rsidRDefault="0030224D">
            <w:pPr>
              <w:spacing w:line="240" w:lineRule="exact"/>
              <w:jc w:val="center"/>
              <w:rPr>
                <w:szCs w:val="21"/>
              </w:rPr>
            </w:pPr>
            <w:r>
              <w:rPr>
                <w:szCs w:val="21"/>
              </w:rPr>
              <w:t>克</w:t>
            </w:r>
            <w:r>
              <w:rPr>
                <w:szCs w:val="21"/>
              </w:rPr>
              <w:t>/</w:t>
            </w:r>
            <w:r>
              <w:rPr>
                <w:szCs w:val="21"/>
              </w:rPr>
              <w:t>井次</w:t>
            </w:r>
            <w:r>
              <w:rPr>
                <w:szCs w:val="21"/>
              </w:rPr>
              <w:t>-</w:t>
            </w:r>
            <w:r>
              <w:rPr>
                <w:szCs w:val="21"/>
              </w:rPr>
              <w:t>产品</w:t>
            </w:r>
          </w:p>
        </w:tc>
        <w:tc>
          <w:tcPr>
            <w:tcW w:w="1037" w:type="dxa"/>
            <w:vAlign w:val="center"/>
          </w:tcPr>
          <w:p w:rsidR="003D1639" w:rsidRDefault="0030224D">
            <w:pPr>
              <w:spacing w:line="240" w:lineRule="exact"/>
              <w:jc w:val="center"/>
              <w:rPr>
                <w:szCs w:val="21"/>
              </w:rPr>
            </w:pPr>
            <w:r>
              <w:rPr>
                <w:szCs w:val="21"/>
              </w:rPr>
              <w:t>104525.3</w:t>
            </w:r>
          </w:p>
        </w:tc>
        <w:tc>
          <w:tcPr>
            <w:tcW w:w="1105" w:type="dxa"/>
            <w:vAlign w:val="center"/>
          </w:tcPr>
          <w:p w:rsidR="003D1639" w:rsidRDefault="0030224D">
            <w:pPr>
              <w:jc w:val="center"/>
            </w:pPr>
            <w:r>
              <w:rPr>
                <w:szCs w:val="21"/>
              </w:rPr>
              <w:t>回收回注</w:t>
            </w:r>
          </w:p>
        </w:tc>
        <w:tc>
          <w:tcPr>
            <w:tcW w:w="670" w:type="dxa"/>
            <w:vAlign w:val="center"/>
          </w:tcPr>
          <w:p w:rsidR="003D1639" w:rsidRDefault="0030224D">
            <w:pPr>
              <w:spacing w:line="240" w:lineRule="exact"/>
              <w:jc w:val="center"/>
              <w:rPr>
                <w:szCs w:val="21"/>
              </w:rPr>
            </w:pPr>
            <w:r>
              <w:rPr>
                <w:szCs w:val="21"/>
              </w:rPr>
              <w:t>0</w:t>
            </w:r>
          </w:p>
        </w:tc>
      </w:tr>
      <w:tr w:rsidR="003D1639">
        <w:tc>
          <w:tcPr>
            <w:tcW w:w="459" w:type="dxa"/>
            <w:vMerge/>
            <w:vAlign w:val="center"/>
          </w:tcPr>
          <w:p w:rsidR="003D1639" w:rsidRDefault="003D1639">
            <w:pPr>
              <w:spacing w:line="240" w:lineRule="exact"/>
              <w:jc w:val="center"/>
              <w:rPr>
                <w:szCs w:val="21"/>
              </w:rPr>
            </w:pPr>
          </w:p>
        </w:tc>
        <w:tc>
          <w:tcPr>
            <w:tcW w:w="940" w:type="dxa"/>
            <w:vMerge/>
            <w:vAlign w:val="center"/>
          </w:tcPr>
          <w:p w:rsidR="003D1639" w:rsidRDefault="003D1639">
            <w:pPr>
              <w:spacing w:line="240" w:lineRule="exact"/>
              <w:jc w:val="center"/>
              <w:rPr>
                <w:szCs w:val="21"/>
              </w:rPr>
            </w:pPr>
          </w:p>
        </w:tc>
        <w:tc>
          <w:tcPr>
            <w:tcW w:w="926" w:type="dxa"/>
            <w:vMerge/>
            <w:vAlign w:val="center"/>
          </w:tcPr>
          <w:p w:rsidR="003D1639" w:rsidRDefault="003D1639">
            <w:pPr>
              <w:spacing w:line="240" w:lineRule="exact"/>
              <w:jc w:val="center"/>
              <w:rPr>
                <w:szCs w:val="21"/>
              </w:rPr>
            </w:pPr>
          </w:p>
        </w:tc>
        <w:tc>
          <w:tcPr>
            <w:tcW w:w="645" w:type="dxa"/>
            <w:vMerge/>
            <w:vAlign w:val="center"/>
          </w:tcPr>
          <w:p w:rsidR="003D1639" w:rsidRDefault="003D1639">
            <w:pPr>
              <w:spacing w:line="240" w:lineRule="exact"/>
              <w:jc w:val="center"/>
              <w:rPr>
                <w:szCs w:val="21"/>
              </w:rPr>
            </w:pPr>
          </w:p>
        </w:tc>
        <w:tc>
          <w:tcPr>
            <w:tcW w:w="1342" w:type="dxa"/>
            <w:vAlign w:val="center"/>
          </w:tcPr>
          <w:p w:rsidR="003D1639" w:rsidRDefault="0030224D">
            <w:pPr>
              <w:spacing w:line="240" w:lineRule="exact"/>
              <w:jc w:val="center"/>
              <w:rPr>
                <w:szCs w:val="21"/>
              </w:rPr>
            </w:pPr>
            <w:r>
              <w:rPr>
                <w:szCs w:val="21"/>
              </w:rPr>
              <w:t>石油类</w:t>
            </w:r>
          </w:p>
        </w:tc>
        <w:tc>
          <w:tcPr>
            <w:tcW w:w="1404" w:type="dxa"/>
            <w:vAlign w:val="center"/>
          </w:tcPr>
          <w:p w:rsidR="003D1639" w:rsidRDefault="0030224D">
            <w:pPr>
              <w:spacing w:line="240" w:lineRule="exact"/>
              <w:jc w:val="center"/>
              <w:rPr>
                <w:szCs w:val="21"/>
              </w:rPr>
            </w:pPr>
            <w:r>
              <w:rPr>
                <w:szCs w:val="21"/>
              </w:rPr>
              <w:t>克</w:t>
            </w:r>
            <w:r>
              <w:rPr>
                <w:szCs w:val="21"/>
              </w:rPr>
              <w:t>/</w:t>
            </w:r>
            <w:r>
              <w:rPr>
                <w:szCs w:val="21"/>
              </w:rPr>
              <w:t>井次</w:t>
            </w:r>
            <w:r>
              <w:rPr>
                <w:szCs w:val="21"/>
              </w:rPr>
              <w:t>-</w:t>
            </w:r>
            <w:r>
              <w:rPr>
                <w:szCs w:val="21"/>
              </w:rPr>
              <w:t>产品</w:t>
            </w:r>
          </w:p>
        </w:tc>
        <w:tc>
          <w:tcPr>
            <w:tcW w:w="1037" w:type="dxa"/>
            <w:vAlign w:val="center"/>
          </w:tcPr>
          <w:p w:rsidR="003D1639" w:rsidRDefault="0030224D">
            <w:pPr>
              <w:spacing w:line="240" w:lineRule="exact"/>
              <w:jc w:val="center"/>
              <w:rPr>
                <w:szCs w:val="21"/>
              </w:rPr>
            </w:pPr>
            <w:r>
              <w:rPr>
                <w:szCs w:val="21"/>
              </w:rPr>
              <w:t>17645</w:t>
            </w:r>
          </w:p>
        </w:tc>
        <w:tc>
          <w:tcPr>
            <w:tcW w:w="1105" w:type="dxa"/>
            <w:vAlign w:val="center"/>
          </w:tcPr>
          <w:p w:rsidR="003D1639" w:rsidRDefault="0030224D">
            <w:pPr>
              <w:jc w:val="center"/>
            </w:pPr>
            <w:r>
              <w:rPr>
                <w:szCs w:val="21"/>
              </w:rPr>
              <w:t>回收回注</w:t>
            </w:r>
          </w:p>
        </w:tc>
        <w:tc>
          <w:tcPr>
            <w:tcW w:w="670" w:type="dxa"/>
            <w:vAlign w:val="center"/>
          </w:tcPr>
          <w:p w:rsidR="003D1639" w:rsidRDefault="0030224D">
            <w:pPr>
              <w:spacing w:line="240" w:lineRule="exact"/>
              <w:jc w:val="center"/>
              <w:rPr>
                <w:szCs w:val="21"/>
              </w:rPr>
            </w:pPr>
            <w:r>
              <w:rPr>
                <w:szCs w:val="21"/>
              </w:rPr>
              <w:t>0</w:t>
            </w:r>
          </w:p>
        </w:tc>
      </w:tr>
      <w:tr w:rsidR="003D1639">
        <w:tc>
          <w:tcPr>
            <w:tcW w:w="459" w:type="dxa"/>
            <w:vMerge/>
            <w:vAlign w:val="center"/>
          </w:tcPr>
          <w:p w:rsidR="003D1639" w:rsidRDefault="003D1639">
            <w:pPr>
              <w:spacing w:line="240" w:lineRule="exact"/>
              <w:jc w:val="center"/>
              <w:rPr>
                <w:szCs w:val="21"/>
              </w:rPr>
            </w:pPr>
          </w:p>
        </w:tc>
        <w:tc>
          <w:tcPr>
            <w:tcW w:w="940" w:type="dxa"/>
            <w:vMerge/>
            <w:vAlign w:val="center"/>
          </w:tcPr>
          <w:p w:rsidR="003D1639" w:rsidRDefault="003D1639">
            <w:pPr>
              <w:spacing w:line="240" w:lineRule="exact"/>
              <w:jc w:val="center"/>
              <w:rPr>
                <w:szCs w:val="21"/>
              </w:rPr>
            </w:pPr>
          </w:p>
        </w:tc>
        <w:tc>
          <w:tcPr>
            <w:tcW w:w="926" w:type="dxa"/>
            <w:vMerge w:val="restart"/>
            <w:vAlign w:val="center"/>
          </w:tcPr>
          <w:p w:rsidR="003D1639" w:rsidRDefault="0030224D">
            <w:pPr>
              <w:spacing w:line="240" w:lineRule="exact"/>
              <w:jc w:val="center"/>
              <w:rPr>
                <w:szCs w:val="21"/>
              </w:rPr>
            </w:pPr>
            <w:r>
              <w:rPr>
                <w:szCs w:val="21"/>
              </w:rPr>
              <w:t>低渗透油井洗井作业</w:t>
            </w:r>
          </w:p>
        </w:tc>
        <w:tc>
          <w:tcPr>
            <w:tcW w:w="645" w:type="dxa"/>
            <w:vMerge w:val="restart"/>
            <w:vAlign w:val="center"/>
          </w:tcPr>
          <w:p w:rsidR="003D1639" w:rsidRDefault="0030224D">
            <w:pPr>
              <w:spacing w:line="240" w:lineRule="exact"/>
              <w:jc w:val="center"/>
              <w:rPr>
                <w:szCs w:val="21"/>
              </w:rPr>
            </w:pPr>
            <w:r>
              <w:rPr>
                <w:szCs w:val="21"/>
              </w:rPr>
              <w:t>所有规模</w:t>
            </w:r>
          </w:p>
        </w:tc>
        <w:tc>
          <w:tcPr>
            <w:tcW w:w="1342" w:type="dxa"/>
            <w:vAlign w:val="center"/>
          </w:tcPr>
          <w:p w:rsidR="003D1639" w:rsidRDefault="0030224D">
            <w:pPr>
              <w:spacing w:line="240" w:lineRule="exact"/>
              <w:jc w:val="center"/>
              <w:rPr>
                <w:szCs w:val="21"/>
              </w:rPr>
            </w:pPr>
            <w:r>
              <w:rPr>
                <w:szCs w:val="21"/>
              </w:rPr>
              <w:t>工业废水量</w:t>
            </w:r>
          </w:p>
        </w:tc>
        <w:tc>
          <w:tcPr>
            <w:tcW w:w="1404" w:type="dxa"/>
            <w:vAlign w:val="center"/>
          </w:tcPr>
          <w:p w:rsidR="003D1639" w:rsidRDefault="0030224D">
            <w:pPr>
              <w:spacing w:line="240" w:lineRule="exact"/>
              <w:jc w:val="center"/>
              <w:rPr>
                <w:szCs w:val="21"/>
              </w:rPr>
            </w:pPr>
            <w:r>
              <w:rPr>
                <w:szCs w:val="21"/>
              </w:rPr>
              <w:t>吨</w:t>
            </w:r>
            <w:r>
              <w:rPr>
                <w:szCs w:val="21"/>
              </w:rPr>
              <w:t>/</w:t>
            </w:r>
            <w:r>
              <w:rPr>
                <w:szCs w:val="21"/>
              </w:rPr>
              <w:t>井次</w:t>
            </w:r>
            <w:r>
              <w:rPr>
                <w:szCs w:val="21"/>
              </w:rPr>
              <w:t>-</w:t>
            </w:r>
            <w:r>
              <w:rPr>
                <w:szCs w:val="21"/>
              </w:rPr>
              <w:t>产品</w:t>
            </w:r>
          </w:p>
        </w:tc>
        <w:tc>
          <w:tcPr>
            <w:tcW w:w="1037" w:type="dxa"/>
            <w:vAlign w:val="center"/>
          </w:tcPr>
          <w:p w:rsidR="003D1639" w:rsidRDefault="0030224D">
            <w:pPr>
              <w:spacing w:line="240" w:lineRule="exact"/>
              <w:jc w:val="center"/>
              <w:rPr>
                <w:szCs w:val="21"/>
              </w:rPr>
            </w:pPr>
            <w:r>
              <w:rPr>
                <w:szCs w:val="21"/>
              </w:rPr>
              <w:t>27.13</w:t>
            </w:r>
          </w:p>
        </w:tc>
        <w:tc>
          <w:tcPr>
            <w:tcW w:w="1105" w:type="dxa"/>
            <w:vAlign w:val="center"/>
          </w:tcPr>
          <w:p w:rsidR="003D1639" w:rsidRDefault="0030224D">
            <w:pPr>
              <w:jc w:val="center"/>
            </w:pPr>
            <w:r>
              <w:rPr>
                <w:szCs w:val="21"/>
              </w:rPr>
              <w:t>回收回注</w:t>
            </w:r>
          </w:p>
        </w:tc>
        <w:tc>
          <w:tcPr>
            <w:tcW w:w="670" w:type="dxa"/>
            <w:vAlign w:val="center"/>
          </w:tcPr>
          <w:p w:rsidR="003D1639" w:rsidRDefault="0030224D">
            <w:pPr>
              <w:spacing w:line="240" w:lineRule="exact"/>
              <w:jc w:val="center"/>
              <w:rPr>
                <w:szCs w:val="21"/>
              </w:rPr>
            </w:pPr>
            <w:r>
              <w:rPr>
                <w:szCs w:val="21"/>
              </w:rPr>
              <w:t>0</w:t>
            </w:r>
          </w:p>
        </w:tc>
      </w:tr>
      <w:tr w:rsidR="003D1639">
        <w:tc>
          <w:tcPr>
            <w:tcW w:w="459" w:type="dxa"/>
            <w:vMerge/>
            <w:vAlign w:val="center"/>
          </w:tcPr>
          <w:p w:rsidR="003D1639" w:rsidRDefault="003D1639">
            <w:pPr>
              <w:spacing w:line="240" w:lineRule="exact"/>
              <w:jc w:val="center"/>
              <w:rPr>
                <w:szCs w:val="21"/>
              </w:rPr>
            </w:pPr>
          </w:p>
        </w:tc>
        <w:tc>
          <w:tcPr>
            <w:tcW w:w="940" w:type="dxa"/>
            <w:vMerge/>
            <w:vAlign w:val="center"/>
          </w:tcPr>
          <w:p w:rsidR="003D1639" w:rsidRDefault="003D1639">
            <w:pPr>
              <w:spacing w:line="240" w:lineRule="exact"/>
              <w:jc w:val="center"/>
              <w:rPr>
                <w:szCs w:val="21"/>
              </w:rPr>
            </w:pPr>
          </w:p>
        </w:tc>
        <w:tc>
          <w:tcPr>
            <w:tcW w:w="926" w:type="dxa"/>
            <w:vMerge/>
            <w:vAlign w:val="center"/>
          </w:tcPr>
          <w:p w:rsidR="003D1639" w:rsidRDefault="003D1639">
            <w:pPr>
              <w:spacing w:line="240" w:lineRule="exact"/>
              <w:jc w:val="center"/>
              <w:rPr>
                <w:szCs w:val="21"/>
              </w:rPr>
            </w:pPr>
          </w:p>
        </w:tc>
        <w:tc>
          <w:tcPr>
            <w:tcW w:w="645" w:type="dxa"/>
            <w:vMerge/>
            <w:vAlign w:val="center"/>
          </w:tcPr>
          <w:p w:rsidR="003D1639" w:rsidRDefault="003D1639">
            <w:pPr>
              <w:spacing w:line="240" w:lineRule="exact"/>
              <w:jc w:val="center"/>
              <w:rPr>
                <w:szCs w:val="21"/>
              </w:rPr>
            </w:pPr>
          </w:p>
        </w:tc>
        <w:tc>
          <w:tcPr>
            <w:tcW w:w="1342" w:type="dxa"/>
            <w:vAlign w:val="center"/>
          </w:tcPr>
          <w:p w:rsidR="003D1639" w:rsidRDefault="0030224D">
            <w:pPr>
              <w:spacing w:line="240" w:lineRule="exact"/>
              <w:jc w:val="center"/>
              <w:rPr>
                <w:szCs w:val="21"/>
              </w:rPr>
            </w:pPr>
            <w:r>
              <w:rPr>
                <w:szCs w:val="21"/>
              </w:rPr>
              <w:t>化学需氧量</w:t>
            </w:r>
          </w:p>
        </w:tc>
        <w:tc>
          <w:tcPr>
            <w:tcW w:w="1404" w:type="dxa"/>
            <w:vAlign w:val="center"/>
          </w:tcPr>
          <w:p w:rsidR="003D1639" w:rsidRDefault="0030224D">
            <w:pPr>
              <w:spacing w:line="240" w:lineRule="exact"/>
              <w:jc w:val="center"/>
              <w:rPr>
                <w:szCs w:val="21"/>
              </w:rPr>
            </w:pPr>
            <w:r>
              <w:rPr>
                <w:szCs w:val="21"/>
              </w:rPr>
              <w:t>克</w:t>
            </w:r>
            <w:r>
              <w:rPr>
                <w:szCs w:val="21"/>
              </w:rPr>
              <w:t>/</w:t>
            </w:r>
            <w:r>
              <w:rPr>
                <w:szCs w:val="21"/>
              </w:rPr>
              <w:t>井次</w:t>
            </w:r>
            <w:r>
              <w:rPr>
                <w:szCs w:val="21"/>
              </w:rPr>
              <w:t>-</w:t>
            </w:r>
            <w:r>
              <w:rPr>
                <w:szCs w:val="21"/>
              </w:rPr>
              <w:t>产品</w:t>
            </w:r>
          </w:p>
        </w:tc>
        <w:tc>
          <w:tcPr>
            <w:tcW w:w="1037" w:type="dxa"/>
            <w:vAlign w:val="center"/>
          </w:tcPr>
          <w:p w:rsidR="003D1639" w:rsidRDefault="0030224D">
            <w:pPr>
              <w:spacing w:line="240" w:lineRule="exact"/>
              <w:jc w:val="center"/>
              <w:rPr>
                <w:szCs w:val="21"/>
              </w:rPr>
            </w:pPr>
            <w:r>
              <w:rPr>
                <w:szCs w:val="21"/>
              </w:rPr>
              <w:t>34679.3</w:t>
            </w:r>
          </w:p>
        </w:tc>
        <w:tc>
          <w:tcPr>
            <w:tcW w:w="1105" w:type="dxa"/>
            <w:vAlign w:val="center"/>
          </w:tcPr>
          <w:p w:rsidR="003D1639" w:rsidRDefault="0030224D">
            <w:pPr>
              <w:jc w:val="center"/>
            </w:pPr>
            <w:r>
              <w:rPr>
                <w:szCs w:val="21"/>
              </w:rPr>
              <w:t>回收回注</w:t>
            </w:r>
          </w:p>
        </w:tc>
        <w:tc>
          <w:tcPr>
            <w:tcW w:w="670" w:type="dxa"/>
            <w:vAlign w:val="center"/>
          </w:tcPr>
          <w:p w:rsidR="003D1639" w:rsidRDefault="0030224D">
            <w:pPr>
              <w:spacing w:line="240" w:lineRule="exact"/>
              <w:jc w:val="center"/>
              <w:rPr>
                <w:szCs w:val="21"/>
              </w:rPr>
            </w:pPr>
            <w:r>
              <w:rPr>
                <w:szCs w:val="21"/>
              </w:rPr>
              <w:t>0</w:t>
            </w:r>
          </w:p>
        </w:tc>
      </w:tr>
      <w:tr w:rsidR="003D1639">
        <w:tc>
          <w:tcPr>
            <w:tcW w:w="459" w:type="dxa"/>
            <w:vMerge/>
            <w:vAlign w:val="center"/>
          </w:tcPr>
          <w:p w:rsidR="003D1639" w:rsidRDefault="003D1639">
            <w:pPr>
              <w:spacing w:line="240" w:lineRule="exact"/>
              <w:jc w:val="center"/>
              <w:rPr>
                <w:szCs w:val="21"/>
              </w:rPr>
            </w:pPr>
          </w:p>
        </w:tc>
        <w:tc>
          <w:tcPr>
            <w:tcW w:w="940" w:type="dxa"/>
            <w:vMerge/>
            <w:vAlign w:val="center"/>
          </w:tcPr>
          <w:p w:rsidR="003D1639" w:rsidRDefault="003D1639">
            <w:pPr>
              <w:spacing w:line="240" w:lineRule="exact"/>
              <w:jc w:val="center"/>
              <w:rPr>
                <w:szCs w:val="21"/>
              </w:rPr>
            </w:pPr>
          </w:p>
        </w:tc>
        <w:tc>
          <w:tcPr>
            <w:tcW w:w="926" w:type="dxa"/>
            <w:vMerge/>
            <w:vAlign w:val="center"/>
          </w:tcPr>
          <w:p w:rsidR="003D1639" w:rsidRDefault="003D1639">
            <w:pPr>
              <w:spacing w:line="240" w:lineRule="exact"/>
              <w:jc w:val="center"/>
              <w:rPr>
                <w:szCs w:val="21"/>
              </w:rPr>
            </w:pPr>
          </w:p>
        </w:tc>
        <w:tc>
          <w:tcPr>
            <w:tcW w:w="645" w:type="dxa"/>
            <w:vMerge/>
            <w:vAlign w:val="center"/>
          </w:tcPr>
          <w:p w:rsidR="003D1639" w:rsidRDefault="003D1639">
            <w:pPr>
              <w:spacing w:line="240" w:lineRule="exact"/>
              <w:jc w:val="center"/>
              <w:rPr>
                <w:szCs w:val="21"/>
              </w:rPr>
            </w:pPr>
          </w:p>
        </w:tc>
        <w:tc>
          <w:tcPr>
            <w:tcW w:w="1342" w:type="dxa"/>
            <w:vAlign w:val="center"/>
          </w:tcPr>
          <w:p w:rsidR="003D1639" w:rsidRDefault="0030224D">
            <w:pPr>
              <w:spacing w:line="240" w:lineRule="exact"/>
              <w:jc w:val="center"/>
              <w:rPr>
                <w:szCs w:val="21"/>
              </w:rPr>
            </w:pPr>
            <w:r>
              <w:rPr>
                <w:szCs w:val="21"/>
              </w:rPr>
              <w:t>石油类</w:t>
            </w:r>
          </w:p>
        </w:tc>
        <w:tc>
          <w:tcPr>
            <w:tcW w:w="1404" w:type="dxa"/>
            <w:vAlign w:val="center"/>
          </w:tcPr>
          <w:p w:rsidR="003D1639" w:rsidRDefault="0030224D">
            <w:pPr>
              <w:spacing w:line="240" w:lineRule="exact"/>
              <w:jc w:val="center"/>
              <w:rPr>
                <w:szCs w:val="21"/>
              </w:rPr>
            </w:pPr>
            <w:r>
              <w:rPr>
                <w:szCs w:val="21"/>
              </w:rPr>
              <w:t>克</w:t>
            </w:r>
            <w:r>
              <w:rPr>
                <w:szCs w:val="21"/>
              </w:rPr>
              <w:t>/</w:t>
            </w:r>
            <w:r>
              <w:rPr>
                <w:szCs w:val="21"/>
              </w:rPr>
              <w:t>井次</w:t>
            </w:r>
            <w:r>
              <w:rPr>
                <w:szCs w:val="21"/>
              </w:rPr>
              <w:t>-</w:t>
            </w:r>
            <w:r>
              <w:rPr>
                <w:szCs w:val="21"/>
              </w:rPr>
              <w:t>产品</w:t>
            </w:r>
          </w:p>
        </w:tc>
        <w:tc>
          <w:tcPr>
            <w:tcW w:w="1037" w:type="dxa"/>
            <w:vAlign w:val="center"/>
          </w:tcPr>
          <w:p w:rsidR="003D1639" w:rsidRDefault="0030224D">
            <w:pPr>
              <w:spacing w:line="240" w:lineRule="exact"/>
              <w:jc w:val="center"/>
              <w:rPr>
                <w:szCs w:val="21"/>
              </w:rPr>
            </w:pPr>
            <w:r>
              <w:rPr>
                <w:szCs w:val="21"/>
              </w:rPr>
              <w:t>6122.1</w:t>
            </w:r>
          </w:p>
        </w:tc>
        <w:tc>
          <w:tcPr>
            <w:tcW w:w="1105" w:type="dxa"/>
            <w:vAlign w:val="center"/>
          </w:tcPr>
          <w:p w:rsidR="003D1639" w:rsidRDefault="0030224D">
            <w:pPr>
              <w:jc w:val="center"/>
            </w:pPr>
            <w:r>
              <w:rPr>
                <w:szCs w:val="21"/>
              </w:rPr>
              <w:t>回收回注</w:t>
            </w:r>
          </w:p>
        </w:tc>
        <w:tc>
          <w:tcPr>
            <w:tcW w:w="670" w:type="dxa"/>
            <w:vAlign w:val="center"/>
          </w:tcPr>
          <w:p w:rsidR="003D1639" w:rsidRDefault="0030224D">
            <w:pPr>
              <w:spacing w:line="240" w:lineRule="exact"/>
              <w:jc w:val="center"/>
              <w:rPr>
                <w:szCs w:val="21"/>
              </w:rPr>
            </w:pPr>
            <w:r>
              <w:rPr>
                <w:szCs w:val="21"/>
              </w:rPr>
              <w:t>0</w:t>
            </w:r>
          </w:p>
        </w:tc>
      </w:tr>
    </w:tbl>
    <w:p w:rsidR="003D1639" w:rsidRDefault="0030224D">
      <w:pPr>
        <w:pStyle w:val="YJ"/>
        <w:spacing w:line="360" w:lineRule="auto"/>
        <w:ind w:firstLine="480"/>
        <w:rPr>
          <w:rFonts w:ascii="Times New Roman" w:hAnsi="Times New Roman"/>
        </w:rPr>
      </w:pPr>
      <w:r>
        <w:rPr>
          <w:rFonts w:ascii="Times New Roman" w:hAnsi="Times New Roman"/>
          <w:bCs/>
        </w:rPr>
        <w:t>本工程油藏</w:t>
      </w:r>
      <w:r>
        <w:rPr>
          <w:rFonts w:ascii="Times New Roman" w:hAnsi="Times New Roman"/>
        </w:rPr>
        <w:t>储层为</w:t>
      </w:r>
      <w:r>
        <w:rPr>
          <w:rFonts w:cs="宋体" w:hint="eastAsia"/>
        </w:rPr>
        <w:t>低孔低渗储</w:t>
      </w:r>
      <w:r>
        <w:rPr>
          <w:rFonts w:ascii="Times New Roman" w:hAnsi="Times New Roman"/>
        </w:rPr>
        <w:t>层，根据表</w:t>
      </w:r>
      <w:r>
        <w:rPr>
          <w:rFonts w:ascii="Times New Roman" w:hAnsi="Times New Roman"/>
        </w:rPr>
        <w:t>3.2-6</w:t>
      </w:r>
      <w:r>
        <w:rPr>
          <w:rFonts w:ascii="Times New Roman" w:hAnsi="Times New Roman"/>
        </w:rPr>
        <w:t>计算井下作业废水产生量为</w:t>
      </w:r>
      <w:r>
        <w:rPr>
          <w:rFonts w:ascii="Times New Roman" w:hAnsi="Times New Roman" w:hint="eastAsia"/>
        </w:rPr>
        <w:t>27.13</w:t>
      </w:r>
      <w:r>
        <w:rPr>
          <w:rFonts w:ascii="Times New Roman" w:hAnsi="Times New Roman"/>
        </w:rPr>
        <w:t>t/</w:t>
      </w:r>
      <w:r>
        <w:rPr>
          <w:rFonts w:ascii="Times New Roman" w:hAnsi="Times New Roman"/>
        </w:rPr>
        <w:t>井次，化学需氧量产生量为</w:t>
      </w:r>
      <w:r>
        <w:rPr>
          <w:rFonts w:ascii="Times New Roman" w:hAnsi="Times New Roman" w:hint="eastAsia"/>
        </w:rPr>
        <w:t>34679.3</w:t>
      </w:r>
      <w:r>
        <w:rPr>
          <w:rFonts w:ascii="Times New Roman" w:hAnsi="Times New Roman"/>
        </w:rPr>
        <w:t>g/</w:t>
      </w:r>
      <w:r>
        <w:rPr>
          <w:rFonts w:ascii="Times New Roman" w:hAnsi="Times New Roman"/>
        </w:rPr>
        <w:t>井次，石油类产生量为</w:t>
      </w:r>
      <w:r>
        <w:rPr>
          <w:rFonts w:ascii="Times New Roman" w:hAnsi="Times New Roman" w:hint="eastAsia"/>
        </w:rPr>
        <w:t>6122.1</w:t>
      </w:r>
      <w:r>
        <w:rPr>
          <w:rFonts w:ascii="Times New Roman" w:hAnsi="Times New Roman"/>
        </w:rPr>
        <w:t>g/</w:t>
      </w:r>
      <w:r>
        <w:rPr>
          <w:rFonts w:ascii="Times New Roman" w:hAnsi="Times New Roman"/>
        </w:rPr>
        <w:t>井次。按井下作业每</w:t>
      </w:r>
      <w:r>
        <w:rPr>
          <w:rFonts w:ascii="Times New Roman" w:hAnsi="Times New Roman"/>
        </w:rPr>
        <w:t>2</w:t>
      </w:r>
      <w:r>
        <w:rPr>
          <w:rFonts w:ascii="Times New Roman" w:hAnsi="Times New Roman"/>
        </w:rPr>
        <w:t>年</w:t>
      </w:r>
      <w:r>
        <w:rPr>
          <w:rFonts w:ascii="Times New Roman" w:hAnsi="Times New Roman"/>
        </w:rPr>
        <w:t>1</w:t>
      </w:r>
      <w:r>
        <w:rPr>
          <w:rFonts w:ascii="Times New Roman" w:hAnsi="Times New Roman"/>
        </w:rPr>
        <w:t>次计算，则单井每年产生井下作业废水</w:t>
      </w:r>
      <w:r>
        <w:rPr>
          <w:rFonts w:ascii="Times New Roman" w:hAnsi="Times New Roman" w:hint="eastAsia"/>
        </w:rPr>
        <w:t>13.57</w:t>
      </w:r>
      <w:r>
        <w:rPr>
          <w:rFonts w:ascii="Times New Roman" w:hAnsi="Times New Roman"/>
        </w:rPr>
        <w:t>t</w:t>
      </w:r>
      <w:r>
        <w:rPr>
          <w:rFonts w:ascii="Times New Roman" w:hAnsi="Times New Roman"/>
        </w:rPr>
        <w:t>、化学需氧量</w:t>
      </w:r>
      <w:r>
        <w:rPr>
          <w:rFonts w:ascii="Times New Roman" w:hAnsi="Times New Roman" w:hint="eastAsia"/>
        </w:rPr>
        <w:t>17339.7</w:t>
      </w:r>
      <w:r>
        <w:rPr>
          <w:rFonts w:ascii="Times New Roman" w:hAnsi="Times New Roman"/>
        </w:rPr>
        <w:t>g</w:t>
      </w:r>
      <w:r>
        <w:rPr>
          <w:rFonts w:ascii="Times New Roman" w:hAnsi="Times New Roman"/>
        </w:rPr>
        <w:t>、石油类</w:t>
      </w:r>
      <w:r>
        <w:rPr>
          <w:rFonts w:ascii="Times New Roman" w:hAnsi="Times New Roman" w:hint="eastAsia"/>
        </w:rPr>
        <w:t>3061.1</w:t>
      </w:r>
      <w:r>
        <w:rPr>
          <w:rFonts w:ascii="Times New Roman" w:hAnsi="Times New Roman"/>
        </w:rPr>
        <w:t>g</w:t>
      </w:r>
      <w:r>
        <w:rPr>
          <w:rFonts w:ascii="Times New Roman" w:hAnsi="Times New Roman"/>
          <w:spacing w:val="4"/>
          <w:szCs w:val="20"/>
        </w:rPr>
        <w:t>，则本工程</w:t>
      </w:r>
      <w:r>
        <w:rPr>
          <w:rFonts w:ascii="Times New Roman" w:hAnsi="Times New Roman" w:hint="eastAsia"/>
          <w:spacing w:val="4"/>
          <w:szCs w:val="20"/>
        </w:rPr>
        <w:t>9</w:t>
      </w:r>
      <w:r>
        <w:rPr>
          <w:rFonts w:ascii="Times New Roman" w:hAnsi="Times New Roman"/>
          <w:spacing w:val="4"/>
          <w:szCs w:val="20"/>
        </w:rPr>
        <w:t>口采油井井下作业工程产生的井下作业废水、化学需氧量、石油类分别为</w:t>
      </w:r>
      <w:bookmarkStart w:id="299" w:name="_Hlk55555931"/>
      <w:r>
        <w:rPr>
          <w:rFonts w:ascii="Times New Roman" w:hAnsi="Times New Roman" w:hint="eastAsia"/>
          <w:spacing w:val="4"/>
          <w:szCs w:val="20"/>
        </w:rPr>
        <w:t>122.13</w:t>
      </w:r>
      <w:r>
        <w:rPr>
          <w:rFonts w:ascii="Times New Roman" w:hAnsi="Times New Roman"/>
          <w:spacing w:val="4"/>
          <w:szCs w:val="20"/>
        </w:rPr>
        <w:t>t/a</w:t>
      </w:r>
      <w:bookmarkEnd w:id="299"/>
      <w:r>
        <w:rPr>
          <w:rFonts w:ascii="Times New Roman" w:hAnsi="Times New Roman"/>
          <w:spacing w:val="4"/>
          <w:szCs w:val="20"/>
        </w:rPr>
        <w:t>、</w:t>
      </w:r>
      <w:r>
        <w:rPr>
          <w:rFonts w:ascii="Times New Roman" w:hAnsi="Times New Roman" w:hint="eastAsia"/>
          <w:spacing w:val="4"/>
          <w:szCs w:val="20"/>
        </w:rPr>
        <w:t>0.16</w:t>
      </w:r>
      <w:r>
        <w:rPr>
          <w:rFonts w:ascii="Times New Roman" w:hAnsi="Times New Roman"/>
          <w:spacing w:val="4"/>
          <w:szCs w:val="20"/>
        </w:rPr>
        <w:t>t/a</w:t>
      </w:r>
      <w:r>
        <w:rPr>
          <w:rFonts w:ascii="Times New Roman" w:hAnsi="Times New Roman"/>
          <w:spacing w:val="4"/>
          <w:szCs w:val="20"/>
        </w:rPr>
        <w:t>、</w:t>
      </w:r>
      <w:r>
        <w:rPr>
          <w:rFonts w:ascii="Times New Roman" w:hAnsi="Times New Roman" w:hint="eastAsia"/>
          <w:spacing w:val="4"/>
          <w:szCs w:val="20"/>
        </w:rPr>
        <w:t>0.03</w:t>
      </w:r>
      <w:r>
        <w:rPr>
          <w:rFonts w:ascii="Times New Roman" w:hAnsi="Times New Roman"/>
          <w:spacing w:val="4"/>
          <w:szCs w:val="20"/>
        </w:rPr>
        <w:t>t/a</w:t>
      </w:r>
      <w:r>
        <w:rPr>
          <w:rFonts w:ascii="Times New Roman" w:hAnsi="Times New Roman"/>
          <w:szCs w:val="22"/>
        </w:rPr>
        <w:t>。井下废水集中收集进入</w:t>
      </w:r>
      <w:r>
        <w:rPr>
          <w:rFonts w:ascii="Times New Roman" w:hAnsi="Times New Roman" w:hint="eastAsia"/>
          <w:szCs w:val="22"/>
        </w:rPr>
        <w:t>春风联合站</w:t>
      </w:r>
      <w:r>
        <w:rPr>
          <w:rFonts w:ascii="Times New Roman" w:hAnsi="Times New Roman"/>
          <w:szCs w:val="22"/>
        </w:rPr>
        <w:t>，处理达到《</w:t>
      </w:r>
      <w:r>
        <w:rPr>
          <w:rFonts w:ascii="Times New Roman" w:hAnsi="Times New Roman" w:hint="eastAsia"/>
          <w:szCs w:val="22"/>
        </w:rPr>
        <w:t>碎屑岩油藏注水水质指标技术要求及分析方法</w:t>
      </w:r>
      <w:r>
        <w:rPr>
          <w:rFonts w:ascii="Times New Roman" w:hAnsi="Times New Roman"/>
        </w:rPr>
        <w:t>》（</w:t>
      </w:r>
      <w:r>
        <w:rPr>
          <w:rFonts w:ascii="Times New Roman" w:hAnsi="Times New Roman" w:hint="eastAsia"/>
        </w:rPr>
        <w:t>SY/T5329-2022</w:t>
      </w:r>
      <w:r>
        <w:rPr>
          <w:rFonts w:ascii="Times New Roman" w:hAnsi="Times New Roman"/>
        </w:rPr>
        <w:t>）中的有关标准后回注油层。</w:t>
      </w:r>
    </w:p>
    <w:p w:rsidR="003D1639" w:rsidRDefault="0030224D">
      <w:pPr>
        <w:spacing w:line="360" w:lineRule="auto"/>
        <w:ind w:firstLineChars="200" w:firstLine="480"/>
        <w:rPr>
          <w:sz w:val="24"/>
          <w:szCs w:val="24"/>
        </w:rPr>
      </w:pPr>
      <w:r>
        <w:rPr>
          <w:sz w:val="24"/>
          <w:szCs w:val="24"/>
        </w:rPr>
        <w:t>（</w:t>
      </w:r>
      <w:r>
        <w:rPr>
          <w:rFonts w:hint="eastAsia"/>
          <w:sz w:val="24"/>
          <w:szCs w:val="24"/>
        </w:rPr>
        <w:t>3</w:t>
      </w:r>
      <w:r>
        <w:rPr>
          <w:sz w:val="24"/>
          <w:szCs w:val="24"/>
        </w:rPr>
        <w:t>）生活污水</w:t>
      </w:r>
    </w:p>
    <w:p w:rsidR="003D1639" w:rsidRDefault="0030224D">
      <w:pPr>
        <w:snapToGrid w:val="0"/>
        <w:spacing w:line="360" w:lineRule="auto"/>
        <w:ind w:firstLineChars="200" w:firstLine="480"/>
        <w:rPr>
          <w:snapToGrid w:val="0"/>
          <w:kern w:val="0"/>
          <w:sz w:val="24"/>
          <w:szCs w:val="22"/>
        </w:rPr>
      </w:pPr>
      <w:r>
        <w:rPr>
          <w:rFonts w:hint="eastAsia"/>
          <w:snapToGrid w:val="0"/>
          <w:kern w:val="0"/>
          <w:sz w:val="24"/>
          <w:szCs w:val="22"/>
        </w:rPr>
        <w:t>井场</w:t>
      </w:r>
      <w:r>
        <w:rPr>
          <w:rFonts w:hint="eastAsia"/>
          <w:snapToGrid w:val="0"/>
          <w:kern w:val="0"/>
          <w:sz w:val="24"/>
          <w:szCs w:val="22"/>
        </w:rPr>
        <w:t>值班人员为管理区现有人员</w:t>
      </w:r>
      <w:r>
        <w:rPr>
          <w:rFonts w:hint="eastAsia"/>
          <w:snapToGrid w:val="0"/>
          <w:kern w:val="0"/>
          <w:sz w:val="24"/>
          <w:szCs w:val="22"/>
        </w:rPr>
        <w:t>，</w:t>
      </w:r>
      <w:r>
        <w:rPr>
          <w:rFonts w:hint="eastAsia"/>
          <w:snapToGrid w:val="0"/>
          <w:kern w:val="0"/>
          <w:sz w:val="24"/>
          <w:szCs w:val="22"/>
        </w:rPr>
        <w:t>不新增劳动定员，</w:t>
      </w:r>
      <w:r>
        <w:rPr>
          <w:rFonts w:hint="eastAsia"/>
          <w:snapToGrid w:val="0"/>
          <w:kern w:val="0"/>
          <w:sz w:val="24"/>
          <w:szCs w:val="22"/>
        </w:rPr>
        <w:t>通过远程监控、人员定期巡检进行管理。</w:t>
      </w:r>
    </w:p>
    <w:p w:rsidR="003D1639" w:rsidRDefault="0030224D">
      <w:pPr>
        <w:keepLines/>
        <w:adjustRightInd w:val="0"/>
        <w:snapToGrid w:val="0"/>
        <w:spacing w:line="360" w:lineRule="auto"/>
        <w:jc w:val="left"/>
        <w:outlineLvl w:val="3"/>
        <w:rPr>
          <w:b/>
          <w:sz w:val="24"/>
          <w:szCs w:val="22"/>
        </w:rPr>
      </w:pPr>
      <w:bookmarkStart w:id="300" w:name="_Hlk149426041"/>
      <w:r>
        <w:rPr>
          <w:b/>
          <w:sz w:val="24"/>
          <w:szCs w:val="22"/>
        </w:rPr>
        <w:t>3.3.3.2</w:t>
      </w:r>
      <w:r>
        <w:rPr>
          <w:b/>
          <w:sz w:val="24"/>
          <w:szCs w:val="22"/>
        </w:rPr>
        <w:t>废气污染源</w:t>
      </w:r>
    </w:p>
    <w:bookmarkEnd w:id="300"/>
    <w:p w:rsidR="003D1639" w:rsidRDefault="0030224D">
      <w:pPr>
        <w:spacing w:line="360" w:lineRule="auto"/>
        <w:ind w:firstLineChars="200" w:firstLine="480"/>
        <w:rPr>
          <w:sz w:val="24"/>
          <w:szCs w:val="22"/>
        </w:rPr>
      </w:pPr>
      <w:r>
        <w:rPr>
          <w:rFonts w:hint="eastAsia"/>
          <w:sz w:val="24"/>
          <w:szCs w:val="22"/>
        </w:rPr>
        <w:t>本工程运营期的废气排放源主要为井场、集输过程中无组织废气排放，无组织排放的污染物主要为管线接口、阀门以及油罐等处产生的无组织挥发烃类</w:t>
      </w:r>
      <w:r>
        <w:rPr>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1</w:t>
      </w:r>
      <w:r>
        <w:rPr>
          <w:rFonts w:hint="eastAsia"/>
          <w:spacing w:val="4"/>
          <w:kern w:val="24"/>
          <w:sz w:val="24"/>
          <w:szCs w:val="22"/>
        </w:rPr>
        <w:t>）</w:t>
      </w:r>
      <w:r>
        <w:rPr>
          <w:rFonts w:hint="eastAsia"/>
          <w:spacing w:val="4"/>
          <w:kern w:val="24"/>
          <w:sz w:val="24"/>
          <w:szCs w:val="22"/>
        </w:rPr>
        <w:t>储罐无组织挥发非甲烷总烃</w:t>
      </w:r>
    </w:p>
    <w:p w:rsidR="003D1639" w:rsidRDefault="0030224D">
      <w:pPr>
        <w:adjustRightInd w:val="0"/>
        <w:snapToGrid w:val="0"/>
        <w:spacing w:line="360" w:lineRule="auto"/>
        <w:ind w:firstLineChars="200" w:firstLine="496"/>
        <w:rPr>
          <w:spacing w:val="4"/>
          <w:kern w:val="24"/>
          <w:sz w:val="24"/>
          <w:szCs w:val="24"/>
        </w:rPr>
      </w:pPr>
      <w:r>
        <w:rPr>
          <w:rFonts w:hint="eastAsia"/>
          <w:spacing w:val="4"/>
          <w:kern w:val="24"/>
          <w:sz w:val="24"/>
          <w:szCs w:val="22"/>
        </w:rPr>
        <w:t>本工程</w:t>
      </w:r>
      <w:r>
        <w:rPr>
          <w:rFonts w:hint="eastAsia"/>
          <w:spacing w:val="4"/>
          <w:kern w:val="24"/>
          <w:sz w:val="24"/>
          <w:szCs w:val="22"/>
        </w:rPr>
        <w:t>所建设储罐</w:t>
      </w:r>
      <w:r>
        <w:rPr>
          <w:rFonts w:hint="eastAsia"/>
          <w:spacing w:val="4"/>
          <w:kern w:val="24"/>
          <w:sz w:val="24"/>
          <w:szCs w:val="22"/>
        </w:rPr>
        <w:t>均</w:t>
      </w:r>
      <w:bookmarkStart w:id="301" w:name="OLE_LINK4"/>
      <w:r>
        <w:rPr>
          <w:rFonts w:hint="eastAsia"/>
          <w:spacing w:val="4"/>
          <w:kern w:val="24"/>
          <w:sz w:val="24"/>
          <w:szCs w:val="22"/>
        </w:rPr>
        <w:t>采用</w:t>
      </w:r>
      <w:bookmarkStart w:id="302" w:name="OLE_LINK334"/>
      <w:bookmarkStart w:id="303" w:name="OLE_LINK335"/>
      <w:r>
        <w:rPr>
          <w:rFonts w:hint="eastAsia"/>
          <w:spacing w:val="4"/>
          <w:kern w:val="24"/>
          <w:sz w:val="24"/>
          <w:szCs w:val="22"/>
        </w:rPr>
        <w:t>卧式密闭储罐</w:t>
      </w:r>
      <w:bookmarkEnd w:id="301"/>
      <w:r>
        <w:rPr>
          <w:rFonts w:hint="eastAsia"/>
          <w:spacing w:val="4"/>
          <w:kern w:val="24"/>
          <w:sz w:val="24"/>
          <w:szCs w:val="22"/>
        </w:rPr>
        <w:t>。</w:t>
      </w:r>
      <w:r>
        <w:rPr>
          <w:rFonts w:hint="eastAsia"/>
          <w:sz w:val="24"/>
          <w:szCs w:val="22"/>
        </w:rPr>
        <w:t>根据《散装液态石油产品损耗》（</w:t>
      </w:r>
      <w:r>
        <w:rPr>
          <w:rFonts w:hint="eastAsia"/>
          <w:sz w:val="24"/>
          <w:szCs w:val="22"/>
        </w:rPr>
        <w:t>GB11085-89</w:t>
      </w:r>
      <w:r>
        <w:rPr>
          <w:rFonts w:hint="eastAsia"/>
          <w:sz w:val="24"/>
          <w:szCs w:val="22"/>
        </w:rPr>
        <w:t>）中表</w:t>
      </w:r>
      <w:r>
        <w:rPr>
          <w:rFonts w:hint="eastAsia"/>
          <w:sz w:val="24"/>
          <w:szCs w:val="22"/>
        </w:rPr>
        <w:t>1</w:t>
      </w:r>
      <w:r>
        <w:rPr>
          <w:rFonts w:hint="eastAsia"/>
          <w:sz w:val="24"/>
          <w:szCs w:val="22"/>
        </w:rPr>
        <w:t>“损耗标准”：注：卧式罐的贮存损耗率可以忽略不计。</w:t>
      </w:r>
      <w:r>
        <w:rPr>
          <w:rFonts w:hint="eastAsia"/>
          <w:sz w:val="24"/>
          <w:szCs w:val="24"/>
        </w:rPr>
        <w:t>故本项目</w:t>
      </w:r>
      <w:r>
        <w:rPr>
          <w:rFonts w:hint="eastAsia"/>
          <w:sz w:val="24"/>
          <w:szCs w:val="24"/>
        </w:rPr>
        <w:t>储罐</w:t>
      </w:r>
      <w:r>
        <w:rPr>
          <w:rFonts w:hint="eastAsia"/>
          <w:sz w:val="24"/>
          <w:szCs w:val="24"/>
        </w:rPr>
        <w:t>贮存损耗率可以忽略不计</w:t>
      </w:r>
      <w:r>
        <w:rPr>
          <w:rFonts w:hint="eastAsia"/>
          <w:spacing w:val="4"/>
          <w:kern w:val="24"/>
          <w:sz w:val="24"/>
          <w:szCs w:val="24"/>
        </w:rPr>
        <w:t>。</w:t>
      </w:r>
    </w:p>
    <w:bookmarkEnd w:id="302"/>
    <w:bookmarkEnd w:id="303"/>
    <w:p w:rsidR="003D1639" w:rsidRDefault="0030224D">
      <w:pPr>
        <w:adjustRightInd w:val="0"/>
        <w:snapToGrid w:val="0"/>
        <w:spacing w:line="360" w:lineRule="auto"/>
        <w:ind w:firstLineChars="200" w:firstLine="496"/>
        <w:rPr>
          <w:sz w:val="24"/>
          <w:szCs w:val="22"/>
        </w:rPr>
      </w:pPr>
      <w:r>
        <w:rPr>
          <w:rFonts w:hint="eastAsia"/>
          <w:spacing w:val="4"/>
          <w:kern w:val="24"/>
          <w:sz w:val="24"/>
          <w:szCs w:val="22"/>
        </w:rPr>
        <w:t>（</w:t>
      </w:r>
      <w:r>
        <w:rPr>
          <w:rFonts w:hint="eastAsia"/>
          <w:spacing w:val="4"/>
          <w:kern w:val="24"/>
          <w:sz w:val="24"/>
          <w:szCs w:val="22"/>
        </w:rPr>
        <w:t>2</w:t>
      </w:r>
      <w:r>
        <w:rPr>
          <w:rFonts w:hint="eastAsia"/>
          <w:spacing w:val="4"/>
          <w:kern w:val="24"/>
          <w:sz w:val="24"/>
          <w:szCs w:val="22"/>
        </w:rPr>
        <w:t>）</w:t>
      </w:r>
      <w:r>
        <w:rPr>
          <w:rFonts w:hint="eastAsia"/>
          <w:sz w:val="24"/>
          <w:szCs w:val="22"/>
        </w:rPr>
        <w:t>装卸油料</w:t>
      </w:r>
    </w:p>
    <w:p w:rsidR="003D1639" w:rsidRDefault="0030224D">
      <w:pPr>
        <w:adjustRightInd w:val="0"/>
        <w:snapToGrid w:val="0"/>
        <w:spacing w:line="360" w:lineRule="auto"/>
        <w:ind w:firstLineChars="200" w:firstLine="480"/>
      </w:pPr>
      <w:r>
        <w:rPr>
          <w:rFonts w:hint="eastAsia"/>
          <w:sz w:val="24"/>
          <w:szCs w:val="22"/>
        </w:rPr>
        <w:t>油罐车</w:t>
      </w:r>
      <w:r>
        <w:rPr>
          <w:rFonts w:hint="eastAsia"/>
          <w:sz w:val="24"/>
          <w:szCs w:val="22"/>
        </w:rPr>
        <w:t>装车</w:t>
      </w:r>
      <w:r>
        <w:rPr>
          <w:rFonts w:hint="eastAsia"/>
          <w:sz w:val="24"/>
          <w:szCs w:val="22"/>
        </w:rPr>
        <w:t>时，由于油罐车与</w:t>
      </w:r>
      <w:r>
        <w:rPr>
          <w:rFonts w:hint="eastAsia"/>
          <w:sz w:val="24"/>
          <w:szCs w:val="22"/>
        </w:rPr>
        <w:t>储罐</w:t>
      </w:r>
      <w:r>
        <w:rPr>
          <w:rFonts w:hint="eastAsia"/>
          <w:sz w:val="24"/>
          <w:szCs w:val="22"/>
        </w:rPr>
        <w:t>的液位不断变化，气体的吸入与呼出会对油品造成一定扰动蒸发，另外随着油罐车油罐的液面下降，罐壁面积扩大，外部的高气温也会对其罐壁和空间造成一定的蒸发。根据《散装液态石油产品损耗》（</w:t>
      </w:r>
      <w:r>
        <w:rPr>
          <w:rFonts w:hint="eastAsia"/>
          <w:sz w:val="24"/>
          <w:szCs w:val="22"/>
        </w:rPr>
        <w:t>GB11085</w:t>
      </w:r>
      <w:r>
        <w:rPr>
          <w:rFonts w:hint="eastAsia"/>
          <w:sz w:val="24"/>
          <w:szCs w:val="22"/>
        </w:rPr>
        <w:t>—</w:t>
      </w:r>
      <w:r>
        <w:rPr>
          <w:rFonts w:hint="eastAsia"/>
          <w:sz w:val="24"/>
          <w:szCs w:val="22"/>
        </w:rPr>
        <w:t>89</w:t>
      </w:r>
      <w:r>
        <w:rPr>
          <w:rFonts w:hint="eastAsia"/>
          <w:sz w:val="24"/>
          <w:szCs w:val="22"/>
        </w:rPr>
        <w:t>）中“损耗标准”可知，本项目属于</w:t>
      </w:r>
      <w:r>
        <w:rPr>
          <w:rFonts w:hint="eastAsia"/>
          <w:sz w:val="24"/>
          <w:szCs w:val="22"/>
        </w:rPr>
        <w:t>C</w:t>
      </w:r>
      <w:r>
        <w:rPr>
          <w:rFonts w:hint="eastAsia"/>
          <w:sz w:val="24"/>
          <w:szCs w:val="22"/>
        </w:rPr>
        <w:t>类地区，</w:t>
      </w:r>
      <w:r>
        <w:rPr>
          <w:rFonts w:hint="eastAsia"/>
          <w:sz w:val="24"/>
          <w:szCs w:val="22"/>
        </w:rPr>
        <w:t>装车</w:t>
      </w:r>
      <w:r>
        <w:rPr>
          <w:rFonts w:hint="eastAsia"/>
          <w:sz w:val="24"/>
          <w:szCs w:val="22"/>
        </w:rPr>
        <w:t>过程中</w:t>
      </w:r>
      <w:r>
        <w:rPr>
          <w:rFonts w:hint="eastAsia"/>
          <w:sz w:val="24"/>
          <w:szCs w:val="22"/>
        </w:rPr>
        <w:t>油料</w:t>
      </w:r>
      <w:r>
        <w:rPr>
          <w:rFonts w:hint="eastAsia"/>
          <w:sz w:val="24"/>
          <w:szCs w:val="22"/>
        </w:rPr>
        <w:t>最大损耗率取</w:t>
      </w:r>
      <w:r>
        <w:rPr>
          <w:rFonts w:hint="eastAsia"/>
          <w:sz w:val="24"/>
          <w:szCs w:val="22"/>
        </w:rPr>
        <w:t>0.</w:t>
      </w:r>
      <w:r>
        <w:rPr>
          <w:rFonts w:hint="eastAsia"/>
          <w:sz w:val="24"/>
          <w:szCs w:val="22"/>
        </w:rPr>
        <w:t>01</w:t>
      </w:r>
      <w:r>
        <w:rPr>
          <w:rFonts w:hint="eastAsia"/>
          <w:sz w:val="24"/>
          <w:szCs w:val="22"/>
        </w:rPr>
        <w:t>%</w:t>
      </w:r>
      <w:r>
        <w:rPr>
          <w:rFonts w:hint="eastAsia"/>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征</w:t>
      </w:r>
      <w:r>
        <w:rPr>
          <w:rFonts w:hint="eastAsia"/>
          <w:spacing w:val="4"/>
          <w:kern w:val="24"/>
          <w:sz w:val="24"/>
          <w:szCs w:val="22"/>
        </w:rPr>
        <w:t>10</w:t>
      </w:r>
      <w:r>
        <w:rPr>
          <w:rFonts w:hint="eastAsia"/>
          <w:spacing w:val="4"/>
          <w:kern w:val="24"/>
          <w:sz w:val="24"/>
          <w:szCs w:val="22"/>
        </w:rPr>
        <w:t>井最大储油量</w:t>
      </w:r>
      <w:r>
        <w:rPr>
          <w:rFonts w:hint="eastAsia"/>
          <w:spacing w:val="4"/>
          <w:kern w:val="24"/>
          <w:sz w:val="24"/>
          <w:szCs w:val="22"/>
        </w:rPr>
        <w:t>62t/8d</w:t>
      </w:r>
      <w:r>
        <w:rPr>
          <w:rFonts w:hint="eastAsia"/>
          <w:spacing w:val="4"/>
          <w:kern w:val="24"/>
          <w:sz w:val="24"/>
          <w:szCs w:val="22"/>
        </w:rPr>
        <w:t>，年周转量为</w:t>
      </w:r>
      <w:r>
        <w:rPr>
          <w:rFonts w:hint="eastAsia"/>
          <w:spacing w:val="4"/>
          <w:kern w:val="24"/>
          <w:sz w:val="24"/>
          <w:szCs w:val="22"/>
        </w:rPr>
        <w:t>2828.75t/a</w:t>
      </w:r>
      <w:r>
        <w:rPr>
          <w:rFonts w:hint="eastAsia"/>
          <w:spacing w:val="4"/>
          <w:kern w:val="24"/>
          <w:sz w:val="24"/>
          <w:szCs w:val="22"/>
        </w:rPr>
        <w:t>，无组织排放非甲烷总</w:t>
      </w:r>
      <w:r>
        <w:rPr>
          <w:rFonts w:hint="eastAsia"/>
          <w:spacing w:val="4"/>
          <w:kern w:val="24"/>
          <w:sz w:val="24"/>
          <w:szCs w:val="22"/>
        </w:rPr>
        <w:lastRenderedPageBreak/>
        <w:t>烃</w:t>
      </w:r>
      <w:r>
        <w:rPr>
          <w:rFonts w:hint="eastAsia"/>
          <w:spacing w:val="4"/>
          <w:kern w:val="24"/>
          <w:sz w:val="24"/>
          <w:szCs w:val="22"/>
        </w:rPr>
        <w:t>0.28t/a</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平</w:t>
      </w:r>
      <w:r>
        <w:rPr>
          <w:rFonts w:hint="eastAsia"/>
          <w:spacing w:val="4"/>
          <w:kern w:val="24"/>
          <w:sz w:val="24"/>
          <w:szCs w:val="22"/>
        </w:rPr>
        <w:t>1</w:t>
      </w:r>
      <w:r>
        <w:rPr>
          <w:rFonts w:hint="eastAsia"/>
          <w:spacing w:val="4"/>
          <w:kern w:val="24"/>
          <w:sz w:val="24"/>
          <w:szCs w:val="22"/>
        </w:rPr>
        <w:t>井最大储油量</w:t>
      </w:r>
      <w:r>
        <w:rPr>
          <w:rFonts w:hint="eastAsia"/>
          <w:spacing w:val="4"/>
          <w:kern w:val="24"/>
          <w:sz w:val="24"/>
          <w:szCs w:val="22"/>
        </w:rPr>
        <w:t>31t/51d</w:t>
      </w:r>
      <w:r>
        <w:rPr>
          <w:rFonts w:hint="eastAsia"/>
          <w:spacing w:val="4"/>
          <w:kern w:val="24"/>
          <w:sz w:val="24"/>
          <w:szCs w:val="22"/>
        </w:rPr>
        <w:t>，年周转量为</w:t>
      </w:r>
      <w:r>
        <w:rPr>
          <w:rFonts w:hint="eastAsia"/>
          <w:spacing w:val="4"/>
          <w:kern w:val="24"/>
          <w:sz w:val="24"/>
          <w:szCs w:val="22"/>
        </w:rPr>
        <w:t>221.9t/a</w:t>
      </w:r>
      <w:r>
        <w:rPr>
          <w:rFonts w:hint="eastAsia"/>
          <w:spacing w:val="4"/>
          <w:kern w:val="24"/>
          <w:sz w:val="24"/>
          <w:szCs w:val="22"/>
        </w:rPr>
        <w:t>，无组织排放非甲烷总烃</w:t>
      </w:r>
      <w:r>
        <w:rPr>
          <w:rFonts w:hint="eastAsia"/>
          <w:spacing w:val="4"/>
          <w:kern w:val="24"/>
          <w:sz w:val="24"/>
          <w:szCs w:val="22"/>
        </w:rPr>
        <w:t>0.0</w:t>
      </w:r>
      <w:r>
        <w:rPr>
          <w:rFonts w:hint="eastAsia"/>
          <w:spacing w:val="4"/>
          <w:kern w:val="24"/>
          <w:sz w:val="24"/>
          <w:szCs w:val="22"/>
        </w:rPr>
        <w:t>2 t/a</w:t>
      </w:r>
      <w:r>
        <w:rPr>
          <w:rFonts w:hint="eastAsia"/>
          <w:spacing w:val="4"/>
          <w:kern w:val="24"/>
          <w:sz w:val="24"/>
          <w:szCs w:val="22"/>
        </w:rPr>
        <w:t>；征</w:t>
      </w:r>
      <w:r>
        <w:rPr>
          <w:rFonts w:hint="eastAsia"/>
          <w:spacing w:val="4"/>
          <w:kern w:val="24"/>
          <w:sz w:val="24"/>
          <w:szCs w:val="22"/>
        </w:rPr>
        <w:t>1-7</w:t>
      </w:r>
      <w:r>
        <w:rPr>
          <w:rFonts w:hint="eastAsia"/>
          <w:spacing w:val="4"/>
          <w:kern w:val="24"/>
          <w:sz w:val="24"/>
          <w:szCs w:val="22"/>
        </w:rPr>
        <w:t>井最大储油量</w:t>
      </w:r>
      <w:r>
        <w:rPr>
          <w:rFonts w:hint="eastAsia"/>
          <w:spacing w:val="4"/>
          <w:kern w:val="24"/>
          <w:sz w:val="24"/>
          <w:szCs w:val="22"/>
        </w:rPr>
        <w:t>31t/51d</w:t>
      </w:r>
      <w:r>
        <w:rPr>
          <w:rFonts w:hint="eastAsia"/>
          <w:spacing w:val="4"/>
          <w:kern w:val="24"/>
          <w:sz w:val="24"/>
          <w:szCs w:val="22"/>
        </w:rPr>
        <w:t>，年周转量为</w:t>
      </w:r>
      <w:r>
        <w:rPr>
          <w:rFonts w:hint="eastAsia"/>
          <w:spacing w:val="4"/>
          <w:kern w:val="24"/>
          <w:sz w:val="24"/>
          <w:szCs w:val="22"/>
        </w:rPr>
        <w:t>221.9t/a</w:t>
      </w:r>
      <w:r>
        <w:rPr>
          <w:rFonts w:hint="eastAsia"/>
          <w:spacing w:val="4"/>
          <w:kern w:val="24"/>
          <w:sz w:val="24"/>
          <w:szCs w:val="22"/>
        </w:rPr>
        <w:t>，无组织排放非甲烷总烃</w:t>
      </w:r>
      <w:r>
        <w:rPr>
          <w:rFonts w:hint="eastAsia"/>
          <w:spacing w:val="4"/>
          <w:kern w:val="24"/>
          <w:sz w:val="24"/>
          <w:szCs w:val="22"/>
        </w:rPr>
        <w:t>0.02 t/a</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井最大储油量</w:t>
      </w:r>
      <w:r>
        <w:rPr>
          <w:rFonts w:hint="eastAsia"/>
          <w:spacing w:val="4"/>
          <w:kern w:val="24"/>
          <w:sz w:val="24"/>
          <w:szCs w:val="22"/>
        </w:rPr>
        <w:t>62t/5d</w:t>
      </w:r>
      <w:r>
        <w:rPr>
          <w:rFonts w:hint="eastAsia"/>
          <w:spacing w:val="4"/>
          <w:kern w:val="24"/>
          <w:sz w:val="24"/>
          <w:szCs w:val="22"/>
        </w:rPr>
        <w:t>，年周转量为</w:t>
      </w:r>
      <w:r>
        <w:rPr>
          <w:rFonts w:hint="eastAsia"/>
          <w:spacing w:val="4"/>
          <w:kern w:val="24"/>
          <w:sz w:val="24"/>
          <w:szCs w:val="22"/>
        </w:rPr>
        <w:t>4526t/a</w:t>
      </w:r>
      <w:r>
        <w:rPr>
          <w:rFonts w:hint="eastAsia"/>
          <w:spacing w:val="4"/>
          <w:kern w:val="24"/>
          <w:sz w:val="24"/>
          <w:szCs w:val="22"/>
        </w:rPr>
        <w:t>，无组织排放非甲烷总烃</w:t>
      </w:r>
      <w:r>
        <w:rPr>
          <w:rFonts w:hint="eastAsia"/>
          <w:spacing w:val="4"/>
          <w:kern w:val="24"/>
          <w:sz w:val="24"/>
          <w:szCs w:val="22"/>
        </w:rPr>
        <w:t>0.45 t/a</w:t>
      </w:r>
      <w:r>
        <w:rPr>
          <w:rFonts w:hint="eastAsia"/>
          <w:spacing w:val="4"/>
          <w:kern w:val="24"/>
          <w:sz w:val="24"/>
          <w:szCs w:val="22"/>
        </w:rPr>
        <w:t>；征</w:t>
      </w:r>
      <w:r>
        <w:rPr>
          <w:rFonts w:hint="eastAsia"/>
          <w:spacing w:val="4"/>
          <w:kern w:val="24"/>
          <w:sz w:val="24"/>
          <w:szCs w:val="22"/>
        </w:rPr>
        <w:t>1-2</w:t>
      </w:r>
      <w:r>
        <w:rPr>
          <w:rFonts w:hint="eastAsia"/>
          <w:spacing w:val="4"/>
          <w:kern w:val="24"/>
          <w:sz w:val="24"/>
          <w:szCs w:val="22"/>
        </w:rPr>
        <w:t>井最大储油量</w:t>
      </w:r>
      <w:r>
        <w:rPr>
          <w:rFonts w:hint="eastAsia"/>
          <w:spacing w:val="4"/>
          <w:kern w:val="24"/>
          <w:sz w:val="24"/>
          <w:szCs w:val="22"/>
        </w:rPr>
        <w:t>31t/13d</w:t>
      </w:r>
      <w:r>
        <w:rPr>
          <w:rFonts w:hint="eastAsia"/>
          <w:spacing w:val="4"/>
          <w:kern w:val="24"/>
          <w:sz w:val="24"/>
          <w:szCs w:val="22"/>
        </w:rPr>
        <w:t>，年周转量为</w:t>
      </w:r>
      <w:r>
        <w:rPr>
          <w:rFonts w:hint="eastAsia"/>
          <w:spacing w:val="4"/>
          <w:kern w:val="24"/>
          <w:sz w:val="24"/>
          <w:szCs w:val="22"/>
        </w:rPr>
        <w:t>870.4t/a</w:t>
      </w:r>
      <w:r>
        <w:rPr>
          <w:rFonts w:hint="eastAsia"/>
          <w:spacing w:val="4"/>
          <w:kern w:val="24"/>
          <w:sz w:val="24"/>
          <w:szCs w:val="22"/>
        </w:rPr>
        <w:t>，无组织排放非甲烷总烃</w:t>
      </w:r>
      <w:r>
        <w:rPr>
          <w:rFonts w:hint="eastAsia"/>
          <w:spacing w:val="4"/>
          <w:kern w:val="24"/>
          <w:sz w:val="24"/>
          <w:szCs w:val="22"/>
        </w:rPr>
        <w:t>0.09 t/a</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井最大储油量</w:t>
      </w:r>
      <w:r>
        <w:rPr>
          <w:rFonts w:hint="eastAsia"/>
          <w:spacing w:val="4"/>
          <w:kern w:val="24"/>
          <w:sz w:val="24"/>
          <w:szCs w:val="22"/>
        </w:rPr>
        <w:t>31t/17d</w:t>
      </w:r>
      <w:r>
        <w:rPr>
          <w:rFonts w:hint="eastAsia"/>
          <w:spacing w:val="4"/>
          <w:kern w:val="24"/>
          <w:sz w:val="24"/>
          <w:szCs w:val="22"/>
        </w:rPr>
        <w:t>，年周转量为</w:t>
      </w:r>
      <w:r>
        <w:rPr>
          <w:rFonts w:hint="eastAsia"/>
          <w:spacing w:val="4"/>
          <w:kern w:val="24"/>
          <w:sz w:val="24"/>
          <w:szCs w:val="22"/>
        </w:rPr>
        <w:t>665.6t/a</w:t>
      </w:r>
      <w:r>
        <w:rPr>
          <w:rFonts w:hint="eastAsia"/>
          <w:spacing w:val="4"/>
          <w:kern w:val="24"/>
          <w:sz w:val="24"/>
          <w:szCs w:val="22"/>
        </w:rPr>
        <w:t>，无组织排放非甲烷总烃</w:t>
      </w:r>
      <w:r>
        <w:rPr>
          <w:rFonts w:hint="eastAsia"/>
          <w:spacing w:val="4"/>
          <w:kern w:val="24"/>
          <w:sz w:val="24"/>
          <w:szCs w:val="22"/>
        </w:rPr>
        <w:t>0.07t/a</w:t>
      </w:r>
      <w:r>
        <w:rPr>
          <w:rFonts w:hint="eastAsia"/>
          <w:spacing w:val="4"/>
          <w:kern w:val="24"/>
          <w:sz w:val="24"/>
          <w:szCs w:val="22"/>
        </w:rPr>
        <w:t>。无组织排放非甲烷总烃共计</w:t>
      </w:r>
      <w:r>
        <w:rPr>
          <w:rFonts w:hint="eastAsia"/>
          <w:spacing w:val="4"/>
          <w:kern w:val="24"/>
          <w:sz w:val="24"/>
          <w:szCs w:val="22"/>
        </w:rPr>
        <w:t>0.93t/a</w:t>
      </w:r>
      <w:r>
        <w:rPr>
          <w:rFonts w:hint="eastAsia"/>
          <w:spacing w:val="4"/>
          <w:kern w:val="24"/>
          <w:sz w:val="24"/>
          <w:szCs w:val="22"/>
        </w:rPr>
        <w:t>。</w:t>
      </w:r>
    </w:p>
    <w:p w:rsidR="003D1639" w:rsidRDefault="0030224D">
      <w:pPr>
        <w:adjustRightInd w:val="0"/>
        <w:snapToGrid w:val="0"/>
        <w:spacing w:line="360" w:lineRule="auto"/>
        <w:ind w:left="480"/>
        <w:rPr>
          <w:spacing w:val="4"/>
          <w:kern w:val="24"/>
          <w:sz w:val="24"/>
          <w:szCs w:val="22"/>
        </w:rPr>
      </w:pPr>
      <w:r>
        <w:rPr>
          <w:rFonts w:hint="eastAsia"/>
          <w:spacing w:val="4"/>
          <w:kern w:val="24"/>
          <w:sz w:val="24"/>
          <w:szCs w:val="22"/>
        </w:rPr>
        <w:t>（</w:t>
      </w:r>
      <w:r>
        <w:rPr>
          <w:rFonts w:hint="eastAsia"/>
          <w:spacing w:val="4"/>
          <w:kern w:val="24"/>
          <w:sz w:val="24"/>
          <w:szCs w:val="22"/>
        </w:rPr>
        <w:t>3</w:t>
      </w:r>
      <w:r>
        <w:rPr>
          <w:rFonts w:hint="eastAsia"/>
          <w:spacing w:val="4"/>
          <w:kern w:val="24"/>
          <w:sz w:val="24"/>
          <w:szCs w:val="22"/>
        </w:rPr>
        <w:t>）危废贮存点无组织废气</w:t>
      </w:r>
    </w:p>
    <w:p w:rsidR="003D1639" w:rsidRDefault="0030224D">
      <w:pPr>
        <w:adjustRightInd w:val="0"/>
        <w:snapToGrid w:val="0"/>
        <w:spacing w:line="360" w:lineRule="auto"/>
        <w:ind w:firstLineChars="200" w:firstLine="496"/>
        <w:rPr>
          <w:sz w:val="24"/>
        </w:rPr>
      </w:pPr>
      <w:r>
        <w:rPr>
          <w:rFonts w:hint="eastAsia"/>
          <w:spacing w:val="4"/>
          <w:kern w:val="24"/>
          <w:sz w:val="24"/>
          <w:szCs w:val="22"/>
        </w:rPr>
        <w:t>危废贮存点无组织废气</w:t>
      </w:r>
      <w:r>
        <w:rPr>
          <w:sz w:val="24"/>
        </w:rPr>
        <w:t>污染源主要为收集储存的沾油废物、油泥砂中挥发产生的有机废气，挥发出的非甲烷总烃类物质的挥发量较少，参考《大气挥发性有机物源排放清单编制技术指南（试行）》有机物产生核算系数，该指南规定的石油开采排污系数为全工艺过程源，本工程为</w:t>
      </w:r>
      <w:r>
        <w:rPr>
          <w:rFonts w:hint="eastAsia"/>
          <w:sz w:val="24"/>
        </w:rPr>
        <w:t>危废贮存点</w:t>
      </w:r>
      <w:r>
        <w:rPr>
          <w:sz w:val="24"/>
        </w:rPr>
        <w:t>建设，危险废物存放在成品集装箱内，做有三防措施，可有效减少非甲烷总烃的无组织挥发，类比分析核算，非甲烷总烃无组织挥发量为原料年用量或产品年产量的</w:t>
      </w:r>
      <w:r>
        <w:rPr>
          <w:sz w:val="24"/>
        </w:rPr>
        <w:t>0.1‰~0.4‰</w:t>
      </w:r>
      <w:r>
        <w:rPr>
          <w:sz w:val="24"/>
        </w:rPr>
        <w:t>。本工程最大危废</w:t>
      </w:r>
      <w:r>
        <w:rPr>
          <w:rFonts w:hint="eastAsia"/>
          <w:sz w:val="24"/>
        </w:rPr>
        <w:t>产生量</w:t>
      </w:r>
      <w:r>
        <w:rPr>
          <w:sz w:val="24"/>
        </w:rPr>
        <w:t>约</w:t>
      </w:r>
      <w:r>
        <w:rPr>
          <w:rFonts w:hint="eastAsia"/>
          <w:sz w:val="24"/>
        </w:rPr>
        <w:t>4.25</w:t>
      </w:r>
      <w:r>
        <w:rPr>
          <w:sz w:val="24"/>
        </w:rPr>
        <w:t>t/a</w:t>
      </w:r>
      <w:r>
        <w:rPr>
          <w:sz w:val="24"/>
        </w:rPr>
        <w:t>，产污系数取</w:t>
      </w:r>
      <w:r>
        <w:rPr>
          <w:sz w:val="24"/>
        </w:rPr>
        <w:t>0.4‰</w:t>
      </w:r>
      <w:r>
        <w:rPr>
          <w:sz w:val="24"/>
        </w:rPr>
        <w:t>，则非甲烷总烃无组织挥发量约为</w:t>
      </w:r>
      <w:r>
        <w:rPr>
          <w:rFonts w:hint="eastAsia"/>
          <w:sz w:val="24"/>
        </w:rPr>
        <w:t>0.002</w:t>
      </w:r>
      <w:r>
        <w:rPr>
          <w:sz w:val="24"/>
        </w:rPr>
        <w:t>t/a</w:t>
      </w:r>
      <w:r>
        <w:rPr>
          <w:sz w:val="24"/>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4</w:t>
      </w:r>
      <w:r>
        <w:rPr>
          <w:rFonts w:hint="eastAsia"/>
          <w:spacing w:val="4"/>
          <w:kern w:val="24"/>
          <w:sz w:val="24"/>
          <w:szCs w:val="22"/>
        </w:rPr>
        <w:t>）</w:t>
      </w:r>
      <w:r>
        <w:rPr>
          <w:rFonts w:hint="eastAsia"/>
          <w:spacing w:val="4"/>
          <w:kern w:val="24"/>
          <w:sz w:val="24"/>
          <w:szCs w:val="22"/>
        </w:rPr>
        <w:t>油</w:t>
      </w:r>
      <w:r>
        <w:rPr>
          <w:rFonts w:hint="eastAsia"/>
          <w:spacing w:val="4"/>
          <w:kern w:val="24"/>
          <w:sz w:val="24"/>
          <w:szCs w:val="22"/>
        </w:rPr>
        <w:t>气集输过程中非甲烷总烃（</w:t>
      </w:r>
      <w:r>
        <w:rPr>
          <w:rFonts w:hint="eastAsia"/>
          <w:spacing w:val="4"/>
          <w:kern w:val="24"/>
          <w:sz w:val="24"/>
          <w:szCs w:val="22"/>
        </w:rPr>
        <w:t>NMHC</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在油气集输环节产生的挥发性有机物（</w:t>
      </w:r>
      <w:r>
        <w:rPr>
          <w:rFonts w:hint="eastAsia"/>
          <w:spacing w:val="4"/>
          <w:kern w:val="24"/>
          <w:sz w:val="24"/>
          <w:szCs w:val="22"/>
        </w:rPr>
        <w:t>VOCs</w:t>
      </w:r>
      <w:r>
        <w:rPr>
          <w:rFonts w:hint="eastAsia"/>
          <w:spacing w:val="4"/>
          <w:kern w:val="24"/>
          <w:sz w:val="24"/>
          <w:szCs w:val="22"/>
        </w:rPr>
        <w:t>）主要包括非甲烷总烃（烷烃、烯烃、芳香烃、炔烃等）、含氧有机化合物（醛、酮、醇、醚、酯、酚等）、卤代烃，含氮有机化合物，含硫有机化合物等，对本工程而言，</w:t>
      </w:r>
      <w:r>
        <w:rPr>
          <w:rFonts w:hint="eastAsia"/>
          <w:spacing w:val="4"/>
          <w:kern w:val="24"/>
          <w:sz w:val="24"/>
          <w:szCs w:val="22"/>
        </w:rPr>
        <w:t>VOCs</w:t>
      </w:r>
      <w:r>
        <w:rPr>
          <w:rFonts w:hint="eastAsia"/>
          <w:spacing w:val="4"/>
          <w:kern w:val="24"/>
          <w:sz w:val="24"/>
          <w:szCs w:val="22"/>
        </w:rPr>
        <w:t>主要为非甲烷总烃。</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本工程运营过程中井场无组织废气主要污染物为</w:t>
      </w:r>
      <w:r>
        <w:rPr>
          <w:rFonts w:hint="eastAsia"/>
          <w:spacing w:val="4"/>
          <w:kern w:val="24"/>
          <w:sz w:val="24"/>
          <w:szCs w:val="22"/>
        </w:rPr>
        <w:t>储罐及管线连接处</w:t>
      </w:r>
      <w:r>
        <w:rPr>
          <w:rFonts w:hint="eastAsia"/>
          <w:spacing w:val="4"/>
          <w:kern w:val="24"/>
          <w:sz w:val="24"/>
          <w:szCs w:val="22"/>
        </w:rPr>
        <w:t>从阀门等部分逸散无组织非甲烷总烃，参照《排污许可证申请与核发技术规范</w:t>
      </w:r>
      <w:r>
        <w:rPr>
          <w:rFonts w:hint="eastAsia"/>
          <w:spacing w:val="4"/>
          <w:kern w:val="24"/>
          <w:sz w:val="24"/>
          <w:szCs w:val="22"/>
        </w:rPr>
        <w:t xml:space="preserve"> </w:t>
      </w:r>
      <w:r>
        <w:rPr>
          <w:rFonts w:hint="eastAsia"/>
          <w:spacing w:val="4"/>
          <w:kern w:val="24"/>
          <w:sz w:val="24"/>
          <w:szCs w:val="22"/>
        </w:rPr>
        <w:t>石化工业》（</w:t>
      </w:r>
      <w:r>
        <w:rPr>
          <w:rFonts w:hint="eastAsia"/>
          <w:spacing w:val="4"/>
          <w:kern w:val="24"/>
          <w:sz w:val="24"/>
          <w:szCs w:val="22"/>
        </w:rPr>
        <w:t>HJ853-2017</w:t>
      </w:r>
      <w:r>
        <w:rPr>
          <w:rFonts w:hint="eastAsia"/>
          <w:spacing w:val="4"/>
          <w:kern w:val="24"/>
          <w:sz w:val="24"/>
          <w:szCs w:val="22"/>
        </w:rPr>
        <w:t>）中</w:t>
      </w:r>
      <w:r>
        <w:rPr>
          <w:rFonts w:hint="eastAsia"/>
          <w:spacing w:val="4"/>
          <w:kern w:val="24"/>
          <w:sz w:val="24"/>
          <w:szCs w:val="22"/>
        </w:rPr>
        <w:t xml:space="preserve">5.2.3.1.2 </w:t>
      </w:r>
      <w:r>
        <w:rPr>
          <w:rFonts w:hint="eastAsia"/>
          <w:spacing w:val="4"/>
          <w:kern w:val="24"/>
          <w:sz w:val="24"/>
          <w:szCs w:val="22"/>
        </w:rPr>
        <w:t>设备与管线组件密封点泄漏的挥发性有机物年许可排放量计算公式对本工程无组</w:t>
      </w:r>
      <w:r>
        <w:rPr>
          <w:rFonts w:hint="eastAsia"/>
          <w:spacing w:val="4"/>
          <w:kern w:val="24"/>
          <w:sz w:val="24"/>
          <w:szCs w:val="22"/>
        </w:rPr>
        <w:t>织挥发的非甲烷总烃进行核算。</w:t>
      </w:r>
    </w:p>
    <w:p w:rsidR="003D1639" w:rsidRDefault="0030224D">
      <w:pPr>
        <w:spacing w:line="360" w:lineRule="auto"/>
        <w:ind w:firstLineChars="200" w:firstLine="496"/>
        <w:rPr>
          <w:spacing w:val="4"/>
          <w:kern w:val="24"/>
          <w:sz w:val="24"/>
          <w:szCs w:val="22"/>
          <w:lang w:val="zh-CN"/>
        </w:rPr>
      </w:pPr>
      <w:r>
        <w:rPr>
          <w:rFonts w:hint="eastAsia"/>
          <w:spacing w:val="4"/>
          <w:kern w:val="24"/>
          <w:sz w:val="24"/>
          <w:szCs w:val="22"/>
        </w:rPr>
        <w:t>公式如下：</w:t>
      </w:r>
    </w:p>
    <w:p w:rsidR="003D1639" w:rsidRDefault="003D1639">
      <w:pPr>
        <w:spacing w:line="360" w:lineRule="auto"/>
        <w:ind w:firstLineChars="200" w:firstLine="496"/>
        <w:rPr>
          <w:spacing w:val="4"/>
          <w:kern w:val="24"/>
          <w:sz w:val="24"/>
          <w:szCs w:val="22"/>
          <w:lang w:val="zh-CN"/>
        </w:rPr>
      </w:pPr>
    </w:p>
    <w:p w:rsidR="003D1639" w:rsidRDefault="0030224D">
      <w:pPr>
        <w:spacing w:line="360" w:lineRule="auto"/>
        <w:ind w:firstLineChars="200" w:firstLine="496"/>
        <w:rPr>
          <w:spacing w:val="4"/>
          <w:kern w:val="24"/>
          <w:sz w:val="24"/>
          <w:szCs w:val="22"/>
          <w:lang w:val="zh-CN"/>
        </w:rPr>
      </w:pPr>
      <w:r>
        <w:rPr>
          <w:rFonts w:hint="eastAsia"/>
          <w:spacing w:val="4"/>
          <w:kern w:val="24"/>
          <w:sz w:val="24"/>
          <w:szCs w:val="22"/>
        </w:rPr>
        <w:t>E</w:t>
      </w:r>
      <w:r>
        <w:rPr>
          <w:rFonts w:hint="eastAsia"/>
          <w:spacing w:val="4"/>
          <w:kern w:val="24"/>
          <w:sz w:val="24"/>
          <w:szCs w:val="22"/>
          <w:lang w:val="zh-CN"/>
        </w:rPr>
        <w:t>设备——设备与管线组件密封点泄漏的挥发性有机物年许可排放量，</w:t>
      </w:r>
      <w:r>
        <w:rPr>
          <w:rFonts w:hint="eastAsia"/>
          <w:spacing w:val="4"/>
          <w:kern w:val="24"/>
          <w:sz w:val="24"/>
          <w:szCs w:val="22"/>
        </w:rPr>
        <w:t>kg/a</w:t>
      </w:r>
      <w:r>
        <w:rPr>
          <w:rFonts w:hint="eastAsia"/>
          <w:spacing w:val="4"/>
          <w:kern w:val="24"/>
          <w:sz w:val="24"/>
          <w:szCs w:val="22"/>
          <w:lang w:val="zh-CN"/>
        </w:rPr>
        <w:t>；</w:t>
      </w:r>
    </w:p>
    <w:p w:rsidR="003D1639" w:rsidRDefault="0030224D">
      <w:pPr>
        <w:spacing w:line="360" w:lineRule="auto"/>
        <w:ind w:firstLineChars="200" w:firstLine="496"/>
        <w:rPr>
          <w:spacing w:val="4"/>
          <w:kern w:val="24"/>
          <w:sz w:val="24"/>
          <w:szCs w:val="22"/>
          <w:lang w:val="zh-CN"/>
        </w:rPr>
      </w:pPr>
      <w:r>
        <w:rPr>
          <w:rFonts w:hint="eastAsia"/>
          <w:spacing w:val="4"/>
          <w:kern w:val="24"/>
          <w:sz w:val="24"/>
          <w:szCs w:val="22"/>
        </w:rPr>
        <w:lastRenderedPageBreak/>
        <w:t>t</w:t>
      </w:r>
      <w:r>
        <w:rPr>
          <w:rFonts w:hint="eastAsia"/>
          <w:spacing w:val="4"/>
          <w:kern w:val="24"/>
          <w:sz w:val="24"/>
          <w:szCs w:val="22"/>
          <w:lang w:val="zh-CN"/>
        </w:rPr>
        <w:t>i</w:t>
      </w:r>
      <w:r>
        <w:rPr>
          <w:rFonts w:hint="eastAsia"/>
          <w:spacing w:val="4"/>
          <w:kern w:val="24"/>
          <w:sz w:val="24"/>
          <w:szCs w:val="22"/>
          <w:lang w:val="zh-CN"/>
        </w:rPr>
        <w:t>——密封点</w:t>
      </w:r>
      <w:r>
        <w:rPr>
          <w:rFonts w:hint="eastAsia"/>
          <w:spacing w:val="4"/>
          <w:kern w:val="24"/>
          <w:sz w:val="24"/>
          <w:szCs w:val="22"/>
          <w:lang w:val="zh-CN"/>
        </w:rPr>
        <w:t>i</w:t>
      </w:r>
      <w:r>
        <w:rPr>
          <w:rFonts w:hint="eastAsia"/>
          <w:spacing w:val="4"/>
          <w:kern w:val="24"/>
          <w:sz w:val="24"/>
          <w:szCs w:val="22"/>
          <w:lang w:val="zh-CN"/>
        </w:rPr>
        <w:t>的年运行时间，</w:t>
      </w:r>
      <w:r>
        <w:rPr>
          <w:rFonts w:hint="eastAsia"/>
          <w:spacing w:val="4"/>
          <w:kern w:val="24"/>
          <w:sz w:val="24"/>
          <w:szCs w:val="22"/>
        </w:rPr>
        <w:t>h</w:t>
      </w:r>
      <w:r>
        <w:rPr>
          <w:rFonts w:hint="eastAsia"/>
          <w:spacing w:val="4"/>
          <w:kern w:val="24"/>
          <w:sz w:val="24"/>
          <w:szCs w:val="22"/>
          <w:lang w:val="zh-CN"/>
        </w:rPr>
        <w:t>/</w:t>
      </w:r>
      <w:r>
        <w:rPr>
          <w:rFonts w:hint="eastAsia"/>
          <w:spacing w:val="4"/>
          <w:kern w:val="24"/>
          <w:sz w:val="24"/>
          <w:szCs w:val="22"/>
        </w:rPr>
        <w:t>a</w:t>
      </w:r>
      <w:r>
        <w:rPr>
          <w:rFonts w:hint="eastAsia"/>
          <w:spacing w:val="4"/>
          <w:kern w:val="24"/>
          <w:sz w:val="24"/>
          <w:szCs w:val="22"/>
          <w:lang w:val="zh-CN"/>
        </w:rPr>
        <w:t>；</w:t>
      </w:r>
    </w:p>
    <w:p w:rsidR="003D1639" w:rsidRDefault="0030224D">
      <w:pPr>
        <w:spacing w:line="360" w:lineRule="auto"/>
        <w:ind w:firstLineChars="200" w:firstLine="496"/>
        <w:rPr>
          <w:spacing w:val="4"/>
          <w:kern w:val="24"/>
          <w:sz w:val="24"/>
          <w:szCs w:val="22"/>
          <w:lang w:val="zh-CN"/>
        </w:rPr>
      </w:pPr>
      <w:r>
        <w:rPr>
          <w:rFonts w:hint="eastAsia"/>
          <w:spacing w:val="4"/>
          <w:kern w:val="24"/>
          <w:sz w:val="24"/>
          <w:szCs w:val="22"/>
        </w:rPr>
        <w:t>eTOC</w:t>
      </w:r>
      <w:r>
        <w:rPr>
          <w:rFonts w:hint="eastAsia"/>
          <w:spacing w:val="4"/>
          <w:kern w:val="24"/>
          <w:sz w:val="24"/>
          <w:szCs w:val="22"/>
        </w:rPr>
        <w:t>，</w:t>
      </w:r>
      <w:r>
        <w:rPr>
          <w:rFonts w:hint="eastAsia"/>
          <w:spacing w:val="4"/>
          <w:kern w:val="24"/>
          <w:sz w:val="24"/>
          <w:szCs w:val="22"/>
          <w:lang w:val="zh-CN"/>
        </w:rPr>
        <w:t>i</w:t>
      </w:r>
      <w:r>
        <w:rPr>
          <w:rFonts w:hint="eastAsia"/>
          <w:spacing w:val="4"/>
          <w:kern w:val="24"/>
          <w:sz w:val="24"/>
          <w:szCs w:val="22"/>
          <w:lang w:val="zh-CN"/>
        </w:rPr>
        <w:t>——密封点</w:t>
      </w:r>
      <w:r>
        <w:rPr>
          <w:rFonts w:hint="eastAsia"/>
          <w:spacing w:val="4"/>
          <w:kern w:val="24"/>
          <w:sz w:val="24"/>
          <w:szCs w:val="22"/>
        </w:rPr>
        <w:t>i</w:t>
      </w:r>
      <w:r>
        <w:rPr>
          <w:rFonts w:hint="eastAsia"/>
          <w:spacing w:val="4"/>
          <w:kern w:val="24"/>
          <w:sz w:val="24"/>
          <w:szCs w:val="22"/>
        </w:rPr>
        <w:t>的总有机碳（</w:t>
      </w:r>
      <w:r>
        <w:rPr>
          <w:rFonts w:hint="eastAsia"/>
          <w:spacing w:val="4"/>
          <w:kern w:val="24"/>
          <w:sz w:val="24"/>
          <w:szCs w:val="22"/>
        </w:rPr>
        <w:t>TOC</w:t>
      </w:r>
      <w:r>
        <w:rPr>
          <w:rFonts w:hint="eastAsia"/>
          <w:spacing w:val="4"/>
          <w:kern w:val="24"/>
          <w:sz w:val="24"/>
          <w:szCs w:val="22"/>
        </w:rPr>
        <w:t>）排放速率</w:t>
      </w:r>
      <w:r>
        <w:rPr>
          <w:rFonts w:hint="eastAsia"/>
          <w:spacing w:val="4"/>
          <w:kern w:val="24"/>
          <w:sz w:val="24"/>
          <w:szCs w:val="22"/>
          <w:lang w:val="zh-CN"/>
        </w:rPr>
        <w:t>，</w:t>
      </w:r>
      <w:r>
        <w:rPr>
          <w:rFonts w:hint="eastAsia"/>
          <w:spacing w:val="4"/>
          <w:kern w:val="24"/>
          <w:sz w:val="24"/>
          <w:szCs w:val="22"/>
        </w:rPr>
        <w:t>kg</w:t>
      </w:r>
      <w:r>
        <w:rPr>
          <w:rFonts w:hint="eastAsia"/>
          <w:spacing w:val="4"/>
          <w:kern w:val="24"/>
          <w:sz w:val="24"/>
          <w:szCs w:val="22"/>
          <w:lang w:val="zh-CN"/>
        </w:rPr>
        <w:t>/</w:t>
      </w:r>
      <w:r>
        <w:rPr>
          <w:rFonts w:hint="eastAsia"/>
          <w:spacing w:val="4"/>
          <w:kern w:val="24"/>
          <w:sz w:val="24"/>
          <w:szCs w:val="22"/>
        </w:rPr>
        <w:t>h</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WFVOCs</w:t>
      </w:r>
      <w:r>
        <w:rPr>
          <w:rFonts w:hint="eastAsia"/>
          <w:spacing w:val="4"/>
          <w:kern w:val="24"/>
          <w:sz w:val="24"/>
          <w:szCs w:val="22"/>
        </w:rPr>
        <w:t>，</w:t>
      </w:r>
      <w:r>
        <w:rPr>
          <w:rFonts w:hint="eastAsia"/>
          <w:spacing w:val="4"/>
          <w:kern w:val="24"/>
          <w:sz w:val="24"/>
          <w:szCs w:val="22"/>
          <w:lang w:val="zh-CN"/>
        </w:rPr>
        <w:t>i</w:t>
      </w:r>
      <w:r>
        <w:rPr>
          <w:rFonts w:hint="eastAsia"/>
          <w:spacing w:val="4"/>
          <w:kern w:val="24"/>
          <w:sz w:val="24"/>
          <w:szCs w:val="22"/>
          <w:lang w:val="zh-CN"/>
        </w:rPr>
        <w:t>——流经密封点</w:t>
      </w:r>
      <w:r>
        <w:rPr>
          <w:rFonts w:hint="eastAsia"/>
          <w:spacing w:val="4"/>
          <w:kern w:val="24"/>
          <w:sz w:val="24"/>
          <w:szCs w:val="22"/>
        </w:rPr>
        <w:t>i</w:t>
      </w:r>
      <w:r>
        <w:rPr>
          <w:rFonts w:hint="eastAsia"/>
          <w:spacing w:val="4"/>
          <w:kern w:val="24"/>
          <w:sz w:val="24"/>
          <w:szCs w:val="22"/>
        </w:rPr>
        <w:t>的物料中挥发性有机物平均质量分数，根据设计文件取值；</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WFTOC</w:t>
      </w:r>
      <w:r>
        <w:rPr>
          <w:rFonts w:hint="eastAsia"/>
          <w:spacing w:val="4"/>
          <w:kern w:val="24"/>
          <w:sz w:val="24"/>
          <w:szCs w:val="22"/>
        </w:rPr>
        <w:t>，</w:t>
      </w:r>
      <w:r>
        <w:rPr>
          <w:rFonts w:hint="eastAsia"/>
          <w:spacing w:val="4"/>
          <w:kern w:val="24"/>
          <w:sz w:val="24"/>
          <w:szCs w:val="22"/>
          <w:lang w:val="zh-CN"/>
        </w:rPr>
        <w:t>i</w:t>
      </w:r>
      <w:r>
        <w:rPr>
          <w:rFonts w:hint="eastAsia"/>
          <w:spacing w:val="4"/>
          <w:kern w:val="24"/>
          <w:sz w:val="24"/>
          <w:szCs w:val="22"/>
          <w:lang w:val="zh-CN"/>
        </w:rPr>
        <w:t>——流经密封点</w:t>
      </w:r>
      <w:r>
        <w:rPr>
          <w:rFonts w:hint="eastAsia"/>
          <w:spacing w:val="4"/>
          <w:kern w:val="24"/>
          <w:sz w:val="24"/>
          <w:szCs w:val="22"/>
        </w:rPr>
        <w:t>i</w:t>
      </w:r>
      <w:r>
        <w:rPr>
          <w:rFonts w:hint="eastAsia"/>
          <w:spacing w:val="4"/>
          <w:kern w:val="24"/>
          <w:sz w:val="24"/>
          <w:szCs w:val="22"/>
        </w:rPr>
        <w:t>的物料中总有机碳（</w:t>
      </w:r>
      <w:r>
        <w:rPr>
          <w:rFonts w:hint="eastAsia"/>
          <w:spacing w:val="4"/>
          <w:kern w:val="24"/>
          <w:sz w:val="24"/>
          <w:szCs w:val="22"/>
        </w:rPr>
        <w:t>TOC</w:t>
      </w:r>
      <w:r>
        <w:rPr>
          <w:rFonts w:hint="eastAsia"/>
          <w:spacing w:val="4"/>
          <w:kern w:val="24"/>
          <w:sz w:val="24"/>
          <w:szCs w:val="22"/>
        </w:rPr>
        <w:t>）平均质量分数，根据设计文件取值；</w:t>
      </w:r>
    </w:p>
    <w:p w:rsidR="003D1639" w:rsidRDefault="0030224D">
      <w:pPr>
        <w:spacing w:line="360" w:lineRule="auto"/>
        <w:ind w:firstLineChars="200" w:firstLine="496"/>
      </w:pPr>
      <w:r>
        <w:rPr>
          <w:rFonts w:hint="eastAsia"/>
          <w:spacing w:val="4"/>
          <w:kern w:val="24"/>
          <w:sz w:val="24"/>
          <w:szCs w:val="22"/>
        </w:rPr>
        <w:t>n</w:t>
      </w:r>
      <w:r>
        <w:rPr>
          <w:rFonts w:hint="eastAsia"/>
          <w:spacing w:val="4"/>
          <w:kern w:val="24"/>
          <w:sz w:val="24"/>
          <w:szCs w:val="22"/>
          <w:lang w:val="zh-CN"/>
        </w:rPr>
        <w:t>——挥发性有机物流经的设备与管线组件密封点数。</w:t>
      </w:r>
    </w:p>
    <w:p w:rsidR="003D1639" w:rsidRDefault="0030224D">
      <w:pPr>
        <w:pStyle w:val="aff6"/>
        <w:spacing w:line="240" w:lineRule="auto"/>
      </w:pPr>
      <w:r>
        <w:rPr>
          <w:rFonts w:hint="eastAsia"/>
        </w:rPr>
        <w:t>表</w:t>
      </w:r>
      <w:r>
        <w:rPr>
          <w:rFonts w:hint="eastAsia"/>
        </w:rPr>
        <w:t>3.3</w:t>
      </w:r>
      <w:r>
        <w:t>-8</w:t>
      </w:r>
      <w:r>
        <w:rPr>
          <w:rFonts w:hint="eastAsia"/>
        </w:rPr>
        <w:t xml:space="preserve">    </w:t>
      </w:r>
      <w:r>
        <w:rPr>
          <w:rFonts w:hint="eastAsia"/>
          <w:lang w:val="zh-CN"/>
        </w:rPr>
        <w:t>设备与管线组件</w:t>
      </w:r>
      <w:r>
        <w:rPr>
          <w:rFonts w:hint="eastAsia"/>
          <w:lang w:val="zh-CN"/>
        </w:rPr>
        <w:t>eTOC</w:t>
      </w:r>
      <w:r>
        <w:rPr>
          <w:rFonts w:hint="eastAsia"/>
          <w:lang w:val="zh-CN"/>
        </w:rPr>
        <w:t>，</w:t>
      </w:r>
      <w:r>
        <w:rPr>
          <w:rFonts w:hint="eastAsia"/>
          <w:lang w:val="zh-CN"/>
        </w:rPr>
        <w:t>i</w:t>
      </w:r>
      <w:r>
        <w:rPr>
          <w:rFonts w:hint="eastAsia"/>
          <w:lang w:val="zh-CN"/>
        </w:rPr>
        <w:t>取值参数表</w:t>
      </w:r>
    </w:p>
    <w:tbl>
      <w:tblPr>
        <w:tblW w:w="500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9"/>
        <w:gridCol w:w="3572"/>
        <w:gridCol w:w="3149"/>
      </w:tblGrid>
      <w:tr w:rsidR="003D1639">
        <w:trPr>
          <w:trHeight w:val="397"/>
          <w:jc w:val="center"/>
        </w:trPr>
        <w:tc>
          <w:tcPr>
            <w:tcW w:w="985" w:type="pct"/>
            <w:vAlign w:val="center"/>
          </w:tcPr>
          <w:p w:rsidR="003D1639" w:rsidRDefault="0030224D">
            <w:pPr>
              <w:pStyle w:val="23"/>
              <w:ind w:leftChars="0" w:left="0" w:firstLineChars="0" w:firstLine="0"/>
              <w:jc w:val="center"/>
            </w:pPr>
            <w:r>
              <w:rPr>
                <w:rFonts w:hint="eastAsia"/>
              </w:rPr>
              <w:t>类型</w:t>
            </w:r>
          </w:p>
        </w:tc>
        <w:tc>
          <w:tcPr>
            <w:tcW w:w="2134" w:type="pct"/>
            <w:vAlign w:val="center"/>
          </w:tcPr>
          <w:p w:rsidR="003D1639" w:rsidRDefault="0030224D">
            <w:pPr>
              <w:pStyle w:val="23"/>
              <w:ind w:leftChars="0" w:left="0" w:firstLineChars="0" w:firstLine="0"/>
              <w:jc w:val="center"/>
            </w:pPr>
            <w:r>
              <w:rPr>
                <w:rFonts w:hint="eastAsia"/>
              </w:rPr>
              <w:t>设备类型</w:t>
            </w:r>
          </w:p>
        </w:tc>
        <w:tc>
          <w:tcPr>
            <w:tcW w:w="1881" w:type="pct"/>
            <w:vAlign w:val="center"/>
          </w:tcPr>
          <w:p w:rsidR="003D1639" w:rsidRDefault="0030224D">
            <w:pPr>
              <w:pStyle w:val="23"/>
              <w:ind w:leftChars="0" w:left="0" w:firstLineChars="0" w:firstLine="0"/>
              <w:jc w:val="center"/>
            </w:pPr>
            <w:bookmarkStart w:id="304" w:name="OLE_LINK23"/>
            <w:r>
              <w:rPr>
                <w:rFonts w:hint="eastAsia"/>
              </w:rPr>
              <w:t>排放速率</w:t>
            </w:r>
            <w:r>
              <w:rPr>
                <w:rFonts w:hint="eastAsia"/>
              </w:rPr>
              <w:t>eTOC</w:t>
            </w:r>
            <w:r>
              <w:rPr>
                <w:rFonts w:hint="eastAsia"/>
              </w:rPr>
              <w:t>，</w:t>
            </w:r>
            <w:r>
              <w:rPr>
                <w:rFonts w:hint="eastAsia"/>
              </w:rPr>
              <w:t>i/</w:t>
            </w:r>
            <w:bookmarkEnd w:id="304"/>
            <w:r>
              <w:rPr>
                <w:rFonts w:hint="eastAsia"/>
              </w:rPr>
              <w:t>（</w:t>
            </w:r>
            <w:r>
              <w:rPr>
                <w:rFonts w:hint="eastAsia"/>
              </w:rPr>
              <w:t>kg/h</w:t>
            </w:r>
            <w:r>
              <w:rPr>
                <w:rFonts w:hint="eastAsia"/>
              </w:rPr>
              <w:t>排放源）</w:t>
            </w:r>
          </w:p>
        </w:tc>
      </w:tr>
      <w:tr w:rsidR="003D1639">
        <w:trPr>
          <w:trHeight w:val="397"/>
          <w:jc w:val="center"/>
        </w:trPr>
        <w:tc>
          <w:tcPr>
            <w:tcW w:w="985" w:type="pct"/>
            <w:vMerge w:val="restart"/>
            <w:vAlign w:val="center"/>
          </w:tcPr>
          <w:p w:rsidR="003D1639" w:rsidRDefault="0030224D">
            <w:pPr>
              <w:pStyle w:val="23"/>
              <w:ind w:leftChars="0" w:left="0" w:firstLineChars="0" w:firstLine="0"/>
              <w:jc w:val="center"/>
            </w:pPr>
            <w:r>
              <w:rPr>
                <w:rFonts w:hint="eastAsia"/>
              </w:rPr>
              <w:t>石油化学工业</w:t>
            </w:r>
          </w:p>
        </w:tc>
        <w:tc>
          <w:tcPr>
            <w:tcW w:w="2134" w:type="pct"/>
            <w:vAlign w:val="center"/>
          </w:tcPr>
          <w:p w:rsidR="003D1639" w:rsidRDefault="0030224D">
            <w:pPr>
              <w:pStyle w:val="23"/>
              <w:ind w:leftChars="0" w:left="0" w:firstLineChars="0" w:firstLine="0"/>
              <w:jc w:val="center"/>
            </w:pPr>
            <w:r>
              <w:rPr>
                <w:rFonts w:hint="eastAsia"/>
              </w:rPr>
              <w:t>气体阀门</w:t>
            </w:r>
          </w:p>
        </w:tc>
        <w:tc>
          <w:tcPr>
            <w:tcW w:w="1881" w:type="pct"/>
            <w:vAlign w:val="center"/>
          </w:tcPr>
          <w:p w:rsidR="003D1639" w:rsidRDefault="0030224D">
            <w:pPr>
              <w:pStyle w:val="23"/>
              <w:ind w:leftChars="0" w:left="0" w:firstLineChars="0" w:firstLine="0"/>
              <w:jc w:val="center"/>
            </w:pPr>
            <w:r>
              <w:rPr>
                <w:rFonts w:hint="eastAsia"/>
              </w:rPr>
              <w:t>0.024</w:t>
            </w:r>
          </w:p>
        </w:tc>
      </w:tr>
      <w:tr w:rsidR="003D1639">
        <w:trPr>
          <w:trHeight w:val="397"/>
          <w:jc w:val="center"/>
        </w:trPr>
        <w:tc>
          <w:tcPr>
            <w:tcW w:w="985" w:type="pct"/>
            <w:vMerge/>
            <w:vAlign w:val="center"/>
          </w:tcPr>
          <w:p w:rsidR="003D1639" w:rsidRDefault="003D1639">
            <w:pPr>
              <w:pStyle w:val="23"/>
              <w:jc w:val="center"/>
            </w:pPr>
          </w:p>
        </w:tc>
        <w:tc>
          <w:tcPr>
            <w:tcW w:w="2134" w:type="pct"/>
            <w:vAlign w:val="center"/>
          </w:tcPr>
          <w:p w:rsidR="003D1639" w:rsidRDefault="0030224D">
            <w:pPr>
              <w:pStyle w:val="23"/>
              <w:ind w:leftChars="0" w:left="0" w:firstLineChars="0" w:firstLine="0"/>
              <w:jc w:val="center"/>
            </w:pPr>
            <w:r>
              <w:rPr>
                <w:rFonts w:hint="eastAsia"/>
              </w:rPr>
              <w:t>开口阀或开口管线</w:t>
            </w:r>
          </w:p>
        </w:tc>
        <w:tc>
          <w:tcPr>
            <w:tcW w:w="1881" w:type="pct"/>
            <w:vAlign w:val="center"/>
          </w:tcPr>
          <w:p w:rsidR="003D1639" w:rsidRDefault="0030224D">
            <w:pPr>
              <w:pStyle w:val="23"/>
              <w:ind w:leftChars="0" w:left="0" w:firstLineChars="0" w:firstLine="0"/>
              <w:jc w:val="center"/>
            </w:pPr>
            <w:r>
              <w:rPr>
                <w:rFonts w:hint="eastAsia"/>
              </w:rPr>
              <w:t>0.03</w:t>
            </w:r>
          </w:p>
        </w:tc>
      </w:tr>
      <w:tr w:rsidR="003D1639">
        <w:trPr>
          <w:trHeight w:val="397"/>
          <w:jc w:val="center"/>
        </w:trPr>
        <w:tc>
          <w:tcPr>
            <w:tcW w:w="985" w:type="pct"/>
            <w:vMerge/>
            <w:vAlign w:val="center"/>
          </w:tcPr>
          <w:p w:rsidR="003D1639" w:rsidRDefault="003D1639">
            <w:pPr>
              <w:pStyle w:val="23"/>
              <w:jc w:val="center"/>
            </w:pPr>
          </w:p>
        </w:tc>
        <w:tc>
          <w:tcPr>
            <w:tcW w:w="2134" w:type="pct"/>
            <w:vAlign w:val="center"/>
          </w:tcPr>
          <w:p w:rsidR="003D1639" w:rsidRDefault="0030224D">
            <w:pPr>
              <w:pStyle w:val="23"/>
              <w:ind w:leftChars="0" w:left="0" w:firstLineChars="0" w:firstLine="0"/>
              <w:jc w:val="center"/>
            </w:pPr>
            <w:r>
              <w:rPr>
                <w:rFonts w:hint="eastAsia"/>
              </w:rPr>
              <w:t>有机液体阀门</w:t>
            </w:r>
          </w:p>
        </w:tc>
        <w:tc>
          <w:tcPr>
            <w:tcW w:w="1881" w:type="pct"/>
            <w:vAlign w:val="center"/>
          </w:tcPr>
          <w:p w:rsidR="003D1639" w:rsidRDefault="0030224D">
            <w:pPr>
              <w:pStyle w:val="23"/>
              <w:ind w:leftChars="0" w:left="0" w:firstLineChars="0" w:firstLine="0"/>
              <w:jc w:val="center"/>
            </w:pPr>
            <w:r>
              <w:rPr>
                <w:rFonts w:hint="eastAsia"/>
              </w:rPr>
              <w:t>0.036</w:t>
            </w:r>
          </w:p>
        </w:tc>
      </w:tr>
      <w:tr w:rsidR="003D1639">
        <w:trPr>
          <w:trHeight w:val="425"/>
          <w:jc w:val="center"/>
        </w:trPr>
        <w:tc>
          <w:tcPr>
            <w:tcW w:w="985" w:type="pct"/>
            <w:vMerge/>
            <w:vAlign w:val="center"/>
          </w:tcPr>
          <w:p w:rsidR="003D1639" w:rsidRDefault="003D1639">
            <w:pPr>
              <w:pStyle w:val="23"/>
              <w:jc w:val="center"/>
            </w:pPr>
          </w:p>
        </w:tc>
        <w:tc>
          <w:tcPr>
            <w:tcW w:w="2134" w:type="pct"/>
            <w:vAlign w:val="center"/>
          </w:tcPr>
          <w:p w:rsidR="003D1639" w:rsidRDefault="0030224D">
            <w:pPr>
              <w:pStyle w:val="23"/>
              <w:ind w:leftChars="0" w:left="0" w:firstLineChars="0" w:firstLine="0"/>
              <w:jc w:val="center"/>
            </w:pPr>
            <w:r>
              <w:rPr>
                <w:rFonts w:hint="eastAsia"/>
              </w:rPr>
              <w:t>法兰或连接件</w:t>
            </w:r>
          </w:p>
        </w:tc>
        <w:tc>
          <w:tcPr>
            <w:tcW w:w="1881" w:type="pct"/>
            <w:vAlign w:val="center"/>
          </w:tcPr>
          <w:p w:rsidR="003D1639" w:rsidRDefault="0030224D">
            <w:pPr>
              <w:pStyle w:val="23"/>
              <w:ind w:leftChars="0" w:left="0" w:firstLineChars="0" w:firstLine="0"/>
              <w:jc w:val="center"/>
            </w:pPr>
            <w:r>
              <w:rPr>
                <w:rFonts w:hint="eastAsia"/>
              </w:rPr>
              <w:t>0.044</w:t>
            </w:r>
          </w:p>
        </w:tc>
      </w:tr>
      <w:tr w:rsidR="003D1639">
        <w:trPr>
          <w:trHeight w:val="425"/>
          <w:jc w:val="center"/>
        </w:trPr>
        <w:tc>
          <w:tcPr>
            <w:tcW w:w="985" w:type="pct"/>
            <w:vMerge/>
            <w:vAlign w:val="center"/>
          </w:tcPr>
          <w:p w:rsidR="003D1639" w:rsidRDefault="003D1639">
            <w:pPr>
              <w:pStyle w:val="23"/>
              <w:jc w:val="center"/>
            </w:pPr>
          </w:p>
        </w:tc>
        <w:tc>
          <w:tcPr>
            <w:tcW w:w="2134" w:type="pct"/>
            <w:vAlign w:val="center"/>
          </w:tcPr>
          <w:p w:rsidR="003D1639" w:rsidRDefault="0030224D">
            <w:pPr>
              <w:pStyle w:val="23"/>
              <w:ind w:leftChars="0" w:left="0" w:firstLineChars="0" w:firstLine="0"/>
              <w:jc w:val="center"/>
            </w:pPr>
            <w:bookmarkStart w:id="305" w:name="OLE_LINK15"/>
            <w:r>
              <w:rPr>
                <w:rFonts w:hint="eastAsia"/>
              </w:rPr>
              <w:t>泵、压缩机</w:t>
            </w:r>
            <w:bookmarkEnd w:id="305"/>
            <w:r>
              <w:rPr>
                <w:rFonts w:hint="eastAsia"/>
              </w:rPr>
              <w:t>、搅拌器、泄压设备</w:t>
            </w:r>
          </w:p>
        </w:tc>
        <w:tc>
          <w:tcPr>
            <w:tcW w:w="1881" w:type="pct"/>
            <w:vAlign w:val="center"/>
          </w:tcPr>
          <w:p w:rsidR="003D1639" w:rsidRDefault="0030224D">
            <w:pPr>
              <w:pStyle w:val="23"/>
              <w:ind w:leftChars="0" w:left="0" w:firstLineChars="0" w:firstLine="0"/>
              <w:jc w:val="center"/>
            </w:pPr>
            <w:r>
              <w:rPr>
                <w:rFonts w:hint="eastAsia"/>
              </w:rPr>
              <w:t>0.14</w:t>
            </w:r>
          </w:p>
        </w:tc>
      </w:tr>
      <w:tr w:rsidR="003D1639">
        <w:trPr>
          <w:trHeight w:val="425"/>
          <w:jc w:val="center"/>
        </w:trPr>
        <w:tc>
          <w:tcPr>
            <w:tcW w:w="985" w:type="pct"/>
            <w:vMerge/>
            <w:vAlign w:val="center"/>
          </w:tcPr>
          <w:p w:rsidR="003D1639" w:rsidRDefault="003D1639">
            <w:pPr>
              <w:pStyle w:val="23"/>
              <w:jc w:val="center"/>
            </w:pPr>
          </w:p>
        </w:tc>
        <w:tc>
          <w:tcPr>
            <w:tcW w:w="2134" w:type="pct"/>
            <w:vAlign w:val="center"/>
          </w:tcPr>
          <w:p w:rsidR="003D1639" w:rsidRDefault="0030224D">
            <w:pPr>
              <w:pStyle w:val="23"/>
              <w:ind w:leftChars="0" w:left="0" w:firstLineChars="0" w:firstLine="0"/>
              <w:jc w:val="center"/>
            </w:pPr>
            <w:r>
              <w:rPr>
                <w:rFonts w:hint="eastAsia"/>
              </w:rPr>
              <w:t>其他</w:t>
            </w:r>
          </w:p>
        </w:tc>
        <w:tc>
          <w:tcPr>
            <w:tcW w:w="1881" w:type="pct"/>
            <w:vAlign w:val="center"/>
          </w:tcPr>
          <w:p w:rsidR="003D1639" w:rsidRDefault="0030224D">
            <w:pPr>
              <w:pStyle w:val="23"/>
              <w:ind w:leftChars="0" w:left="0" w:firstLineChars="0" w:firstLine="0"/>
              <w:jc w:val="center"/>
            </w:pPr>
            <w:r>
              <w:rPr>
                <w:rFonts w:hint="eastAsia"/>
              </w:rPr>
              <w:t>0.073</w:t>
            </w:r>
          </w:p>
        </w:tc>
      </w:tr>
    </w:tbl>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参照《石化行业</w:t>
      </w:r>
      <w:r>
        <w:rPr>
          <w:rFonts w:hint="eastAsia"/>
          <w:spacing w:val="4"/>
          <w:kern w:val="24"/>
          <w:sz w:val="24"/>
          <w:szCs w:val="22"/>
        </w:rPr>
        <w:t>VOCs</w:t>
      </w:r>
      <w:r>
        <w:rPr>
          <w:rFonts w:hint="eastAsia"/>
          <w:spacing w:val="4"/>
          <w:kern w:val="24"/>
          <w:sz w:val="24"/>
          <w:szCs w:val="22"/>
        </w:rPr>
        <w:t>污染源排查工作指南》，若未提供</w:t>
      </w:r>
      <w:r>
        <w:rPr>
          <w:rFonts w:hint="eastAsia"/>
          <w:spacing w:val="4"/>
          <w:kern w:val="24"/>
          <w:sz w:val="24"/>
          <w:szCs w:val="22"/>
        </w:rPr>
        <w:t>TOC</w:t>
      </w:r>
      <w:r>
        <w:rPr>
          <w:rFonts w:hint="eastAsia"/>
          <w:spacing w:val="4"/>
          <w:kern w:val="24"/>
          <w:sz w:val="24"/>
          <w:szCs w:val="22"/>
        </w:rPr>
        <w:t>中</w:t>
      </w:r>
      <w:r>
        <w:rPr>
          <w:rFonts w:hint="eastAsia"/>
          <w:spacing w:val="4"/>
          <w:kern w:val="24"/>
          <w:sz w:val="24"/>
          <w:szCs w:val="22"/>
        </w:rPr>
        <w:t xml:space="preserve"> VOCs</w:t>
      </w:r>
      <w:r>
        <w:rPr>
          <w:rFonts w:hint="eastAsia"/>
          <w:spacing w:val="4"/>
          <w:kern w:val="24"/>
          <w:sz w:val="24"/>
          <w:szCs w:val="22"/>
        </w:rPr>
        <w:t>的质量分数，则取</w:t>
      </w:r>
      <w:r>
        <w:rPr>
          <w:rFonts w:hint="eastAsia"/>
          <w:spacing w:val="4"/>
          <w:kern w:val="24"/>
          <w:sz w:val="24"/>
          <w:szCs w:val="22"/>
        </w:rPr>
        <w:t>1</w:t>
      </w:r>
      <w:r>
        <w:rPr>
          <w:rFonts w:hint="eastAsia"/>
          <w:spacing w:val="4"/>
          <w:kern w:val="24"/>
          <w:sz w:val="24"/>
          <w:szCs w:val="22"/>
        </w:rPr>
        <w:t>进行核算，本次评价按保守估计的原则，将</w:t>
      </w:r>
      <w:r>
        <w:rPr>
          <w:rFonts w:hint="eastAsia"/>
          <w:spacing w:val="4"/>
          <w:kern w:val="24"/>
          <w:sz w:val="24"/>
          <w:szCs w:val="22"/>
        </w:rPr>
        <w:t>TOC</w:t>
      </w:r>
      <w:r>
        <w:rPr>
          <w:rFonts w:hint="eastAsia"/>
          <w:spacing w:val="4"/>
          <w:kern w:val="24"/>
          <w:sz w:val="24"/>
          <w:szCs w:val="22"/>
        </w:rPr>
        <w:t>全部视为可挥发性有机物</w:t>
      </w:r>
      <w:r>
        <w:rPr>
          <w:rFonts w:hint="eastAsia"/>
          <w:spacing w:val="4"/>
          <w:kern w:val="24"/>
          <w:sz w:val="24"/>
          <w:szCs w:val="22"/>
        </w:rPr>
        <w:t>VO</w:t>
      </w:r>
      <w:r>
        <w:rPr>
          <w:rFonts w:hint="eastAsia"/>
          <w:spacing w:val="4"/>
          <w:kern w:val="24"/>
          <w:sz w:val="24"/>
          <w:szCs w:val="22"/>
        </w:rPr>
        <w:t>Cs</w:t>
      </w:r>
      <w:r>
        <w:rPr>
          <w:rFonts w:hint="eastAsia"/>
          <w:spacing w:val="4"/>
          <w:kern w:val="24"/>
          <w:sz w:val="24"/>
          <w:szCs w:val="22"/>
        </w:rPr>
        <w:t>，本工程</w:t>
      </w:r>
      <w:r>
        <w:rPr>
          <w:rFonts w:hint="eastAsia"/>
          <w:spacing w:val="4"/>
          <w:kern w:val="24"/>
          <w:sz w:val="24"/>
          <w:szCs w:val="22"/>
        </w:rPr>
        <w:t>原油、</w:t>
      </w:r>
      <w:r>
        <w:rPr>
          <w:rFonts w:hint="eastAsia"/>
          <w:spacing w:val="4"/>
          <w:kern w:val="24"/>
          <w:sz w:val="24"/>
          <w:szCs w:val="22"/>
        </w:rPr>
        <w:t>采出液以及天然气中</w:t>
      </w:r>
      <w:r>
        <w:rPr>
          <w:rFonts w:hint="eastAsia"/>
          <w:spacing w:val="4"/>
          <w:kern w:val="24"/>
          <w:sz w:val="24"/>
          <w:szCs w:val="22"/>
        </w:rPr>
        <w:t>WFVOCs</w:t>
      </w:r>
      <w:r>
        <w:rPr>
          <w:rFonts w:hint="eastAsia"/>
          <w:spacing w:val="4"/>
          <w:kern w:val="24"/>
          <w:sz w:val="24"/>
          <w:szCs w:val="22"/>
        </w:rPr>
        <w:t>，</w:t>
      </w:r>
      <w:r>
        <w:rPr>
          <w:rFonts w:hint="eastAsia"/>
          <w:spacing w:val="4"/>
          <w:kern w:val="24"/>
          <w:sz w:val="24"/>
          <w:szCs w:val="22"/>
        </w:rPr>
        <w:t>i</w:t>
      </w:r>
      <w:r>
        <w:rPr>
          <w:rFonts w:hint="eastAsia"/>
          <w:spacing w:val="4"/>
          <w:kern w:val="24"/>
          <w:sz w:val="24"/>
          <w:szCs w:val="22"/>
          <w:lang w:val="zh-CN"/>
        </w:rPr>
        <w:t>和</w:t>
      </w:r>
      <w:r>
        <w:rPr>
          <w:rFonts w:hint="eastAsia"/>
          <w:spacing w:val="4"/>
          <w:kern w:val="24"/>
          <w:sz w:val="24"/>
          <w:szCs w:val="22"/>
        </w:rPr>
        <w:t>WFTOC</w:t>
      </w:r>
      <w:r>
        <w:rPr>
          <w:rFonts w:hint="eastAsia"/>
          <w:spacing w:val="4"/>
          <w:kern w:val="24"/>
          <w:sz w:val="24"/>
          <w:szCs w:val="22"/>
        </w:rPr>
        <w:t>，</w:t>
      </w:r>
      <w:r>
        <w:rPr>
          <w:rFonts w:hint="eastAsia"/>
          <w:spacing w:val="4"/>
          <w:kern w:val="24"/>
          <w:sz w:val="24"/>
          <w:szCs w:val="22"/>
        </w:rPr>
        <w:t>i</w:t>
      </w:r>
      <w:r>
        <w:rPr>
          <w:rFonts w:hint="eastAsia"/>
          <w:spacing w:val="4"/>
          <w:kern w:val="24"/>
          <w:sz w:val="24"/>
          <w:szCs w:val="22"/>
          <w:lang w:val="zh-CN"/>
        </w:rPr>
        <w:t>比值取</w:t>
      </w:r>
      <w:r>
        <w:rPr>
          <w:rFonts w:hint="eastAsia"/>
          <w:spacing w:val="4"/>
          <w:kern w:val="24"/>
          <w:sz w:val="24"/>
          <w:szCs w:val="22"/>
          <w:lang w:val="zh-CN"/>
        </w:rPr>
        <w:t>1</w:t>
      </w:r>
      <w:r>
        <w:rPr>
          <w:rFonts w:hint="eastAsia"/>
          <w:spacing w:val="4"/>
          <w:kern w:val="24"/>
          <w:sz w:val="24"/>
          <w:szCs w:val="22"/>
        </w:rPr>
        <w:t>。根据设计单位提供的数据，本工程井场、</w:t>
      </w:r>
      <w:r>
        <w:rPr>
          <w:rFonts w:hint="eastAsia"/>
          <w:sz w:val="24"/>
          <w:szCs w:val="24"/>
        </w:rPr>
        <w:t>井场</w:t>
      </w:r>
      <w:r>
        <w:rPr>
          <w:rFonts w:hint="eastAsia"/>
          <w:spacing w:val="4"/>
          <w:kern w:val="24"/>
          <w:sz w:val="24"/>
          <w:szCs w:val="22"/>
        </w:rPr>
        <w:t>无组织废气核算见表</w:t>
      </w:r>
      <w:r>
        <w:rPr>
          <w:rFonts w:hint="eastAsia"/>
          <w:spacing w:val="4"/>
          <w:kern w:val="24"/>
          <w:sz w:val="24"/>
          <w:szCs w:val="22"/>
        </w:rPr>
        <w:t>3.3-12</w:t>
      </w:r>
      <w:r>
        <w:rPr>
          <w:rFonts w:hint="eastAsia"/>
          <w:spacing w:val="4"/>
          <w:kern w:val="24"/>
          <w:sz w:val="24"/>
          <w:szCs w:val="22"/>
        </w:rPr>
        <w:t>所示。</w:t>
      </w:r>
    </w:p>
    <w:p w:rsidR="003D1639" w:rsidRDefault="0030224D">
      <w:pPr>
        <w:pStyle w:val="aff6"/>
        <w:spacing w:line="240" w:lineRule="auto"/>
      </w:pPr>
      <w:r>
        <w:rPr>
          <w:rFonts w:hint="eastAsia"/>
        </w:rPr>
        <w:t>表</w:t>
      </w:r>
      <w:r>
        <w:t>3.3</w:t>
      </w:r>
      <w:r>
        <w:rPr>
          <w:rFonts w:hint="eastAsia"/>
        </w:rPr>
        <w:t>-</w:t>
      </w:r>
      <w:r>
        <w:t>12</w:t>
      </w:r>
      <w:r>
        <w:rPr>
          <w:rFonts w:hint="eastAsia"/>
        </w:rPr>
        <w:t>（</w:t>
      </w:r>
      <w:r>
        <w:rPr>
          <w:rFonts w:hint="eastAsia"/>
        </w:rPr>
        <w:t>1</w:t>
      </w:r>
      <w:r>
        <w:rPr>
          <w:rFonts w:hint="eastAsia"/>
        </w:rPr>
        <w:t>）</w:t>
      </w:r>
      <w:r>
        <w:t xml:space="preserve">   </w:t>
      </w:r>
      <w:r>
        <w:t>本</w:t>
      </w:r>
      <w:r>
        <w:rPr>
          <w:rFonts w:hint="eastAsia"/>
        </w:rPr>
        <w:t>工程</w:t>
      </w:r>
      <w:r>
        <w:rPr>
          <w:rFonts w:hint="eastAsia"/>
        </w:rPr>
        <w:t>征</w:t>
      </w:r>
      <w:r>
        <w:rPr>
          <w:rFonts w:hint="eastAsia"/>
        </w:rPr>
        <w:t>1-</w:t>
      </w:r>
      <w:r>
        <w:rPr>
          <w:rFonts w:hint="eastAsia"/>
        </w:rPr>
        <w:t>斜</w:t>
      </w:r>
      <w:r>
        <w:rPr>
          <w:rFonts w:hint="eastAsia"/>
        </w:rPr>
        <w:t>3</w:t>
      </w:r>
      <w:r>
        <w:rPr>
          <w:rFonts w:hint="eastAsia"/>
        </w:rPr>
        <w:t>井场</w:t>
      </w:r>
      <w:r>
        <w:t>无组织废气核算一览表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577"/>
        <w:gridCol w:w="1084"/>
        <w:gridCol w:w="2673"/>
        <w:gridCol w:w="2509"/>
      </w:tblGrid>
      <w:tr w:rsidR="003D1639">
        <w:trPr>
          <w:trHeight w:val="397"/>
          <w:jc w:val="center"/>
        </w:trPr>
        <w:tc>
          <w:tcPr>
            <w:tcW w:w="313" w:type="pct"/>
            <w:vAlign w:val="center"/>
          </w:tcPr>
          <w:p w:rsidR="003D1639" w:rsidRDefault="0030224D">
            <w:pPr>
              <w:pStyle w:val="23"/>
              <w:ind w:leftChars="0" w:left="0" w:firstLineChars="0" w:firstLine="0"/>
              <w:jc w:val="center"/>
            </w:pPr>
            <w:r>
              <w:t>序号</w:t>
            </w:r>
          </w:p>
        </w:tc>
        <w:tc>
          <w:tcPr>
            <w:tcW w:w="942" w:type="pct"/>
            <w:vAlign w:val="center"/>
          </w:tcPr>
          <w:p w:rsidR="003D1639" w:rsidRDefault="0030224D">
            <w:pPr>
              <w:pStyle w:val="23"/>
              <w:ind w:leftChars="0" w:left="0" w:firstLineChars="0" w:firstLine="0"/>
              <w:jc w:val="center"/>
            </w:pPr>
            <w:r>
              <w:t>设备名称</w:t>
            </w:r>
          </w:p>
        </w:tc>
        <w:tc>
          <w:tcPr>
            <w:tcW w:w="648" w:type="pct"/>
            <w:vAlign w:val="center"/>
          </w:tcPr>
          <w:p w:rsidR="003D1639" w:rsidRDefault="0030224D">
            <w:pPr>
              <w:pStyle w:val="23"/>
              <w:ind w:leftChars="0" w:left="0" w:firstLineChars="0" w:firstLine="0"/>
              <w:jc w:val="center"/>
            </w:pPr>
            <w:r>
              <w:t>密封点数量</w:t>
            </w:r>
          </w:p>
        </w:tc>
        <w:tc>
          <w:tcPr>
            <w:tcW w:w="1597" w:type="pct"/>
            <w:vAlign w:val="center"/>
          </w:tcPr>
          <w:p w:rsidR="003D1639" w:rsidRDefault="0030224D">
            <w:pPr>
              <w:pStyle w:val="23"/>
              <w:ind w:leftChars="0" w:left="0" w:firstLineChars="0" w:firstLine="0"/>
              <w:jc w:val="center"/>
            </w:pPr>
            <w:r>
              <w:rPr>
                <w:rFonts w:hint="eastAsia"/>
              </w:rPr>
              <w:t>排放速率</w:t>
            </w:r>
            <w:r>
              <w:rPr>
                <w:rFonts w:hint="eastAsia"/>
              </w:rPr>
              <w:t>eTOC</w:t>
            </w:r>
            <w:r>
              <w:rPr>
                <w:rFonts w:hint="eastAsia"/>
              </w:rPr>
              <w:t>，</w:t>
            </w:r>
            <w:r>
              <w:rPr>
                <w:rFonts w:hint="eastAsia"/>
              </w:rPr>
              <w:t>i/</w:t>
            </w:r>
            <w:r>
              <w:rPr>
                <w:rFonts w:hint="eastAsia"/>
              </w:rPr>
              <w:t>（</w:t>
            </w:r>
            <w:r>
              <w:t>kg/h</w:t>
            </w:r>
            <w:r>
              <w:rPr>
                <w:rFonts w:hint="eastAsia"/>
              </w:rPr>
              <w:t>）</w:t>
            </w:r>
          </w:p>
        </w:tc>
        <w:tc>
          <w:tcPr>
            <w:tcW w:w="1499" w:type="pct"/>
            <w:vAlign w:val="center"/>
          </w:tcPr>
          <w:p w:rsidR="003D1639" w:rsidRDefault="0030224D">
            <w:pPr>
              <w:pStyle w:val="23"/>
              <w:ind w:leftChars="0" w:left="0" w:firstLineChars="0" w:firstLine="0"/>
              <w:jc w:val="center"/>
            </w:pPr>
            <w:r>
              <w:t>年排放量</w:t>
            </w:r>
            <w:r>
              <w:t>(t)</w:t>
            </w:r>
          </w:p>
        </w:tc>
      </w:tr>
      <w:tr w:rsidR="003D1639">
        <w:trPr>
          <w:trHeight w:val="120"/>
          <w:jc w:val="center"/>
        </w:trPr>
        <w:tc>
          <w:tcPr>
            <w:tcW w:w="313" w:type="pct"/>
            <w:vAlign w:val="center"/>
          </w:tcPr>
          <w:p w:rsidR="003D1639" w:rsidRDefault="0030224D">
            <w:pPr>
              <w:pStyle w:val="23"/>
              <w:ind w:leftChars="0" w:left="0" w:firstLineChars="0" w:firstLine="0"/>
              <w:jc w:val="center"/>
            </w:pPr>
            <w:r>
              <w:t>1</w:t>
            </w:r>
          </w:p>
        </w:tc>
        <w:tc>
          <w:tcPr>
            <w:tcW w:w="942" w:type="pct"/>
            <w:shd w:val="clear" w:color="auto" w:fill="auto"/>
            <w:vAlign w:val="center"/>
          </w:tcPr>
          <w:p w:rsidR="003D1639" w:rsidRDefault="0030224D">
            <w:pPr>
              <w:pStyle w:val="23"/>
              <w:ind w:leftChars="0" w:left="0" w:firstLineChars="0" w:firstLine="0"/>
              <w:jc w:val="center"/>
            </w:pPr>
            <w:r>
              <w:t>有机液体阀门</w:t>
            </w:r>
          </w:p>
        </w:tc>
        <w:tc>
          <w:tcPr>
            <w:tcW w:w="648" w:type="pct"/>
            <w:shd w:val="clear" w:color="auto" w:fill="auto"/>
            <w:vAlign w:val="center"/>
          </w:tcPr>
          <w:p w:rsidR="003D1639" w:rsidRDefault="0030224D">
            <w:pPr>
              <w:pStyle w:val="23"/>
              <w:ind w:leftChars="0" w:left="0" w:firstLineChars="0" w:firstLine="0"/>
              <w:jc w:val="center"/>
            </w:pPr>
            <w:r>
              <w:rPr>
                <w:rFonts w:hint="eastAsia"/>
              </w:rPr>
              <w:t>68</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0.036</w:t>
            </w:r>
          </w:p>
        </w:tc>
        <w:tc>
          <w:tcPr>
            <w:tcW w:w="1499" w:type="pct"/>
            <w:vAlign w:val="center"/>
          </w:tcPr>
          <w:p w:rsidR="003D1639" w:rsidRDefault="0030224D">
            <w:pPr>
              <w:pStyle w:val="23"/>
              <w:ind w:leftChars="0" w:left="0" w:firstLineChars="0" w:firstLine="0"/>
              <w:jc w:val="center"/>
            </w:pPr>
            <w:r>
              <w:rPr>
                <w:rFonts w:hint="eastAsia"/>
              </w:rPr>
              <w:t>0.065</w:t>
            </w:r>
          </w:p>
        </w:tc>
      </w:tr>
      <w:tr w:rsidR="003D1639">
        <w:trPr>
          <w:trHeight w:val="152"/>
          <w:jc w:val="center"/>
        </w:trPr>
        <w:tc>
          <w:tcPr>
            <w:tcW w:w="313" w:type="pct"/>
            <w:vAlign w:val="center"/>
          </w:tcPr>
          <w:p w:rsidR="003D1639" w:rsidRDefault="0030224D">
            <w:pPr>
              <w:pStyle w:val="23"/>
              <w:ind w:leftChars="0" w:left="0" w:firstLineChars="0" w:firstLine="0"/>
              <w:jc w:val="center"/>
            </w:pPr>
            <w:r>
              <w:t>2</w:t>
            </w:r>
          </w:p>
        </w:tc>
        <w:tc>
          <w:tcPr>
            <w:tcW w:w="942" w:type="pct"/>
            <w:shd w:val="clear" w:color="auto" w:fill="auto"/>
            <w:vAlign w:val="center"/>
          </w:tcPr>
          <w:p w:rsidR="003D1639" w:rsidRDefault="0030224D">
            <w:pPr>
              <w:pStyle w:val="23"/>
              <w:ind w:leftChars="0" w:left="0" w:firstLineChars="0" w:firstLine="0"/>
              <w:jc w:val="center"/>
            </w:pPr>
            <w:r>
              <w:t>法兰或连接件</w:t>
            </w:r>
          </w:p>
        </w:tc>
        <w:tc>
          <w:tcPr>
            <w:tcW w:w="648" w:type="pct"/>
            <w:shd w:val="clear" w:color="auto" w:fill="auto"/>
            <w:vAlign w:val="center"/>
          </w:tcPr>
          <w:p w:rsidR="003D1639" w:rsidRDefault="0030224D">
            <w:pPr>
              <w:pStyle w:val="23"/>
              <w:ind w:leftChars="0" w:left="0" w:firstLineChars="0" w:firstLine="0"/>
              <w:jc w:val="center"/>
            </w:pPr>
            <w:r>
              <w:rPr>
                <w:rFonts w:hint="eastAsia"/>
              </w:rPr>
              <w:t>136</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0.044</w:t>
            </w:r>
          </w:p>
        </w:tc>
        <w:tc>
          <w:tcPr>
            <w:tcW w:w="1499" w:type="pct"/>
            <w:vAlign w:val="center"/>
          </w:tcPr>
          <w:p w:rsidR="003D1639" w:rsidRDefault="0030224D">
            <w:pPr>
              <w:pStyle w:val="23"/>
              <w:ind w:leftChars="0" w:left="0" w:firstLineChars="0" w:firstLine="0"/>
              <w:jc w:val="center"/>
            </w:pPr>
            <w:r>
              <w:rPr>
                <w:rFonts w:hint="eastAsia"/>
              </w:rPr>
              <w:t>0.156</w:t>
            </w:r>
          </w:p>
        </w:tc>
      </w:tr>
      <w:tr w:rsidR="003D1639">
        <w:trPr>
          <w:trHeight w:val="90"/>
          <w:jc w:val="center"/>
        </w:trPr>
        <w:tc>
          <w:tcPr>
            <w:tcW w:w="3500" w:type="pct"/>
            <w:gridSpan w:val="4"/>
            <w:vAlign w:val="center"/>
          </w:tcPr>
          <w:p w:rsidR="003D1639" w:rsidRDefault="0030224D">
            <w:pPr>
              <w:pStyle w:val="23"/>
              <w:ind w:leftChars="0" w:left="0" w:firstLineChars="0" w:firstLine="0"/>
              <w:jc w:val="center"/>
            </w:pPr>
            <w:r>
              <w:rPr>
                <w:rFonts w:hint="eastAsia"/>
              </w:rPr>
              <w:t>合计</w:t>
            </w:r>
          </w:p>
        </w:tc>
        <w:tc>
          <w:tcPr>
            <w:tcW w:w="1499" w:type="pct"/>
            <w:vAlign w:val="center"/>
          </w:tcPr>
          <w:p w:rsidR="003D1639" w:rsidRDefault="0030224D">
            <w:pPr>
              <w:pStyle w:val="23"/>
              <w:ind w:leftChars="0" w:left="0" w:firstLineChars="0" w:firstLine="0"/>
              <w:jc w:val="center"/>
            </w:pPr>
            <w:r>
              <w:rPr>
                <w:rFonts w:hint="eastAsia"/>
              </w:rPr>
              <w:t>0.221</w:t>
            </w:r>
          </w:p>
        </w:tc>
      </w:tr>
    </w:tbl>
    <w:p w:rsidR="003D1639" w:rsidRDefault="0030224D">
      <w:pPr>
        <w:pStyle w:val="aff6"/>
        <w:spacing w:line="240" w:lineRule="auto"/>
      </w:pPr>
      <w:r>
        <w:rPr>
          <w:rFonts w:hint="eastAsia"/>
        </w:rPr>
        <w:t>表</w:t>
      </w:r>
      <w:r>
        <w:t>3.3</w:t>
      </w:r>
      <w:r>
        <w:rPr>
          <w:rFonts w:hint="eastAsia"/>
        </w:rPr>
        <w:t>-</w:t>
      </w:r>
      <w:r>
        <w:t>12</w:t>
      </w:r>
      <w:r>
        <w:rPr>
          <w:rFonts w:hint="eastAsia"/>
        </w:rPr>
        <w:t>（</w:t>
      </w:r>
      <w:r>
        <w:rPr>
          <w:rFonts w:hint="eastAsia"/>
        </w:rPr>
        <w:t>2</w:t>
      </w:r>
      <w:r>
        <w:rPr>
          <w:rFonts w:hint="eastAsia"/>
        </w:rPr>
        <w:t>）</w:t>
      </w:r>
      <w:r>
        <w:t xml:space="preserve">   </w:t>
      </w:r>
      <w:r>
        <w:t>本</w:t>
      </w:r>
      <w:r>
        <w:rPr>
          <w:rFonts w:hint="eastAsia"/>
        </w:rPr>
        <w:t>工程</w:t>
      </w:r>
      <w:r>
        <w:rPr>
          <w:rFonts w:hint="eastAsia"/>
        </w:rPr>
        <w:t>征</w:t>
      </w:r>
      <w:r>
        <w:rPr>
          <w:rFonts w:hint="eastAsia"/>
        </w:rPr>
        <w:t>10</w:t>
      </w:r>
      <w:r>
        <w:rPr>
          <w:rFonts w:hint="eastAsia"/>
        </w:rPr>
        <w:t>井场</w:t>
      </w:r>
      <w:r>
        <w:t>无组织废气核算一览表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577"/>
        <w:gridCol w:w="1084"/>
        <w:gridCol w:w="2673"/>
        <w:gridCol w:w="2509"/>
      </w:tblGrid>
      <w:tr w:rsidR="003D1639">
        <w:trPr>
          <w:trHeight w:val="397"/>
          <w:jc w:val="center"/>
        </w:trPr>
        <w:tc>
          <w:tcPr>
            <w:tcW w:w="313" w:type="pct"/>
            <w:vAlign w:val="center"/>
          </w:tcPr>
          <w:p w:rsidR="003D1639" w:rsidRDefault="0030224D">
            <w:pPr>
              <w:pStyle w:val="23"/>
              <w:ind w:leftChars="0" w:left="0" w:firstLineChars="0" w:firstLine="0"/>
              <w:jc w:val="center"/>
            </w:pPr>
            <w:r>
              <w:t>序号</w:t>
            </w:r>
          </w:p>
        </w:tc>
        <w:tc>
          <w:tcPr>
            <w:tcW w:w="942" w:type="pct"/>
            <w:vAlign w:val="center"/>
          </w:tcPr>
          <w:p w:rsidR="003D1639" w:rsidRDefault="0030224D">
            <w:pPr>
              <w:pStyle w:val="23"/>
              <w:ind w:leftChars="0" w:left="0" w:firstLineChars="0" w:firstLine="0"/>
              <w:jc w:val="center"/>
            </w:pPr>
            <w:r>
              <w:t>设备名称</w:t>
            </w:r>
          </w:p>
        </w:tc>
        <w:tc>
          <w:tcPr>
            <w:tcW w:w="648" w:type="pct"/>
            <w:vAlign w:val="center"/>
          </w:tcPr>
          <w:p w:rsidR="003D1639" w:rsidRDefault="0030224D">
            <w:pPr>
              <w:pStyle w:val="23"/>
              <w:ind w:leftChars="0" w:left="0" w:firstLineChars="0" w:firstLine="0"/>
              <w:jc w:val="center"/>
            </w:pPr>
            <w:r>
              <w:t>密封点数量</w:t>
            </w:r>
          </w:p>
        </w:tc>
        <w:tc>
          <w:tcPr>
            <w:tcW w:w="1597" w:type="pct"/>
            <w:vAlign w:val="center"/>
          </w:tcPr>
          <w:p w:rsidR="003D1639" w:rsidRDefault="0030224D">
            <w:pPr>
              <w:pStyle w:val="23"/>
              <w:ind w:leftChars="0" w:left="0" w:firstLineChars="0" w:firstLine="0"/>
              <w:jc w:val="center"/>
            </w:pPr>
            <w:r>
              <w:rPr>
                <w:rFonts w:hint="eastAsia"/>
              </w:rPr>
              <w:t>排放速率</w:t>
            </w:r>
            <w:r>
              <w:rPr>
                <w:rFonts w:hint="eastAsia"/>
              </w:rPr>
              <w:t>eTOC</w:t>
            </w:r>
            <w:r>
              <w:rPr>
                <w:rFonts w:hint="eastAsia"/>
              </w:rPr>
              <w:t>，</w:t>
            </w:r>
            <w:r>
              <w:rPr>
                <w:rFonts w:hint="eastAsia"/>
              </w:rPr>
              <w:t>i/</w:t>
            </w:r>
            <w:r>
              <w:rPr>
                <w:rFonts w:hint="eastAsia"/>
              </w:rPr>
              <w:t>（</w:t>
            </w:r>
            <w:r>
              <w:t>kg/h</w:t>
            </w:r>
            <w:r>
              <w:rPr>
                <w:rFonts w:hint="eastAsia"/>
              </w:rPr>
              <w:t>）</w:t>
            </w:r>
          </w:p>
        </w:tc>
        <w:tc>
          <w:tcPr>
            <w:tcW w:w="1499" w:type="pct"/>
            <w:vAlign w:val="center"/>
          </w:tcPr>
          <w:p w:rsidR="003D1639" w:rsidRDefault="0030224D">
            <w:pPr>
              <w:pStyle w:val="23"/>
              <w:ind w:leftChars="0" w:left="0" w:firstLineChars="0" w:firstLine="0"/>
              <w:jc w:val="center"/>
            </w:pPr>
            <w:r>
              <w:t>年排放量</w:t>
            </w:r>
            <w:r>
              <w:t>(t)</w:t>
            </w:r>
          </w:p>
        </w:tc>
      </w:tr>
      <w:tr w:rsidR="003D1639">
        <w:trPr>
          <w:trHeight w:val="120"/>
          <w:jc w:val="center"/>
        </w:trPr>
        <w:tc>
          <w:tcPr>
            <w:tcW w:w="313" w:type="pct"/>
            <w:vAlign w:val="center"/>
          </w:tcPr>
          <w:p w:rsidR="003D1639" w:rsidRDefault="0030224D">
            <w:pPr>
              <w:pStyle w:val="23"/>
              <w:ind w:leftChars="0" w:left="0" w:firstLineChars="0" w:firstLine="0"/>
              <w:jc w:val="center"/>
            </w:pPr>
            <w:r>
              <w:t>1</w:t>
            </w:r>
          </w:p>
        </w:tc>
        <w:tc>
          <w:tcPr>
            <w:tcW w:w="942" w:type="pct"/>
            <w:shd w:val="clear" w:color="auto" w:fill="auto"/>
            <w:vAlign w:val="center"/>
          </w:tcPr>
          <w:p w:rsidR="003D1639" w:rsidRDefault="0030224D">
            <w:pPr>
              <w:pStyle w:val="23"/>
              <w:ind w:leftChars="0" w:left="0" w:firstLineChars="0" w:firstLine="0"/>
              <w:jc w:val="center"/>
            </w:pPr>
            <w:r>
              <w:t>有机液体阀门</w:t>
            </w:r>
          </w:p>
        </w:tc>
        <w:tc>
          <w:tcPr>
            <w:tcW w:w="648" w:type="pct"/>
            <w:shd w:val="clear" w:color="auto" w:fill="auto"/>
            <w:vAlign w:val="center"/>
          </w:tcPr>
          <w:p w:rsidR="003D1639" w:rsidRDefault="0030224D">
            <w:pPr>
              <w:pStyle w:val="23"/>
              <w:ind w:leftChars="0" w:left="0" w:firstLineChars="0" w:firstLine="0"/>
              <w:jc w:val="center"/>
            </w:pPr>
            <w:r>
              <w:rPr>
                <w:rFonts w:hint="eastAsia"/>
              </w:rPr>
              <w:t>59</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0.036</w:t>
            </w:r>
          </w:p>
        </w:tc>
        <w:tc>
          <w:tcPr>
            <w:tcW w:w="2509" w:type="dxa"/>
            <w:vAlign w:val="center"/>
          </w:tcPr>
          <w:p w:rsidR="003D1639" w:rsidRDefault="0030224D">
            <w:pPr>
              <w:pStyle w:val="23"/>
              <w:ind w:leftChars="0" w:left="0" w:firstLineChars="0" w:firstLine="0"/>
              <w:jc w:val="center"/>
            </w:pPr>
            <w:r>
              <w:rPr>
                <w:rFonts w:hint="eastAsia"/>
              </w:rPr>
              <w:t>0.056</w:t>
            </w:r>
          </w:p>
        </w:tc>
      </w:tr>
      <w:tr w:rsidR="003D1639">
        <w:trPr>
          <w:trHeight w:val="152"/>
          <w:jc w:val="center"/>
        </w:trPr>
        <w:tc>
          <w:tcPr>
            <w:tcW w:w="313" w:type="pct"/>
            <w:vAlign w:val="center"/>
          </w:tcPr>
          <w:p w:rsidR="003D1639" w:rsidRDefault="0030224D">
            <w:pPr>
              <w:pStyle w:val="23"/>
              <w:ind w:leftChars="0" w:left="0" w:firstLineChars="0" w:firstLine="0"/>
              <w:jc w:val="center"/>
            </w:pPr>
            <w:r>
              <w:t>2</w:t>
            </w:r>
          </w:p>
        </w:tc>
        <w:tc>
          <w:tcPr>
            <w:tcW w:w="942" w:type="pct"/>
            <w:shd w:val="clear" w:color="auto" w:fill="auto"/>
            <w:vAlign w:val="center"/>
          </w:tcPr>
          <w:p w:rsidR="003D1639" w:rsidRDefault="0030224D">
            <w:pPr>
              <w:pStyle w:val="23"/>
              <w:ind w:leftChars="0" w:left="0" w:firstLineChars="0" w:firstLine="0"/>
              <w:jc w:val="center"/>
            </w:pPr>
            <w:r>
              <w:t>法兰或连接件</w:t>
            </w:r>
          </w:p>
        </w:tc>
        <w:tc>
          <w:tcPr>
            <w:tcW w:w="648" w:type="pct"/>
            <w:shd w:val="clear" w:color="auto" w:fill="auto"/>
            <w:vAlign w:val="center"/>
          </w:tcPr>
          <w:p w:rsidR="003D1639" w:rsidRDefault="0030224D">
            <w:pPr>
              <w:pStyle w:val="23"/>
              <w:ind w:leftChars="0" w:left="0" w:firstLineChars="0" w:firstLine="0"/>
              <w:jc w:val="center"/>
            </w:pPr>
            <w:r>
              <w:rPr>
                <w:rFonts w:hint="eastAsia"/>
              </w:rPr>
              <w:t>118</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0.044</w:t>
            </w:r>
          </w:p>
        </w:tc>
        <w:tc>
          <w:tcPr>
            <w:tcW w:w="2509" w:type="dxa"/>
            <w:vAlign w:val="center"/>
          </w:tcPr>
          <w:p w:rsidR="003D1639" w:rsidRDefault="0030224D">
            <w:pPr>
              <w:pStyle w:val="23"/>
              <w:ind w:leftChars="0" w:left="0" w:firstLineChars="0" w:firstLine="0"/>
              <w:jc w:val="center"/>
            </w:pPr>
            <w:r>
              <w:rPr>
                <w:rFonts w:hint="eastAsia"/>
              </w:rPr>
              <w:t>0.136</w:t>
            </w:r>
          </w:p>
        </w:tc>
      </w:tr>
      <w:tr w:rsidR="003D1639">
        <w:trPr>
          <w:trHeight w:val="90"/>
          <w:jc w:val="center"/>
        </w:trPr>
        <w:tc>
          <w:tcPr>
            <w:tcW w:w="3500" w:type="pct"/>
            <w:gridSpan w:val="4"/>
            <w:vAlign w:val="center"/>
          </w:tcPr>
          <w:p w:rsidR="003D1639" w:rsidRDefault="0030224D">
            <w:pPr>
              <w:pStyle w:val="23"/>
              <w:ind w:leftChars="0" w:left="0" w:firstLineChars="0" w:firstLine="0"/>
              <w:jc w:val="center"/>
            </w:pPr>
            <w:r>
              <w:rPr>
                <w:rFonts w:hint="eastAsia"/>
              </w:rPr>
              <w:t>合计</w:t>
            </w:r>
          </w:p>
        </w:tc>
        <w:tc>
          <w:tcPr>
            <w:tcW w:w="2509" w:type="dxa"/>
            <w:vAlign w:val="center"/>
          </w:tcPr>
          <w:p w:rsidR="003D1639" w:rsidRDefault="0030224D">
            <w:pPr>
              <w:pStyle w:val="23"/>
              <w:ind w:leftChars="0" w:left="0" w:firstLineChars="0" w:firstLine="0"/>
              <w:jc w:val="center"/>
            </w:pPr>
            <w:r>
              <w:rPr>
                <w:rFonts w:hint="eastAsia"/>
              </w:rPr>
              <w:t>0.192</w:t>
            </w:r>
          </w:p>
        </w:tc>
      </w:tr>
    </w:tbl>
    <w:p w:rsidR="003D1639" w:rsidRDefault="0030224D">
      <w:pPr>
        <w:pStyle w:val="aff6"/>
        <w:spacing w:line="240" w:lineRule="auto"/>
      </w:pPr>
      <w:r>
        <w:rPr>
          <w:rFonts w:hint="eastAsia"/>
        </w:rPr>
        <w:t>表</w:t>
      </w:r>
      <w:r>
        <w:t>3.3</w:t>
      </w:r>
      <w:r>
        <w:rPr>
          <w:rFonts w:hint="eastAsia"/>
        </w:rPr>
        <w:t>-</w:t>
      </w:r>
      <w:r>
        <w:t>12</w:t>
      </w:r>
      <w:r>
        <w:rPr>
          <w:rFonts w:hint="eastAsia"/>
        </w:rPr>
        <w:t>（</w:t>
      </w:r>
      <w:r>
        <w:rPr>
          <w:rFonts w:hint="eastAsia"/>
        </w:rPr>
        <w:t>3</w:t>
      </w:r>
      <w:r>
        <w:rPr>
          <w:rFonts w:hint="eastAsia"/>
        </w:rPr>
        <w:t>）</w:t>
      </w:r>
      <w:r>
        <w:t xml:space="preserve">   </w:t>
      </w:r>
      <w:r>
        <w:t>本</w:t>
      </w:r>
      <w:r>
        <w:rPr>
          <w:rFonts w:hint="eastAsia"/>
        </w:rPr>
        <w:t>工程</w:t>
      </w:r>
      <w:r>
        <w:rPr>
          <w:rFonts w:hint="eastAsia"/>
        </w:rPr>
        <w:t>征</w:t>
      </w:r>
      <w:r>
        <w:rPr>
          <w:rFonts w:hint="eastAsia"/>
        </w:rPr>
        <w:t>1</w:t>
      </w:r>
      <w:r>
        <w:rPr>
          <w:rFonts w:hint="eastAsia"/>
        </w:rPr>
        <w:t>、征</w:t>
      </w:r>
      <w:r>
        <w:rPr>
          <w:rFonts w:hint="eastAsia"/>
        </w:rPr>
        <w:t>1-</w:t>
      </w:r>
      <w:r>
        <w:rPr>
          <w:rFonts w:hint="eastAsia"/>
        </w:rPr>
        <w:t>平</w:t>
      </w:r>
      <w:r>
        <w:rPr>
          <w:rFonts w:hint="eastAsia"/>
        </w:rPr>
        <w:t>1</w:t>
      </w:r>
      <w:r>
        <w:rPr>
          <w:rFonts w:hint="eastAsia"/>
        </w:rPr>
        <w:t>、征</w:t>
      </w:r>
      <w:r>
        <w:rPr>
          <w:rFonts w:hint="eastAsia"/>
        </w:rPr>
        <w:t>1-2</w:t>
      </w:r>
      <w:r>
        <w:rPr>
          <w:rFonts w:hint="eastAsia"/>
        </w:rPr>
        <w:t>、征</w:t>
      </w:r>
      <w:r>
        <w:rPr>
          <w:rFonts w:hint="eastAsia"/>
        </w:rPr>
        <w:t>1-7</w:t>
      </w:r>
      <w:r>
        <w:rPr>
          <w:rFonts w:hint="eastAsia"/>
        </w:rPr>
        <w:t>井场</w:t>
      </w:r>
      <w:r>
        <w:t>无组织废气核算一览表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577"/>
        <w:gridCol w:w="1084"/>
        <w:gridCol w:w="2673"/>
        <w:gridCol w:w="2509"/>
      </w:tblGrid>
      <w:tr w:rsidR="003D1639">
        <w:trPr>
          <w:trHeight w:val="397"/>
          <w:jc w:val="center"/>
        </w:trPr>
        <w:tc>
          <w:tcPr>
            <w:tcW w:w="313" w:type="pct"/>
            <w:vAlign w:val="center"/>
          </w:tcPr>
          <w:p w:rsidR="003D1639" w:rsidRDefault="0030224D">
            <w:pPr>
              <w:pStyle w:val="23"/>
              <w:ind w:leftChars="0" w:left="0" w:firstLineChars="0" w:firstLine="0"/>
              <w:jc w:val="center"/>
            </w:pPr>
            <w:r>
              <w:lastRenderedPageBreak/>
              <w:t>序号</w:t>
            </w:r>
          </w:p>
        </w:tc>
        <w:tc>
          <w:tcPr>
            <w:tcW w:w="942" w:type="pct"/>
            <w:vAlign w:val="center"/>
          </w:tcPr>
          <w:p w:rsidR="003D1639" w:rsidRDefault="0030224D">
            <w:pPr>
              <w:pStyle w:val="23"/>
              <w:ind w:leftChars="0" w:left="0" w:firstLineChars="0" w:firstLine="0"/>
              <w:jc w:val="center"/>
            </w:pPr>
            <w:r>
              <w:t>设备名称</w:t>
            </w:r>
          </w:p>
        </w:tc>
        <w:tc>
          <w:tcPr>
            <w:tcW w:w="648" w:type="pct"/>
            <w:vAlign w:val="center"/>
          </w:tcPr>
          <w:p w:rsidR="003D1639" w:rsidRDefault="0030224D">
            <w:pPr>
              <w:pStyle w:val="23"/>
              <w:ind w:leftChars="0" w:left="0" w:firstLineChars="0" w:firstLine="0"/>
              <w:jc w:val="center"/>
            </w:pPr>
            <w:r>
              <w:t>密封点数量</w:t>
            </w:r>
          </w:p>
        </w:tc>
        <w:tc>
          <w:tcPr>
            <w:tcW w:w="1597" w:type="pct"/>
            <w:vAlign w:val="center"/>
          </w:tcPr>
          <w:p w:rsidR="003D1639" w:rsidRDefault="0030224D">
            <w:pPr>
              <w:pStyle w:val="23"/>
              <w:ind w:leftChars="0" w:left="0" w:firstLineChars="0" w:firstLine="0"/>
              <w:jc w:val="center"/>
            </w:pPr>
            <w:r>
              <w:rPr>
                <w:rFonts w:hint="eastAsia"/>
              </w:rPr>
              <w:t>排放速率</w:t>
            </w:r>
            <w:r>
              <w:rPr>
                <w:rFonts w:hint="eastAsia"/>
              </w:rPr>
              <w:t>eTOC</w:t>
            </w:r>
            <w:r>
              <w:rPr>
                <w:rFonts w:hint="eastAsia"/>
              </w:rPr>
              <w:t>，</w:t>
            </w:r>
            <w:r>
              <w:rPr>
                <w:rFonts w:hint="eastAsia"/>
              </w:rPr>
              <w:t>i/</w:t>
            </w:r>
            <w:r>
              <w:rPr>
                <w:rFonts w:hint="eastAsia"/>
              </w:rPr>
              <w:t>（</w:t>
            </w:r>
            <w:r>
              <w:t>kg/h</w:t>
            </w:r>
            <w:r>
              <w:rPr>
                <w:rFonts w:hint="eastAsia"/>
              </w:rPr>
              <w:t>）</w:t>
            </w:r>
          </w:p>
        </w:tc>
        <w:tc>
          <w:tcPr>
            <w:tcW w:w="1499" w:type="pct"/>
            <w:vAlign w:val="center"/>
          </w:tcPr>
          <w:p w:rsidR="003D1639" w:rsidRDefault="0030224D">
            <w:pPr>
              <w:pStyle w:val="23"/>
              <w:ind w:leftChars="0" w:left="0" w:firstLineChars="0" w:firstLine="0"/>
              <w:jc w:val="center"/>
            </w:pPr>
            <w:r>
              <w:t>年排放量</w:t>
            </w:r>
            <w:r>
              <w:t>(t)</w:t>
            </w:r>
          </w:p>
        </w:tc>
      </w:tr>
      <w:tr w:rsidR="003D1639">
        <w:trPr>
          <w:trHeight w:val="120"/>
          <w:jc w:val="center"/>
        </w:trPr>
        <w:tc>
          <w:tcPr>
            <w:tcW w:w="313" w:type="pct"/>
            <w:vAlign w:val="center"/>
          </w:tcPr>
          <w:p w:rsidR="003D1639" w:rsidRDefault="0030224D">
            <w:pPr>
              <w:pStyle w:val="23"/>
              <w:ind w:leftChars="0" w:left="0" w:firstLineChars="0" w:firstLine="0"/>
              <w:jc w:val="center"/>
            </w:pPr>
            <w:r>
              <w:t>1</w:t>
            </w:r>
          </w:p>
        </w:tc>
        <w:tc>
          <w:tcPr>
            <w:tcW w:w="942" w:type="pct"/>
            <w:shd w:val="clear" w:color="auto" w:fill="auto"/>
            <w:vAlign w:val="center"/>
          </w:tcPr>
          <w:p w:rsidR="003D1639" w:rsidRDefault="0030224D">
            <w:pPr>
              <w:pStyle w:val="23"/>
              <w:ind w:leftChars="0" w:left="0" w:firstLineChars="0" w:firstLine="0"/>
              <w:jc w:val="center"/>
            </w:pPr>
            <w:r>
              <w:t>有机液体阀门</w:t>
            </w:r>
          </w:p>
        </w:tc>
        <w:tc>
          <w:tcPr>
            <w:tcW w:w="648" w:type="pct"/>
            <w:shd w:val="clear" w:color="auto" w:fill="auto"/>
            <w:vAlign w:val="center"/>
          </w:tcPr>
          <w:p w:rsidR="003D1639" w:rsidRDefault="0030224D">
            <w:pPr>
              <w:pStyle w:val="23"/>
              <w:ind w:leftChars="0" w:left="0" w:firstLineChars="0" w:firstLine="0"/>
              <w:jc w:val="center"/>
            </w:pPr>
            <w:r>
              <w:rPr>
                <w:rFonts w:hint="eastAsia"/>
              </w:rPr>
              <w:t>58</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0.036</w:t>
            </w:r>
          </w:p>
        </w:tc>
        <w:tc>
          <w:tcPr>
            <w:tcW w:w="2509" w:type="dxa"/>
            <w:vAlign w:val="center"/>
          </w:tcPr>
          <w:p w:rsidR="003D1639" w:rsidRDefault="0030224D">
            <w:pPr>
              <w:pStyle w:val="23"/>
              <w:ind w:leftChars="0" w:left="0" w:firstLineChars="0" w:firstLine="0"/>
              <w:jc w:val="center"/>
            </w:pPr>
            <w:r>
              <w:rPr>
                <w:rFonts w:hint="eastAsia"/>
              </w:rPr>
              <w:t>0.055</w:t>
            </w:r>
          </w:p>
        </w:tc>
      </w:tr>
      <w:tr w:rsidR="003D1639">
        <w:trPr>
          <w:trHeight w:val="152"/>
          <w:jc w:val="center"/>
        </w:trPr>
        <w:tc>
          <w:tcPr>
            <w:tcW w:w="313" w:type="pct"/>
            <w:vAlign w:val="center"/>
          </w:tcPr>
          <w:p w:rsidR="003D1639" w:rsidRDefault="0030224D">
            <w:pPr>
              <w:pStyle w:val="23"/>
              <w:ind w:leftChars="0" w:left="0" w:firstLineChars="0" w:firstLine="0"/>
              <w:jc w:val="center"/>
            </w:pPr>
            <w:r>
              <w:t>2</w:t>
            </w:r>
          </w:p>
        </w:tc>
        <w:tc>
          <w:tcPr>
            <w:tcW w:w="942" w:type="pct"/>
            <w:shd w:val="clear" w:color="auto" w:fill="auto"/>
            <w:vAlign w:val="center"/>
          </w:tcPr>
          <w:p w:rsidR="003D1639" w:rsidRDefault="0030224D">
            <w:pPr>
              <w:pStyle w:val="23"/>
              <w:ind w:leftChars="0" w:left="0" w:firstLineChars="0" w:firstLine="0"/>
              <w:jc w:val="center"/>
            </w:pPr>
            <w:r>
              <w:t>法兰或连接件</w:t>
            </w:r>
          </w:p>
        </w:tc>
        <w:tc>
          <w:tcPr>
            <w:tcW w:w="648" w:type="pct"/>
            <w:shd w:val="clear" w:color="auto" w:fill="auto"/>
            <w:vAlign w:val="center"/>
          </w:tcPr>
          <w:p w:rsidR="003D1639" w:rsidRDefault="0030224D">
            <w:pPr>
              <w:pStyle w:val="23"/>
              <w:ind w:leftChars="0" w:left="0" w:firstLineChars="0" w:firstLine="0"/>
              <w:jc w:val="center"/>
            </w:pPr>
            <w:r>
              <w:rPr>
                <w:rFonts w:hint="eastAsia"/>
              </w:rPr>
              <w:t>116</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0.044</w:t>
            </w:r>
          </w:p>
        </w:tc>
        <w:tc>
          <w:tcPr>
            <w:tcW w:w="2509" w:type="dxa"/>
            <w:vAlign w:val="center"/>
          </w:tcPr>
          <w:p w:rsidR="003D1639" w:rsidRDefault="0030224D">
            <w:pPr>
              <w:pStyle w:val="23"/>
              <w:ind w:leftChars="0" w:left="0" w:firstLineChars="0" w:firstLine="0"/>
              <w:jc w:val="center"/>
            </w:pPr>
            <w:r>
              <w:rPr>
                <w:rFonts w:hint="eastAsia"/>
              </w:rPr>
              <w:t>0.133</w:t>
            </w:r>
          </w:p>
        </w:tc>
      </w:tr>
      <w:tr w:rsidR="003D1639">
        <w:trPr>
          <w:trHeight w:val="90"/>
          <w:jc w:val="center"/>
        </w:trPr>
        <w:tc>
          <w:tcPr>
            <w:tcW w:w="3500" w:type="pct"/>
            <w:gridSpan w:val="4"/>
            <w:vAlign w:val="center"/>
          </w:tcPr>
          <w:p w:rsidR="003D1639" w:rsidRDefault="0030224D">
            <w:pPr>
              <w:pStyle w:val="23"/>
              <w:ind w:leftChars="0" w:left="0" w:firstLineChars="0" w:firstLine="0"/>
              <w:jc w:val="center"/>
            </w:pPr>
            <w:r>
              <w:rPr>
                <w:rFonts w:hint="eastAsia"/>
              </w:rPr>
              <w:t>4</w:t>
            </w:r>
            <w:r>
              <w:rPr>
                <w:rFonts w:hint="eastAsia"/>
              </w:rPr>
              <w:t>座井场</w:t>
            </w:r>
            <w:r>
              <w:rPr>
                <w:rFonts w:hint="eastAsia"/>
              </w:rPr>
              <w:t>合计</w:t>
            </w:r>
          </w:p>
        </w:tc>
        <w:tc>
          <w:tcPr>
            <w:tcW w:w="2509" w:type="dxa"/>
            <w:vAlign w:val="center"/>
          </w:tcPr>
          <w:p w:rsidR="003D1639" w:rsidRDefault="0030224D">
            <w:pPr>
              <w:pStyle w:val="23"/>
              <w:ind w:leftChars="0" w:left="0" w:firstLineChars="0" w:firstLine="0"/>
              <w:jc w:val="center"/>
            </w:pPr>
            <w:r>
              <w:rPr>
                <w:rFonts w:hint="eastAsia"/>
              </w:rPr>
              <w:t>0.752</w:t>
            </w:r>
          </w:p>
        </w:tc>
      </w:tr>
    </w:tbl>
    <w:p w:rsidR="003D1639" w:rsidRDefault="0030224D">
      <w:pPr>
        <w:pStyle w:val="aff6"/>
        <w:spacing w:line="240" w:lineRule="auto"/>
      </w:pPr>
      <w:r>
        <w:rPr>
          <w:rFonts w:hint="eastAsia"/>
        </w:rPr>
        <w:t>表</w:t>
      </w:r>
      <w:r>
        <w:t>3.3</w:t>
      </w:r>
      <w:r>
        <w:rPr>
          <w:rFonts w:hint="eastAsia"/>
        </w:rPr>
        <w:t>-</w:t>
      </w:r>
      <w:r>
        <w:t>12</w:t>
      </w:r>
      <w:r>
        <w:rPr>
          <w:rFonts w:hint="eastAsia"/>
        </w:rPr>
        <w:t>（</w:t>
      </w:r>
      <w:r>
        <w:rPr>
          <w:rFonts w:hint="eastAsia"/>
        </w:rPr>
        <w:t>4</w:t>
      </w:r>
      <w:r>
        <w:rPr>
          <w:rFonts w:hint="eastAsia"/>
        </w:rPr>
        <w:t>）</w:t>
      </w:r>
      <w:r>
        <w:t xml:space="preserve">   </w:t>
      </w:r>
      <w:r>
        <w:t>本</w:t>
      </w:r>
      <w:r>
        <w:rPr>
          <w:rFonts w:hint="eastAsia"/>
        </w:rPr>
        <w:t>工程</w:t>
      </w:r>
      <w:r>
        <w:rPr>
          <w:rFonts w:hint="eastAsia"/>
        </w:rPr>
        <w:t>征</w:t>
      </w:r>
      <w:r>
        <w:rPr>
          <w:rFonts w:hint="eastAsia"/>
        </w:rPr>
        <w:t>1-1</w:t>
      </w:r>
      <w:r>
        <w:rPr>
          <w:rFonts w:hint="eastAsia"/>
        </w:rPr>
        <w:t>、征</w:t>
      </w:r>
      <w:r>
        <w:rPr>
          <w:rFonts w:hint="eastAsia"/>
        </w:rPr>
        <w:t>1-6</w:t>
      </w:r>
      <w:r>
        <w:rPr>
          <w:rFonts w:hint="eastAsia"/>
        </w:rPr>
        <w:t>井场</w:t>
      </w:r>
      <w:r>
        <w:t>无组织废气核算一览表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577"/>
        <w:gridCol w:w="1084"/>
        <w:gridCol w:w="2673"/>
        <w:gridCol w:w="2509"/>
      </w:tblGrid>
      <w:tr w:rsidR="003D1639">
        <w:trPr>
          <w:trHeight w:val="397"/>
          <w:jc w:val="center"/>
        </w:trPr>
        <w:tc>
          <w:tcPr>
            <w:tcW w:w="313" w:type="pct"/>
            <w:vAlign w:val="center"/>
          </w:tcPr>
          <w:p w:rsidR="003D1639" w:rsidRDefault="0030224D">
            <w:pPr>
              <w:pStyle w:val="23"/>
              <w:ind w:leftChars="0" w:left="0" w:firstLineChars="0" w:firstLine="0"/>
              <w:jc w:val="center"/>
            </w:pPr>
            <w:r>
              <w:t>序号</w:t>
            </w:r>
          </w:p>
        </w:tc>
        <w:tc>
          <w:tcPr>
            <w:tcW w:w="942" w:type="pct"/>
            <w:vAlign w:val="center"/>
          </w:tcPr>
          <w:p w:rsidR="003D1639" w:rsidRDefault="0030224D">
            <w:pPr>
              <w:pStyle w:val="23"/>
              <w:ind w:leftChars="0" w:left="0" w:firstLineChars="0" w:firstLine="0"/>
              <w:jc w:val="center"/>
            </w:pPr>
            <w:r>
              <w:t>设备名称</w:t>
            </w:r>
          </w:p>
        </w:tc>
        <w:tc>
          <w:tcPr>
            <w:tcW w:w="648" w:type="pct"/>
            <w:vAlign w:val="center"/>
          </w:tcPr>
          <w:p w:rsidR="003D1639" w:rsidRDefault="0030224D">
            <w:pPr>
              <w:pStyle w:val="23"/>
              <w:ind w:leftChars="0" w:left="0" w:firstLineChars="0" w:firstLine="0"/>
              <w:jc w:val="center"/>
            </w:pPr>
            <w:r>
              <w:t>密封点数量</w:t>
            </w:r>
          </w:p>
        </w:tc>
        <w:tc>
          <w:tcPr>
            <w:tcW w:w="1597" w:type="pct"/>
            <w:vAlign w:val="center"/>
          </w:tcPr>
          <w:p w:rsidR="003D1639" w:rsidRDefault="0030224D">
            <w:pPr>
              <w:pStyle w:val="23"/>
              <w:ind w:leftChars="0" w:left="0" w:firstLineChars="0" w:firstLine="0"/>
              <w:jc w:val="center"/>
            </w:pPr>
            <w:r>
              <w:rPr>
                <w:rFonts w:hint="eastAsia"/>
              </w:rPr>
              <w:t>排放速率</w:t>
            </w:r>
            <w:r>
              <w:rPr>
                <w:rFonts w:hint="eastAsia"/>
              </w:rPr>
              <w:t>eTOC</w:t>
            </w:r>
            <w:r>
              <w:rPr>
                <w:rFonts w:hint="eastAsia"/>
              </w:rPr>
              <w:t>，</w:t>
            </w:r>
            <w:r>
              <w:rPr>
                <w:rFonts w:hint="eastAsia"/>
              </w:rPr>
              <w:t>i/</w:t>
            </w:r>
            <w:r>
              <w:rPr>
                <w:rFonts w:hint="eastAsia"/>
              </w:rPr>
              <w:t>（</w:t>
            </w:r>
            <w:r>
              <w:t>kg/h</w:t>
            </w:r>
            <w:r>
              <w:rPr>
                <w:rFonts w:hint="eastAsia"/>
              </w:rPr>
              <w:t>）</w:t>
            </w:r>
          </w:p>
        </w:tc>
        <w:tc>
          <w:tcPr>
            <w:tcW w:w="1499" w:type="pct"/>
            <w:vAlign w:val="center"/>
          </w:tcPr>
          <w:p w:rsidR="003D1639" w:rsidRDefault="0030224D">
            <w:pPr>
              <w:pStyle w:val="23"/>
              <w:ind w:leftChars="0" w:left="0" w:firstLineChars="0" w:firstLine="0"/>
              <w:jc w:val="center"/>
            </w:pPr>
            <w:r>
              <w:t>年排放量</w:t>
            </w:r>
            <w:r>
              <w:t>(t)</w:t>
            </w:r>
          </w:p>
        </w:tc>
      </w:tr>
      <w:tr w:rsidR="003D1639">
        <w:trPr>
          <w:trHeight w:val="120"/>
          <w:jc w:val="center"/>
        </w:trPr>
        <w:tc>
          <w:tcPr>
            <w:tcW w:w="313" w:type="pct"/>
            <w:vAlign w:val="center"/>
          </w:tcPr>
          <w:p w:rsidR="003D1639" w:rsidRDefault="0030224D">
            <w:pPr>
              <w:pStyle w:val="23"/>
              <w:ind w:leftChars="0" w:left="0" w:firstLineChars="0" w:firstLine="0"/>
              <w:jc w:val="center"/>
            </w:pPr>
            <w:r>
              <w:t>1</w:t>
            </w:r>
          </w:p>
        </w:tc>
        <w:tc>
          <w:tcPr>
            <w:tcW w:w="942" w:type="pct"/>
            <w:shd w:val="clear" w:color="auto" w:fill="auto"/>
            <w:vAlign w:val="center"/>
          </w:tcPr>
          <w:p w:rsidR="003D1639" w:rsidRDefault="0030224D">
            <w:pPr>
              <w:pStyle w:val="23"/>
              <w:ind w:leftChars="0" w:left="0" w:firstLineChars="0" w:firstLine="0"/>
              <w:jc w:val="center"/>
            </w:pPr>
            <w:r>
              <w:t>有机液体阀门</w:t>
            </w:r>
          </w:p>
        </w:tc>
        <w:tc>
          <w:tcPr>
            <w:tcW w:w="648" w:type="pct"/>
            <w:shd w:val="clear" w:color="auto" w:fill="auto"/>
            <w:vAlign w:val="center"/>
          </w:tcPr>
          <w:p w:rsidR="003D1639" w:rsidRDefault="0030224D">
            <w:pPr>
              <w:pStyle w:val="23"/>
              <w:ind w:leftChars="0" w:left="0" w:firstLineChars="0" w:firstLine="0"/>
              <w:jc w:val="center"/>
            </w:pPr>
            <w:r>
              <w:rPr>
                <w:rFonts w:hint="eastAsia"/>
              </w:rPr>
              <w:t>39</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0.036</w:t>
            </w:r>
          </w:p>
        </w:tc>
        <w:tc>
          <w:tcPr>
            <w:tcW w:w="2509" w:type="dxa"/>
            <w:vAlign w:val="center"/>
          </w:tcPr>
          <w:p w:rsidR="003D1639" w:rsidRDefault="0030224D">
            <w:pPr>
              <w:pStyle w:val="23"/>
              <w:ind w:leftChars="0" w:left="0" w:firstLineChars="0" w:firstLine="0"/>
              <w:jc w:val="center"/>
            </w:pPr>
            <w:r>
              <w:rPr>
                <w:rFonts w:hint="eastAsia"/>
              </w:rPr>
              <w:t>0.037</w:t>
            </w:r>
          </w:p>
        </w:tc>
      </w:tr>
      <w:tr w:rsidR="003D1639">
        <w:trPr>
          <w:trHeight w:val="152"/>
          <w:jc w:val="center"/>
        </w:trPr>
        <w:tc>
          <w:tcPr>
            <w:tcW w:w="313" w:type="pct"/>
            <w:vAlign w:val="center"/>
          </w:tcPr>
          <w:p w:rsidR="003D1639" w:rsidRDefault="0030224D">
            <w:pPr>
              <w:pStyle w:val="23"/>
              <w:ind w:leftChars="0" w:left="0" w:firstLineChars="0" w:firstLine="0"/>
              <w:jc w:val="center"/>
            </w:pPr>
            <w:r>
              <w:t>2</w:t>
            </w:r>
          </w:p>
        </w:tc>
        <w:tc>
          <w:tcPr>
            <w:tcW w:w="942" w:type="pct"/>
            <w:shd w:val="clear" w:color="auto" w:fill="auto"/>
            <w:vAlign w:val="center"/>
          </w:tcPr>
          <w:p w:rsidR="003D1639" w:rsidRDefault="0030224D">
            <w:pPr>
              <w:pStyle w:val="23"/>
              <w:ind w:leftChars="0" w:left="0" w:firstLineChars="0" w:firstLine="0"/>
              <w:jc w:val="center"/>
            </w:pPr>
            <w:r>
              <w:t>法兰或连接件</w:t>
            </w:r>
          </w:p>
        </w:tc>
        <w:tc>
          <w:tcPr>
            <w:tcW w:w="648" w:type="pct"/>
            <w:shd w:val="clear" w:color="auto" w:fill="auto"/>
            <w:vAlign w:val="center"/>
          </w:tcPr>
          <w:p w:rsidR="003D1639" w:rsidRDefault="0030224D">
            <w:pPr>
              <w:pStyle w:val="23"/>
              <w:ind w:leftChars="0" w:left="0" w:firstLineChars="0" w:firstLine="0"/>
              <w:jc w:val="center"/>
            </w:pPr>
            <w:r>
              <w:rPr>
                <w:rFonts w:hint="eastAsia"/>
              </w:rPr>
              <w:t>78</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0.044</w:t>
            </w:r>
          </w:p>
        </w:tc>
        <w:tc>
          <w:tcPr>
            <w:tcW w:w="2509" w:type="dxa"/>
            <w:vAlign w:val="center"/>
          </w:tcPr>
          <w:p w:rsidR="003D1639" w:rsidRDefault="0030224D">
            <w:pPr>
              <w:pStyle w:val="23"/>
              <w:ind w:leftChars="0" w:left="0" w:firstLineChars="0" w:firstLine="0"/>
              <w:jc w:val="center"/>
            </w:pPr>
            <w:r>
              <w:rPr>
                <w:rFonts w:hint="eastAsia"/>
              </w:rPr>
              <w:t>0.09</w:t>
            </w:r>
          </w:p>
        </w:tc>
      </w:tr>
      <w:tr w:rsidR="003D1639">
        <w:trPr>
          <w:trHeight w:val="90"/>
          <w:jc w:val="center"/>
        </w:trPr>
        <w:tc>
          <w:tcPr>
            <w:tcW w:w="3500" w:type="pct"/>
            <w:gridSpan w:val="4"/>
            <w:vAlign w:val="center"/>
          </w:tcPr>
          <w:p w:rsidR="003D1639" w:rsidRDefault="0030224D">
            <w:pPr>
              <w:pStyle w:val="23"/>
              <w:ind w:leftChars="0" w:left="0" w:firstLineChars="0" w:firstLine="0"/>
              <w:jc w:val="center"/>
            </w:pPr>
            <w:r>
              <w:rPr>
                <w:rFonts w:hint="eastAsia"/>
              </w:rPr>
              <w:t>2</w:t>
            </w:r>
            <w:r>
              <w:rPr>
                <w:rFonts w:hint="eastAsia"/>
              </w:rPr>
              <w:t>座井场</w:t>
            </w:r>
            <w:r>
              <w:rPr>
                <w:rFonts w:hint="eastAsia"/>
              </w:rPr>
              <w:t>合计</w:t>
            </w:r>
          </w:p>
        </w:tc>
        <w:tc>
          <w:tcPr>
            <w:tcW w:w="2509" w:type="dxa"/>
            <w:vAlign w:val="center"/>
          </w:tcPr>
          <w:p w:rsidR="003D1639" w:rsidRDefault="0030224D">
            <w:pPr>
              <w:pStyle w:val="23"/>
              <w:ind w:leftChars="0" w:left="0" w:firstLineChars="0" w:firstLine="0"/>
              <w:jc w:val="center"/>
            </w:pPr>
            <w:r>
              <w:rPr>
                <w:rFonts w:hint="eastAsia"/>
              </w:rPr>
              <w:t>0.254</w:t>
            </w:r>
          </w:p>
        </w:tc>
      </w:tr>
    </w:tbl>
    <w:p w:rsidR="003D1639" w:rsidRDefault="0030224D">
      <w:pPr>
        <w:pStyle w:val="aff6"/>
        <w:spacing w:line="240" w:lineRule="auto"/>
      </w:pPr>
      <w:r>
        <w:rPr>
          <w:rFonts w:hint="eastAsia"/>
        </w:rPr>
        <w:t>表</w:t>
      </w:r>
      <w:r>
        <w:t>3.3</w:t>
      </w:r>
      <w:r>
        <w:rPr>
          <w:rFonts w:hint="eastAsia"/>
        </w:rPr>
        <w:t>-</w:t>
      </w:r>
      <w:r>
        <w:t>12</w:t>
      </w:r>
      <w:r>
        <w:rPr>
          <w:rFonts w:hint="eastAsia"/>
        </w:rPr>
        <w:t>（</w:t>
      </w:r>
      <w:r>
        <w:rPr>
          <w:rFonts w:hint="eastAsia"/>
        </w:rPr>
        <w:t>5</w:t>
      </w:r>
      <w:r>
        <w:rPr>
          <w:rFonts w:hint="eastAsia"/>
        </w:rPr>
        <w:t>）</w:t>
      </w:r>
      <w:r>
        <w:t xml:space="preserve">   </w:t>
      </w:r>
      <w:r>
        <w:t>本</w:t>
      </w:r>
      <w:r>
        <w:rPr>
          <w:rFonts w:hint="eastAsia"/>
        </w:rPr>
        <w:t>工程</w:t>
      </w:r>
      <w:r>
        <w:rPr>
          <w:rFonts w:hint="eastAsia"/>
        </w:rPr>
        <w:t>征</w:t>
      </w:r>
      <w:r>
        <w:rPr>
          <w:rFonts w:hint="eastAsia"/>
        </w:rPr>
        <w:t>1-</w:t>
      </w:r>
      <w:r>
        <w:rPr>
          <w:rFonts w:hint="eastAsia"/>
        </w:rPr>
        <w:t>斜</w:t>
      </w:r>
      <w:r>
        <w:rPr>
          <w:rFonts w:hint="eastAsia"/>
        </w:rPr>
        <w:t>5</w:t>
      </w:r>
      <w:r>
        <w:rPr>
          <w:rFonts w:hint="eastAsia"/>
        </w:rPr>
        <w:t>井场</w:t>
      </w:r>
      <w:r>
        <w:t>无组织废气核算一览表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577"/>
        <w:gridCol w:w="1084"/>
        <w:gridCol w:w="2673"/>
        <w:gridCol w:w="2509"/>
      </w:tblGrid>
      <w:tr w:rsidR="003D1639">
        <w:trPr>
          <w:trHeight w:val="397"/>
          <w:jc w:val="center"/>
        </w:trPr>
        <w:tc>
          <w:tcPr>
            <w:tcW w:w="313" w:type="pct"/>
            <w:vAlign w:val="center"/>
          </w:tcPr>
          <w:p w:rsidR="003D1639" w:rsidRDefault="0030224D">
            <w:pPr>
              <w:pStyle w:val="23"/>
              <w:ind w:leftChars="0" w:left="0" w:firstLineChars="0" w:firstLine="0"/>
              <w:jc w:val="center"/>
            </w:pPr>
            <w:r>
              <w:t>序号</w:t>
            </w:r>
          </w:p>
        </w:tc>
        <w:tc>
          <w:tcPr>
            <w:tcW w:w="942" w:type="pct"/>
            <w:vAlign w:val="center"/>
          </w:tcPr>
          <w:p w:rsidR="003D1639" w:rsidRDefault="0030224D">
            <w:pPr>
              <w:pStyle w:val="23"/>
              <w:ind w:leftChars="0" w:left="0" w:firstLineChars="0" w:firstLine="0"/>
              <w:jc w:val="center"/>
            </w:pPr>
            <w:r>
              <w:t>设备名称</w:t>
            </w:r>
          </w:p>
        </w:tc>
        <w:tc>
          <w:tcPr>
            <w:tcW w:w="648" w:type="pct"/>
            <w:vAlign w:val="center"/>
          </w:tcPr>
          <w:p w:rsidR="003D1639" w:rsidRDefault="0030224D">
            <w:pPr>
              <w:pStyle w:val="23"/>
              <w:ind w:leftChars="0" w:left="0" w:firstLineChars="0" w:firstLine="0"/>
              <w:jc w:val="center"/>
            </w:pPr>
            <w:r>
              <w:t>密封点数量</w:t>
            </w:r>
          </w:p>
        </w:tc>
        <w:tc>
          <w:tcPr>
            <w:tcW w:w="1597" w:type="pct"/>
            <w:vAlign w:val="center"/>
          </w:tcPr>
          <w:p w:rsidR="003D1639" w:rsidRDefault="0030224D">
            <w:pPr>
              <w:pStyle w:val="23"/>
              <w:ind w:leftChars="0" w:left="0" w:firstLineChars="0" w:firstLine="0"/>
              <w:jc w:val="center"/>
            </w:pPr>
            <w:r>
              <w:rPr>
                <w:rFonts w:hint="eastAsia"/>
              </w:rPr>
              <w:t>排放速率</w:t>
            </w:r>
            <w:r>
              <w:rPr>
                <w:rFonts w:hint="eastAsia"/>
              </w:rPr>
              <w:t>eTOC</w:t>
            </w:r>
            <w:r>
              <w:rPr>
                <w:rFonts w:hint="eastAsia"/>
              </w:rPr>
              <w:t>，</w:t>
            </w:r>
            <w:r>
              <w:rPr>
                <w:rFonts w:hint="eastAsia"/>
              </w:rPr>
              <w:t>i/</w:t>
            </w:r>
            <w:r>
              <w:rPr>
                <w:rFonts w:hint="eastAsia"/>
              </w:rPr>
              <w:t>（</w:t>
            </w:r>
            <w:r>
              <w:t>kg/h</w:t>
            </w:r>
            <w:r>
              <w:rPr>
                <w:rFonts w:hint="eastAsia"/>
              </w:rPr>
              <w:t>）</w:t>
            </w:r>
          </w:p>
        </w:tc>
        <w:tc>
          <w:tcPr>
            <w:tcW w:w="1499" w:type="pct"/>
            <w:vAlign w:val="center"/>
          </w:tcPr>
          <w:p w:rsidR="003D1639" w:rsidRDefault="0030224D">
            <w:pPr>
              <w:pStyle w:val="23"/>
              <w:ind w:leftChars="0" w:left="0" w:firstLineChars="0" w:firstLine="0"/>
              <w:jc w:val="center"/>
            </w:pPr>
            <w:r>
              <w:t>年排放量</w:t>
            </w:r>
            <w:r>
              <w:t>(t)</w:t>
            </w:r>
          </w:p>
        </w:tc>
      </w:tr>
      <w:tr w:rsidR="003D1639">
        <w:trPr>
          <w:trHeight w:val="120"/>
          <w:jc w:val="center"/>
        </w:trPr>
        <w:tc>
          <w:tcPr>
            <w:tcW w:w="313" w:type="pct"/>
            <w:vAlign w:val="center"/>
          </w:tcPr>
          <w:p w:rsidR="003D1639" w:rsidRDefault="0030224D">
            <w:pPr>
              <w:pStyle w:val="23"/>
              <w:ind w:leftChars="0" w:left="0" w:firstLineChars="0" w:firstLine="0"/>
              <w:jc w:val="center"/>
            </w:pPr>
            <w:r>
              <w:t>1</w:t>
            </w:r>
          </w:p>
        </w:tc>
        <w:tc>
          <w:tcPr>
            <w:tcW w:w="942" w:type="pct"/>
            <w:shd w:val="clear" w:color="auto" w:fill="auto"/>
            <w:vAlign w:val="center"/>
          </w:tcPr>
          <w:p w:rsidR="003D1639" w:rsidRDefault="0030224D">
            <w:pPr>
              <w:pStyle w:val="23"/>
              <w:ind w:leftChars="0" w:left="0" w:firstLineChars="0" w:firstLine="0"/>
              <w:jc w:val="center"/>
            </w:pPr>
            <w:r>
              <w:t>有机液体阀门</w:t>
            </w:r>
          </w:p>
        </w:tc>
        <w:tc>
          <w:tcPr>
            <w:tcW w:w="648" w:type="pct"/>
            <w:shd w:val="clear" w:color="auto" w:fill="auto"/>
            <w:vAlign w:val="center"/>
          </w:tcPr>
          <w:p w:rsidR="003D1639" w:rsidRDefault="0030224D">
            <w:pPr>
              <w:pStyle w:val="23"/>
              <w:ind w:leftChars="0" w:left="0" w:firstLineChars="0" w:firstLine="0"/>
              <w:jc w:val="center"/>
            </w:pPr>
            <w:r>
              <w:rPr>
                <w:rFonts w:hint="eastAsia"/>
              </w:rPr>
              <w:t>30</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0.036</w:t>
            </w:r>
          </w:p>
        </w:tc>
        <w:tc>
          <w:tcPr>
            <w:tcW w:w="2509" w:type="dxa"/>
            <w:vAlign w:val="center"/>
          </w:tcPr>
          <w:p w:rsidR="003D1639" w:rsidRDefault="0030224D">
            <w:pPr>
              <w:pStyle w:val="23"/>
              <w:ind w:leftChars="0" w:left="0" w:firstLineChars="0" w:firstLine="0"/>
              <w:jc w:val="center"/>
            </w:pPr>
            <w:r>
              <w:rPr>
                <w:rFonts w:hint="eastAsia"/>
              </w:rPr>
              <w:t>0.029</w:t>
            </w:r>
          </w:p>
        </w:tc>
      </w:tr>
      <w:tr w:rsidR="003D1639">
        <w:trPr>
          <w:trHeight w:val="152"/>
          <w:jc w:val="center"/>
        </w:trPr>
        <w:tc>
          <w:tcPr>
            <w:tcW w:w="313" w:type="pct"/>
            <w:vAlign w:val="center"/>
          </w:tcPr>
          <w:p w:rsidR="003D1639" w:rsidRDefault="0030224D">
            <w:pPr>
              <w:pStyle w:val="23"/>
              <w:ind w:leftChars="0" w:left="0" w:firstLineChars="0" w:firstLine="0"/>
              <w:jc w:val="center"/>
            </w:pPr>
            <w:r>
              <w:t>2</w:t>
            </w:r>
          </w:p>
        </w:tc>
        <w:tc>
          <w:tcPr>
            <w:tcW w:w="942" w:type="pct"/>
            <w:shd w:val="clear" w:color="auto" w:fill="auto"/>
            <w:vAlign w:val="center"/>
          </w:tcPr>
          <w:p w:rsidR="003D1639" w:rsidRDefault="0030224D">
            <w:pPr>
              <w:pStyle w:val="23"/>
              <w:ind w:leftChars="0" w:left="0" w:firstLineChars="0" w:firstLine="0"/>
              <w:jc w:val="center"/>
            </w:pPr>
            <w:r>
              <w:t>法兰或连接件</w:t>
            </w:r>
          </w:p>
        </w:tc>
        <w:tc>
          <w:tcPr>
            <w:tcW w:w="648" w:type="pct"/>
            <w:shd w:val="clear" w:color="auto" w:fill="auto"/>
            <w:vAlign w:val="center"/>
          </w:tcPr>
          <w:p w:rsidR="003D1639" w:rsidRDefault="0030224D">
            <w:pPr>
              <w:pStyle w:val="23"/>
              <w:ind w:leftChars="0" w:left="0" w:firstLineChars="0" w:firstLine="0"/>
              <w:jc w:val="center"/>
            </w:pPr>
            <w:r>
              <w:rPr>
                <w:rFonts w:hint="eastAsia"/>
              </w:rPr>
              <w:t>60</w:t>
            </w:r>
          </w:p>
        </w:tc>
        <w:tc>
          <w:tcPr>
            <w:tcW w:w="1597" w:type="pct"/>
            <w:shd w:val="clear" w:color="auto" w:fill="auto"/>
            <w:vAlign w:val="center"/>
          </w:tcPr>
          <w:p w:rsidR="003D1639" w:rsidRDefault="0030224D">
            <w:pPr>
              <w:pStyle w:val="23"/>
              <w:ind w:leftChars="0" w:left="0" w:firstLineChars="0" w:firstLine="0"/>
              <w:jc w:val="center"/>
              <w:rPr>
                <w:lang w:eastAsia="ar-SA"/>
              </w:rPr>
            </w:pPr>
            <w:r>
              <w:rPr>
                <w:rFonts w:hint="eastAsia"/>
              </w:rPr>
              <w:t>0.044</w:t>
            </w:r>
          </w:p>
        </w:tc>
        <w:tc>
          <w:tcPr>
            <w:tcW w:w="2509" w:type="dxa"/>
            <w:vAlign w:val="center"/>
          </w:tcPr>
          <w:p w:rsidR="003D1639" w:rsidRDefault="0030224D">
            <w:pPr>
              <w:pStyle w:val="23"/>
              <w:ind w:leftChars="0" w:left="0" w:firstLineChars="0" w:firstLine="0"/>
              <w:jc w:val="center"/>
            </w:pPr>
            <w:r>
              <w:rPr>
                <w:rFonts w:hint="eastAsia"/>
              </w:rPr>
              <w:t>0.069</w:t>
            </w:r>
          </w:p>
        </w:tc>
      </w:tr>
      <w:tr w:rsidR="003D1639">
        <w:trPr>
          <w:trHeight w:val="90"/>
          <w:jc w:val="center"/>
        </w:trPr>
        <w:tc>
          <w:tcPr>
            <w:tcW w:w="3500" w:type="pct"/>
            <w:gridSpan w:val="4"/>
            <w:vAlign w:val="center"/>
          </w:tcPr>
          <w:p w:rsidR="003D1639" w:rsidRDefault="0030224D">
            <w:pPr>
              <w:pStyle w:val="23"/>
              <w:ind w:leftChars="0" w:left="0" w:firstLineChars="0" w:firstLine="0"/>
              <w:jc w:val="center"/>
            </w:pPr>
            <w:r>
              <w:rPr>
                <w:rFonts w:hint="eastAsia"/>
              </w:rPr>
              <w:t>合计</w:t>
            </w:r>
          </w:p>
        </w:tc>
        <w:tc>
          <w:tcPr>
            <w:tcW w:w="2509" w:type="dxa"/>
            <w:vAlign w:val="center"/>
          </w:tcPr>
          <w:p w:rsidR="003D1639" w:rsidRDefault="0030224D">
            <w:pPr>
              <w:pStyle w:val="23"/>
              <w:ind w:leftChars="0" w:left="0" w:firstLineChars="0" w:firstLine="0"/>
              <w:jc w:val="center"/>
            </w:pPr>
            <w:r>
              <w:rPr>
                <w:rFonts w:hint="eastAsia"/>
              </w:rPr>
              <w:t>0.098</w:t>
            </w:r>
          </w:p>
        </w:tc>
      </w:tr>
    </w:tbl>
    <w:p w:rsidR="003D1639" w:rsidRDefault="0030224D">
      <w:pPr>
        <w:spacing w:line="360" w:lineRule="auto"/>
        <w:ind w:firstLineChars="200" w:firstLine="496"/>
        <w:rPr>
          <w:spacing w:val="4"/>
          <w:kern w:val="24"/>
          <w:sz w:val="24"/>
          <w:szCs w:val="22"/>
        </w:rPr>
      </w:pPr>
      <w:r>
        <w:rPr>
          <w:rFonts w:hint="eastAsia"/>
          <w:spacing w:val="4"/>
          <w:kern w:val="24"/>
          <w:sz w:val="24"/>
          <w:szCs w:val="22"/>
        </w:rPr>
        <w:t>经核算，本工程集输过程中烃类挥发总量为</w:t>
      </w:r>
      <w:r>
        <w:rPr>
          <w:rFonts w:hint="eastAsia"/>
          <w:spacing w:val="4"/>
          <w:kern w:val="24"/>
          <w:sz w:val="24"/>
          <w:szCs w:val="22"/>
        </w:rPr>
        <w:t>1.517</w:t>
      </w:r>
      <w:r>
        <w:rPr>
          <w:rFonts w:hint="eastAsia"/>
          <w:spacing w:val="4"/>
          <w:kern w:val="24"/>
          <w:sz w:val="24"/>
          <w:szCs w:val="22"/>
        </w:rPr>
        <w:t>t/a</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3</w:t>
      </w:r>
      <w:r>
        <w:rPr>
          <w:rFonts w:hint="eastAsia"/>
          <w:spacing w:val="4"/>
          <w:kern w:val="24"/>
          <w:sz w:val="24"/>
          <w:szCs w:val="22"/>
        </w:rPr>
        <w:t>）小结</w:t>
      </w:r>
    </w:p>
    <w:p w:rsidR="003D1639" w:rsidRDefault="0030224D">
      <w:pPr>
        <w:spacing w:line="360" w:lineRule="auto"/>
        <w:ind w:firstLineChars="200" w:firstLine="496"/>
        <w:rPr>
          <w:spacing w:val="4"/>
          <w:kern w:val="24"/>
          <w:sz w:val="24"/>
          <w:szCs w:val="22"/>
        </w:rPr>
      </w:pPr>
      <w:bookmarkStart w:id="306" w:name="OLE_LINK60"/>
      <w:bookmarkStart w:id="307" w:name="OLE_LINK59"/>
      <w:r>
        <w:rPr>
          <w:rFonts w:hint="eastAsia"/>
          <w:spacing w:val="4"/>
          <w:kern w:val="24"/>
          <w:sz w:val="24"/>
          <w:szCs w:val="22"/>
        </w:rPr>
        <w:t>本工程集输过程</w:t>
      </w:r>
      <w:bookmarkStart w:id="308" w:name="OLE_LINK338"/>
      <w:bookmarkStart w:id="309" w:name="OLE_LINK339"/>
      <w:r>
        <w:rPr>
          <w:rFonts w:hint="eastAsia"/>
          <w:spacing w:val="4"/>
          <w:kern w:val="24"/>
          <w:sz w:val="24"/>
          <w:szCs w:val="22"/>
        </w:rPr>
        <w:t>无组织</w:t>
      </w:r>
      <w:bookmarkEnd w:id="308"/>
      <w:bookmarkEnd w:id="309"/>
      <w:r>
        <w:rPr>
          <w:rFonts w:hint="eastAsia"/>
          <w:spacing w:val="4"/>
          <w:kern w:val="24"/>
          <w:sz w:val="24"/>
          <w:szCs w:val="22"/>
        </w:rPr>
        <w:t>烃类挥发总量为</w:t>
      </w:r>
      <w:r>
        <w:rPr>
          <w:rFonts w:hint="eastAsia"/>
          <w:spacing w:val="4"/>
          <w:kern w:val="24"/>
          <w:sz w:val="24"/>
          <w:szCs w:val="22"/>
        </w:rPr>
        <w:t>2.449</w:t>
      </w:r>
      <w:r>
        <w:rPr>
          <w:rFonts w:hint="eastAsia"/>
          <w:spacing w:val="4"/>
          <w:kern w:val="24"/>
          <w:sz w:val="24"/>
          <w:szCs w:val="22"/>
        </w:rPr>
        <w:t>t/a</w:t>
      </w:r>
      <w:r>
        <w:rPr>
          <w:rFonts w:hint="eastAsia"/>
          <w:spacing w:val="4"/>
          <w:kern w:val="24"/>
          <w:sz w:val="24"/>
          <w:szCs w:val="22"/>
        </w:rPr>
        <w:t>。</w:t>
      </w:r>
    </w:p>
    <w:bookmarkEnd w:id="306"/>
    <w:bookmarkEnd w:id="307"/>
    <w:p w:rsidR="003D1639" w:rsidRDefault="0030224D">
      <w:pPr>
        <w:keepLines/>
        <w:adjustRightInd w:val="0"/>
        <w:snapToGrid w:val="0"/>
        <w:spacing w:line="360" w:lineRule="auto"/>
        <w:jc w:val="left"/>
        <w:outlineLvl w:val="3"/>
        <w:rPr>
          <w:b/>
          <w:sz w:val="24"/>
          <w:szCs w:val="22"/>
        </w:rPr>
      </w:pPr>
      <w:r>
        <w:rPr>
          <w:b/>
          <w:sz w:val="24"/>
          <w:szCs w:val="22"/>
        </w:rPr>
        <w:t>3.3.3.3</w:t>
      </w:r>
      <w:r>
        <w:rPr>
          <w:b/>
          <w:sz w:val="24"/>
          <w:szCs w:val="22"/>
        </w:rPr>
        <w:t>固体废物污染源</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w:t>
      </w:r>
      <w:r>
        <w:rPr>
          <w:rFonts w:hint="eastAsia"/>
          <w:spacing w:val="4"/>
          <w:kern w:val="24"/>
          <w:sz w:val="24"/>
          <w:szCs w:val="22"/>
        </w:rPr>
        <w:t>1</w:t>
      </w:r>
      <w:r>
        <w:rPr>
          <w:rFonts w:hint="eastAsia"/>
          <w:spacing w:val="4"/>
          <w:kern w:val="24"/>
          <w:sz w:val="24"/>
          <w:szCs w:val="22"/>
        </w:rPr>
        <w:t>）危险废物</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根据《关于印发（危险废物环境管理指南</w:t>
      </w:r>
      <w:r>
        <w:rPr>
          <w:rFonts w:hint="eastAsia"/>
          <w:spacing w:val="4"/>
          <w:kern w:val="24"/>
          <w:sz w:val="24"/>
          <w:szCs w:val="22"/>
        </w:rPr>
        <w:t xml:space="preserve"> </w:t>
      </w:r>
      <w:r>
        <w:rPr>
          <w:rFonts w:hint="eastAsia"/>
          <w:spacing w:val="4"/>
          <w:kern w:val="24"/>
          <w:sz w:val="24"/>
          <w:szCs w:val="22"/>
        </w:rPr>
        <w:t>陆上石油天然气开采）等七项危险废物环境管理指南的公告》（公告</w:t>
      </w:r>
      <w:r>
        <w:rPr>
          <w:rFonts w:hint="eastAsia"/>
          <w:spacing w:val="4"/>
          <w:kern w:val="24"/>
          <w:sz w:val="24"/>
          <w:szCs w:val="22"/>
        </w:rPr>
        <w:t>2021</w:t>
      </w:r>
      <w:r>
        <w:rPr>
          <w:rFonts w:hint="eastAsia"/>
          <w:spacing w:val="4"/>
          <w:kern w:val="24"/>
          <w:sz w:val="24"/>
          <w:szCs w:val="22"/>
        </w:rPr>
        <w:t>年</w:t>
      </w:r>
      <w:r>
        <w:rPr>
          <w:rFonts w:hint="eastAsia"/>
          <w:spacing w:val="4"/>
          <w:kern w:val="24"/>
          <w:sz w:val="24"/>
          <w:szCs w:val="22"/>
        </w:rPr>
        <w:t xml:space="preserve"> </w:t>
      </w:r>
      <w:r>
        <w:rPr>
          <w:rFonts w:hint="eastAsia"/>
          <w:spacing w:val="4"/>
          <w:kern w:val="24"/>
          <w:sz w:val="24"/>
          <w:szCs w:val="22"/>
        </w:rPr>
        <w:t>第</w:t>
      </w:r>
      <w:r>
        <w:rPr>
          <w:rFonts w:hint="eastAsia"/>
          <w:spacing w:val="4"/>
          <w:kern w:val="24"/>
          <w:sz w:val="24"/>
          <w:szCs w:val="22"/>
        </w:rPr>
        <w:t>74</w:t>
      </w:r>
      <w:r>
        <w:rPr>
          <w:rFonts w:hint="eastAsia"/>
          <w:spacing w:val="4"/>
          <w:kern w:val="24"/>
          <w:sz w:val="24"/>
          <w:szCs w:val="22"/>
        </w:rPr>
        <w:t>号）中附件</w:t>
      </w:r>
      <w:r>
        <w:rPr>
          <w:rFonts w:hint="eastAsia"/>
          <w:spacing w:val="4"/>
          <w:kern w:val="24"/>
          <w:sz w:val="24"/>
          <w:szCs w:val="22"/>
        </w:rPr>
        <w:t>1</w:t>
      </w:r>
      <w:r>
        <w:rPr>
          <w:rFonts w:hint="eastAsia"/>
          <w:spacing w:val="4"/>
          <w:kern w:val="24"/>
          <w:sz w:val="24"/>
          <w:szCs w:val="22"/>
        </w:rPr>
        <w:t>《危险废物环境管理指南</w:t>
      </w:r>
      <w:r>
        <w:rPr>
          <w:rFonts w:hint="eastAsia"/>
          <w:spacing w:val="4"/>
          <w:kern w:val="24"/>
          <w:sz w:val="24"/>
          <w:szCs w:val="22"/>
        </w:rPr>
        <w:t xml:space="preserve"> </w:t>
      </w:r>
      <w:r>
        <w:rPr>
          <w:rFonts w:hint="eastAsia"/>
          <w:spacing w:val="4"/>
          <w:kern w:val="24"/>
          <w:sz w:val="24"/>
          <w:szCs w:val="22"/>
        </w:rPr>
        <w:t>陆上石油天然气开采》，结合本工程建设内容，识别的固体废物污染源如下：</w:t>
      </w:r>
    </w:p>
    <w:p w:rsidR="003D1639" w:rsidRDefault="0030224D">
      <w:pPr>
        <w:spacing w:line="360" w:lineRule="auto"/>
        <w:ind w:firstLineChars="200" w:firstLine="496"/>
        <w:rPr>
          <w:spacing w:val="4"/>
          <w:kern w:val="24"/>
          <w:sz w:val="24"/>
          <w:szCs w:val="22"/>
        </w:rPr>
      </w:pPr>
      <w:bookmarkStart w:id="310" w:name="OLE_LINK295"/>
      <w:bookmarkStart w:id="311" w:name="OLE_LINK296"/>
      <w:r>
        <w:rPr>
          <w:rFonts w:hint="eastAsia"/>
          <w:spacing w:val="4"/>
          <w:kern w:val="24"/>
          <w:sz w:val="24"/>
          <w:szCs w:val="22"/>
        </w:rPr>
        <w:t>①落地油</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落地原油主要产生于油气集输阀门、法兰等处事故状态下的泄漏、管线破损产生的落地原油。按照单井落地原油产生量约</w:t>
      </w:r>
      <w:r>
        <w:rPr>
          <w:rFonts w:hint="eastAsia"/>
          <w:spacing w:val="4"/>
          <w:kern w:val="24"/>
          <w:sz w:val="24"/>
          <w:szCs w:val="22"/>
        </w:rPr>
        <w:t>0.1t/a</w:t>
      </w:r>
      <w:r>
        <w:rPr>
          <w:rFonts w:hint="eastAsia"/>
          <w:spacing w:val="4"/>
          <w:kern w:val="24"/>
          <w:sz w:val="24"/>
          <w:szCs w:val="22"/>
        </w:rPr>
        <w:t>计算，本项目运行后落地油总产生量约</w:t>
      </w:r>
      <w:r>
        <w:rPr>
          <w:rFonts w:hint="eastAsia"/>
          <w:spacing w:val="4"/>
          <w:kern w:val="24"/>
          <w:sz w:val="24"/>
          <w:szCs w:val="22"/>
        </w:rPr>
        <w:t>0.9</w:t>
      </w:r>
      <w:r>
        <w:rPr>
          <w:rFonts w:hint="eastAsia"/>
          <w:spacing w:val="4"/>
          <w:kern w:val="24"/>
          <w:sz w:val="24"/>
          <w:szCs w:val="22"/>
        </w:rPr>
        <w:t>t/a</w:t>
      </w:r>
      <w:r>
        <w:rPr>
          <w:rFonts w:hint="eastAsia"/>
          <w:spacing w:val="4"/>
          <w:kern w:val="24"/>
          <w:sz w:val="24"/>
          <w:szCs w:val="22"/>
        </w:rPr>
        <w:t>，属于</w:t>
      </w:r>
      <w:r>
        <w:rPr>
          <w:rFonts w:hint="eastAsia"/>
          <w:spacing w:val="4"/>
          <w:kern w:val="24"/>
          <w:sz w:val="24"/>
          <w:szCs w:val="22"/>
        </w:rPr>
        <w:t>《国家危险废物名录》（</w:t>
      </w:r>
      <w:r>
        <w:rPr>
          <w:rFonts w:hint="eastAsia"/>
          <w:spacing w:val="4"/>
          <w:kern w:val="24"/>
          <w:sz w:val="24"/>
          <w:szCs w:val="22"/>
        </w:rPr>
        <w:t xml:space="preserve">2025 </w:t>
      </w:r>
      <w:r>
        <w:rPr>
          <w:rFonts w:hint="eastAsia"/>
          <w:spacing w:val="4"/>
          <w:kern w:val="24"/>
          <w:sz w:val="24"/>
          <w:szCs w:val="22"/>
        </w:rPr>
        <w:t>本）</w:t>
      </w:r>
      <w:r>
        <w:rPr>
          <w:rFonts w:hint="eastAsia"/>
          <w:spacing w:val="4"/>
          <w:kern w:val="24"/>
          <w:sz w:val="24"/>
          <w:szCs w:val="22"/>
        </w:rPr>
        <w:t>HW08</w:t>
      </w:r>
      <w:r>
        <w:rPr>
          <w:rFonts w:hint="eastAsia"/>
          <w:spacing w:val="4"/>
          <w:kern w:val="24"/>
          <w:sz w:val="24"/>
          <w:szCs w:val="22"/>
        </w:rPr>
        <w:t>类危险废物（废物代码：</w:t>
      </w:r>
      <w:r>
        <w:rPr>
          <w:rFonts w:hint="eastAsia"/>
          <w:spacing w:val="4"/>
          <w:kern w:val="24"/>
          <w:sz w:val="24"/>
          <w:szCs w:val="22"/>
        </w:rPr>
        <w:t>071-001-08</w:t>
      </w:r>
      <w:r>
        <w:rPr>
          <w:rFonts w:hint="eastAsia"/>
          <w:spacing w:val="4"/>
          <w:kern w:val="24"/>
          <w:sz w:val="24"/>
          <w:szCs w:val="22"/>
        </w:rPr>
        <w:t>）。</w:t>
      </w:r>
      <w:bookmarkStart w:id="312" w:name="OLE_LINK310"/>
      <w:bookmarkStart w:id="313" w:name="OLE_LINK311"/>
      <w:r>
        <w:rPr>
          <w:rFonts w:hint="eastAsia"/>
          <w:spacing w:val="4"/>
          <w:kern w:val="24"/>
          <w:sz w:val="24"/>
          <w:szCs w:val="22"/>
        </w:rPr>
        <w:t>落地油回收率为</w:t>
      </w:r>
      <w:r>
        <w:rPr>
          <w:rFonts w:hint="eastAsia"/>
          <w:spacing w:val="4"/>
          <w:kern w:val="24"/>
          <w:sz w:val="24"/>
          <w:szCs w:val="22"/>
        </w:rPr>
        <w:t>100%</w:t>
      </w:r>
      <w:r>
        <w:rPr>
          <w:rFonts w:hint="eastAsia"/>
          <w:spacing w:val="4"/>
          <w:kern w:val="24"/>
          <w:sz w:val="24"/>
          <w:szCs w:val="22"/>
        </w:rPr>
        <w:t>，落地油收集后储存至</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井场</w:t>
      </w:r>
      <w:r>
        <w:rPr>
          <w:rFonts w:hint="eastAsia"/>
          <w:spacing w:val="4"/>
          <w:kern w:val="24"/>
          <w:sz w:val="24"/>
          <w:szCs w:val="22"/>
        </w:rPr>
        <w:t>危险废物贮存点后，委托有危险废物处理资质的单位处理。</w:t>
      </w:r>
    </w:p>
    <w:bookmarkEnd w:id="312"/>
    <w:bookmarkEnd w:id="313"/>
    <w:p w:rsidR="003D1639" w:rsidRDefault="0030224D">
      <w:pPr>
        <w:spacing w:line="360" w:lineRule="auto"/>
        <w:ind w:firstLineChars="200" w:firstLine="496"/>
        <w:rPr>
          <w:spacing w:val="4"/>
          <w:kern w:val="24"/>
          <w:sz w:val="24"/>
          <w:szCs w:val="22"/>
        </w:rPr>
      </w:pPr>
      <w:r>
        <w:rPr>
          <w:rFonts w:hint="eastAsia"/>
          <w:spacing w:val="4"/>
          <w:kern w:val="24"/>
          <w:sz w:val="24"/>
          <w:szCs w:val="22"/>
        </w:rPr>
        <w:t>②</w:t>
      </w:r>
      <w:bookmarkStart w:id="314" w:name="OLE_LINK344"/>
      <w:r>
        <w:rPr>
          <w:rFonts w:hint="eastAsia"/>
          <w:spacing w:val="4"/>
          <w:kern w:val="24"/>
          <w:sz w:val="24"/>
          <w:szCs w:val="22"/>
        </w:rPr>
        <w:t>清罐底泥</w:t>
      </w:r>
      <w:bookmarkEnd w:id="314"/>
    </w:p>
    <w:p w:rsidR="003D1639" w:rsidRDefault="0030224D">
      <w:pPr>
        <w:spacing w:line="360" w:lineRule="auto"/>
        <w:ind w:firstLineChars="200" w:firstLine="496"/>
        <w:rPr>
          <w:spacing w:val="4"/>
          <w:kern w:val="24"/>
          <w:sz w:val="24"/>
          <w:szCs w:val="22"/>
        </w:rPr>
      </w:pPr>
      <w:bookmarkStart w:id="315" w:name="OLE_LINK308"/>
      <w:bookmarkStart w:id="316" w:name="OLE_LINK309"/>
      <w:r>
        <w:rPr>
          <w:rFonts w:hint="eastAsia"/>
          <w:spacing w:val="4"/>
          <w:kern w:val="24"/>
          <w:sz w:val="24"/>
          <w:szCs w:val="22"/>
        </w:rPr>
        <w:lastRenderedPageBreak/>
        <w:t>本工程井场储罐等会定期产生一定量的油泥，预计年回收油泥</w:t>
      </w:r>
      <w:r>
        <w:rPr>
          <w:rFonts w:hint="eastAsia"/>
          <w:spacing w:val="4"/>
          <w:kern w:val="24"/>
          <w:sz w:val="24"/>
          <w:szCs w:val="22"/>
        </w:rPr>
        <w:t>0.9</w:t>
      </w:r>
      <w:r>
        <w:rPr>
          <w:rFonts w:hint="eastAsia"/>
          <w:spacing w:val="4"/>
          <w:kern w:val="24"/>
          <w:sz w:val="24"/>
          <w:szCs w:val="22"/>
        </w:rPr>
        <w:t>t</w:t>
      </w:r>
      <w:r>
        <w:rPr>
          <w:rFonts w:hint="eastAsia"/>
          <w:spacing w:val="4"/>
          <w:kern w:val="24"/>
          <w:sz w:val="24"/>
          <w:szCs w:val="22"/>
        </w:rPr>
        <w:t>。含油污泥属危险废物，收集后分类储存至</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井场</w:t>
      </w:r>
      <w:r>
        <w:rPr>
          <w:rFonts w:hint="eastAsia"/>
          <w:spacing w:val="4"/>
          <w:kern w:val="24"/>
          <w:sz w:val="24"/>
          <w:szCs w:val="22"/>
        </w:rPr>
        <w:t>危险废物贮存点后</w:t>
      </w:r>
      <w:r>
        <w:rPr>
          <w:rFonts w:hint="eastAsia"/>
          <w:spacing w:val="4"/>
          <w:kern w:val="24"/>
          <w:sz w:val="24"/>
          <w:szCs w:val="22"/>
        </w:rPr>
        <w:t>，委托有危废处置资质单位接收处置。</w:t>
      </w:r>
    </w:p>
    <w:bookmarkEnd w:id="310"/>
    <w:bookmarkEnd w:id="311"/>
    <w:bookmarkEnd w:id="315"/>
    <w:bookmarkEnd w:id="316"/>
    <w:p w:rsidR="003D1639" w:rsidRDefault="0030224D">
      <w:pPr>
        <w:spacing w:line="360" w:lineRule="auto"/>
        <w:ind w:firstLineChars="200" w:firstLine="496"/>
        <w:rPr>
          <w:spacing w:val="4"/>
          <w:kern w:val="24"/>
          <w:sz w:val="24"/>
          <w:szCs w:val="22"/>
        </w:rPr>
      </w:pPr>
      <w:r>
        <w:rPr>
          <w:rFonts w:hint="eastAsia"/>
          <w:spacing w:val="4"/>
          <w:kern w:val="24"/>
          <w:sz w:val="24"/>
          <w:szCs w:val="22"/>
        </w:rPr>
        <w:t>③</w:t>
      </w:r>
      <w:r>
        <w:rPr>
          <w:rFonts w:hint="eastAsia"/>
          <w:spacing w:val="4"/>
          <w:kern w:val="24"/>
          <w:sz w:val="24"/>
          <w:szCs w:val="22"/>
        </w:rPr>
        <w:t>废润滑油</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在井场设备检修维护中会产生废润滑油，属于</w:t>
      </w:r>
      <w:r>
        <w:rPr>
          <w:rFonts w:hint="eastAsia"/>
          <w:spacing w:val="4"/>
          <w:kern w:val="24"/>
          <w:sz w:val="24"/>
          <w:szCs w:val="22"/>
        </w:rPr>
        <w:t>《国家危险废物名录》（</w:t>
      </w:r>
      <w:r>
        <w:rPr>
          <w:rFonts w:hint="eastAsia"/>
          <w:spacing w:val="4"/>
          <w:kern w:val="24"/>
          <w:sz w:val="24"/>
          <w:szCs w:val="22"/>
        </w:rPr>
        <w:t xml:space="preserve">2025 </w:t>
      </w:r>
      <w:r>
        <w:rPr>
          <w:rFonts w:hint="eastAsia"/>
          <w:spacing w:val="4"/>
          <w:kern w:val="24"/>
          <w:sz w:val="24"/>
          <w:szCs w:val="22"/>
        </w:rPr>
        <w:t>本）</w:t>
      </w:r>
      <w:r>
        <w:rPr>
          <w:rFonts w:hint="eastAsia"/>
          <w:spacing w:val="4"/>
          <w:kern w:val="24"/>
          <w:sz w:val="24"/>
          <w:szCs w:val="22"/>
        </w:rPr>
        <w:t xml:space="preserve">HW08 </w:t>
      </w:r>
      <w:r>
        <w:rPr>
          <w:rFonts w:hint="eastAsia"/>
          <w:spacing w:val="4"/>
          <w:kern w:val="24"/>
          <w:sz w:val="24"/>
          <w:szCs w:val="22"/>
        </w:rPr>
        <w:t>类危险废物（</w:t>
      </w:r>
      <w:r>
        <w:rPr>
          <w:rFonts w:hint="eastAsia"/>
          <w:spacing w:val="4"/>
          <w:kern w:val="24"/>
          <w:sz w:val="24"/>
          <w:szCs w:val="22"/>
        </w:rPr>
        <w:t>900-217-08</w:t>
      </w:r>
      <w:r>
        <w:rPr>
          <w:rFonts w:hint="eastAsia"/>
          <w:spacing w:val="4"/>
          <w:kern w:val="24"/>
          <w:sz w:val="24"/>
          <w:szCs w:val="22"/>
        </w:rPr>
        <w:t>）使用工业齿轮油进行机械设备润滑过程中产生的废润滑油），产生量约</w:t>
      </w:r>
      <w:r>
        <w:rPr>
          <w:rFonts w:hint="eastAsia"/>
          <w:spacing w:val="4"/>
          <w:kern w:val="24"/>
          <w:sz w:val="24"/>
          <w:szCs w:val="22"/>
        </w:rPr>
        <w:t>0.1</w:t>
      </w:r>
      <w:r>
        <w:rPr>
          <w:rFonts w:hint="eastAsia"/>
          <w:spacing w:val="4"/>
          <w:kern w:val="24"/>
          <w:sz w:val="24"/>
          <w:szCs w:val="22"/>
        </w:rPr>
        <w:t>t/a</w:t>
      </w:r>
      <w:r>
        <w:rPr>
          <w:rFonts w:hint="eastAsia"/>
          <w:spacing w:val="4"/>
          <w:kern w:val="24"/>
          <w:sz w:val="24"/>
          <w:szCs w:val="22"/>
        </w:rPr>
        <w:t>，收集后分类储存至</w:t>
      </w:r>
      <w:bookmarkStart w:id="317" w:name="OLE_LINK8"/>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井场</w:t>
      </w:r>
      <w:bookmarkEnd w:id="317"/>
      <w:r>
        <w:rPr>
          <w:rFonts w:hint="eastAsia"/>
          <w:spacing w:val="4"/>
          <w:kern w:val="24"/>
          <w:sz w:val="24"/>
          <w:szCs w:val="22"/>
        </w:rPr>
        <w:t>危险废物贮存点后，委托有危废处置资质单位接收处置。</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④废弃的含油抹布、劳保用品</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在井场设备检修维护中会产生少量废弃的含油抹布、劳保用品，属于</w:t>
      </w:r>
      <w:r>
        <w:rPr>
          <w:rFonts w:hint="eastAsia"/>
          <w:spacing w:val="4"/>
          <w:kern w:val="24"/>
          <w:sz w:val="24"/>
          <w:szCs w:val="22"/>
        </w:rPr>
        <w:t>《国家危险废物名录》（</w:t>
      </w:r>
      <w:r>
        <w:rPr>
          <w:rFonts w:hint="eastAsia"/>
          <w:spacing w:val="4"/>
          <w:kern w:val="24"/>
          <w:sz w:val="24"/>
          <w:szCs w:val="22"/>
        </w:rPr>
        <w:t xml:space="preserve">2025 </w:t>
      </w:r>
      <w:r>
        <w:rPr>
          <w:rFonts w:hint="eastAsia"/>
          <w:spacing w:val="4"/>
          <w:kern w:val="24"/>
          <w:sz w:val="24"/>
          <w:szCs w:val="22"/>
        </w:rPr>
        <w:t>本）</w:t>
      </w:r>
      <w:r>
        <w:rPr>
          <w:rFonts w:hint="eastAsia"/>
          <w:spacing w:val="4"/>
          <w:kern w:val="24"/>
          <w:sz w:val="24"/>
          <w:szCs w:val="22"/>
        </w:rPr>
        <w:t xml:space="preserve">HW49 </w:t>
      </w:r>
      <w:r>
        <w:rPr>
          <w:rFonts w:hint="eastAsia"/>
          <w:spacing w:val="4"/>
          <w:kern w:val="24"/>
          <w:sz w:val="24"/>
          <w:szCs w:val="22"/>
        </w:rPr>
        <w:t>类危险废物（</w:t>
      </w:r>
      <w:r>
        <w:rPr>
          <w:rFonts w:hint="eastAsia"/>
          <w:spacing w:val="4"/>
          <w:kern w:val="24"/>
          <w:sz w:val="24"/>
          <w:szCs w:val="22"/>
        </w:rPr>
        <w:t>900-041-49</w:t>
      </w:r>
      <w:r>
        <w:rPr>
          <w:rFonts w:hint="eastAsia"/>
          <w:spacing w:val="4"/>
          <w:kern w:val="24"/>
          <w:sz w:val="24"/>
          <w:szCs w:val="22"/>
        </w:rPr>
        <w:t>），收集后分类储存至</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井场</w:t>
      </w:r>
      <w:r>
        <w:rPr>
          <w:rFonts w:hint="eastAsia"/>
          <w:spacing w:val="4"/>
          <w:kern w:val="24"/>
          <w:sz w:val="24"/>
          <w:szCs w:val="22"/>
        </w:rPr>
        <w:t>危险废物贮存点后，委托有危废处置资质单位接收处置。</w:t>
      </w:r>
    </w:p>
    <w:p w:rsidR="003D1639" w:rsidRDefault="0030224D">
      <w:pPr>
        <w:spacing w:line="360" w:lineRule="auto"/>
        <w:ind w:firstLineChars="200" w:firstLine="496"/>
        <w:rPr>
          <w:spacing w:val="4"/>
          <w:kern w:val="24"/>
          <w:sz w:val="24"/>
          <w:szCs w:val="22"/>
        </w:rPr>
      </w:pPr>
      <w:bookmarkStart w:id="318" w:name="OLE_LINK306"/>
      <w:bookmarkStart w:id="319" w:name="OLE_LINK307"/>
      <w:r>
        <w:rPr>
          <w:rFonts w:hint="eastAsia"/>
          <w:spacing w:val="4"/>
          <w:kern w:val="24"/>
          <w:sz w:val="24"/>
          <w:szCs w:val="22"/>
        </w:rPr>
        <w:t>本工程产生的危险废物应严格按照《危险废物贮存污染控制标准》（</w:t>
      </w:r>
      <w:r>
        <w:rPr>
          <w:rFonts w:hint="eastAsia"/>
          <w:spacing w:val="4"/>
          <w:kern w:val="24"/>
          <w:sz w:val="24"/>
          <w:szCs w:val="22"/>
        </w:rPr>
        <w:t>GB18597-2023</w:t>
      </w:r>
      <w:r>
        <w:rPr>
          <w:rFonts w:hint="eastAsia"/>
          <w:spacing w:val="4"/>
          <w:kern w:val="24"/>
          <w:sz w:val="24"/>
          <w:szCs w:val="22"/>
        </w:rPr>
        <w:t>）、《危险废物收集贮存运输技术规范》（</w:t>
      </w:r>
      <w:r>
        <w:rPr>
          <w:rFonts w:hint="eastAsia"/>
          <w:spacing w:val="4"/>
          <w:kern w:val="24"/>
          <w:sz w:val="24"/>
          <w:szCs w:val="22"/>
        </w:rPr>
        <w:t>HJ2025-2012</w:t>
      </w:r>
      <w:r>
        <w:rPr>
          <w:rFonts w:hint="eastAsia"/>
          <w:spacing w:val="4"/>
          <w:kern w:val="24"/>
          <w:sz w:val="24"/>
          <w:szCs w:val="22"/>
        </w:rPr>
        <w:t>）和《危险废物转移管理办法》中的相关要求收集、贮存、运输。</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⑤废防渗材料</w:t>
      </w:r>
    </w:p>
    <w:p w:rsidR="003D1639" w:rsidRDefault="0030224D">
      <w:pPr>
        <w:spacing w:line="360" w:lineRule="auto"/>
        <w:ind w:firstLineChars="200" w:firstLine="496"/>
        <w:rPr>
          <w:spacing w:val="4"/>
          <w:kern w:val="24"/>
          <w:sz w:val="24"/>
          <w:szCs w:val="22"/>
        </w:rPr>
      </w:pPr>
      <w:r>
        <w:rPr>
          <w:spacing w:val="4"/>
          <w:kern w:val="24"/>
          <w:sz w:val="24"/>
          <w:szCs w:val="22"/>
        </w:rPr>
        <w:t>项目运营期油井作业时，作业场地下方铺设防渗材料，产生的落地油直接落在防渗材料上，目前油田使用的防渗材料均可重复利用，平均重复利用</w:t>
      </w:r>
      <w:r>
        <w:rPr>
          <w:spacing w:val="4"/>
          <w:kern w:val="24"/>
          <w:sz w:val="24"/>
          <w:szCs w:val="22"/>
        </w:rPr>
        <w:t>1-2</w:t>
      </w:r>
      <w:r>
        <w:rPr>
          <w:spacing w:val="4"/>
          <w:kern w:val="24"/>
          <w:sz w:val="24"/>
          <w:szCs w:val="22"/>
        </w:rPr>
        <w:t>年。单块防渗材料重约</w:t>
      </w:r>
      <w:r>
        <w:rPr>
          <w:spacing w:val="4"/>
          <w:kern w:val="24"/>
          <w:sz w:val="24"/>
          <w:szCs w:val="22"/>
        </w:rPr>
        <w:t>250kg</w:t>
      </w:r>
      <w:r>
        <w:rPr>
          <w:spacing w:val="4"/>
          <w:kern w:val="24"/>
          <w:sz w:val="24"/>
          <w:szCs w:val="22"/>
        </w:rPr>
        <w:t>（</w:t>
      </w:r>
      <w:r>
        <w:rPr>
          <w:spacing w:val="4"/>
          <w:kern w:val="24"/>
          <w:sz w:val="24"/>
          <w:szCs w:val="22"/>
        </w:rPr>
        <w:t>12m×12m</w:t>
      </w:r>
      <w:r>
        <w:rPr>
          <w:spacing w:val="4"/>
          <w:kern w:val="24"/>
          <w:sz w:val="24"/>
          <w:szCs w:val="22"/>
        </w:rPr>
        <w:t>），每口井作业用</w:t>
      </w:r>
      <w:r>
        <w:rPr>
          <w:spacing w:val="4"/>
          <w:kern w:val="24"/>
          <w:sz w:val="24"/>
          <w:szCs w:val="22"/>
        </w:rPr>
        <w:t>2</w:t>
      </w:r>
      <w:r>
        <w:rPr>
          <w:spacing w:val="4"/>
          <w:kern w:val="24"/>
          <w:sz w:val="24"/>
          <w:szCs w:val="22"/>
        </w:rPr>
        <w:t>块，约合</w:t>
      </w:r>
      <w:r>
        <w:rPr>
          <w:spacing w:val="4"/>
          <w:kern w:val="24"/>
          <w:sz w:val="24"/>
          <w:szCs w:val="22"/>
        </w:rPr>
        <w:t>0.25t/a·</w:t>
      </w:r>
      <w:r>
        <w:rPr>
          <w:spacing w:val="4"/>
          <w:kern w:val="24"/>
          <w:sz w:val="24"/>
          <w:szCs w:val="22"/>
        </w:rPr>
        <w:t>井。则</w:t>
      </w:r>
      <w:r>
        <w:rPr>
          <w:spacing w:val="4"/>
          <w:kern w:val="24"/>
          <w:sz w:val="24"/>
          <w:szCs w:val="22"/>
        </w:rPr>
        <w:t>本项目</w:t>
      </w:r>
      <w:r>
        <w:rPr>
          <w:rFonts w:hint="eastAsia"/>
          <w:spacing w:val="4"/>
          <w:kern w:val="24"/>
          <w:sz w:val="24"/>
          <w:szCs w:val="22"/>
        </w:rPr>
        <w:t>9</w:t>
      </w:r>
      <w:r>
        <w:rPr>
          <w:spacing w:val="4"/>
          <w:kern w:val="24"/>
          <w:sz w:val="24"/>
          <w:szCs w:val="22"/>
        </w:rPr>
        <w:t>口井产生废弃防渗材料最大量约</w:t>
      </w:r>
      <w:r>
        <w:rPr>
          <w:rFonts w:hint="eastAsia"/>
          <w:spacing w:val="4"/>
          <w:kern w:val="24"/>
          <w:sz w:val="24"/>
          <w:szCs w:val="22"/>
        </w:rPr>
        <w:t>2.25</w:t>
      </w:r>
      <w:r>
        <w:rPr>
          <w:spacing w:val="4"/>
          <w:kern w:val="24"/>
          <w:sz w:val="24"/>
          <w:szCs w:val="22"/>
        </w:rPr>
        <w:t>t/a</w:t>
      </w:r>
      <w:r>
        <w:rPr>
          <w:spacing w:val="4"/>
          <w:kern w:val="24"/>
          <w:sz w:val="24"/>
          <w:szCs w:val="22"/>
        </w:rPr>
        <w:t>。</w:t>
      </w:r>
    </w:p>
    <w:p w:rsidR="003D1639" w:rsidRDefault="0030224D">
      <w:pPr>
        <w:spacing w:line="360" w:lineRule="auto"/>
        <w:ind w:firstLineChars="200" w:firstLine="496"/>
        <w:rPr>
          <w:spacing w:val="4"/>
          <w:kern w:val="24"/>
          <w:sz w:val="24"/>
          <w:szCs w:val="22"/>
        </w:rPr>
      </w:pPr>
      <w:r>
        <w:rPr>
          <w:spacing w:val="4"/>
          <w:kern w:val="24"/>
          <w:sz w:val="24"/>
          <w:szCs w:val="22"/>
        </w:rPr>
        <w:t>作业过程中产生的废防渗材料属于危险废物，危废代码为</w:t>
      </w:r>
      <w:r>
        <w:rPr>
          <w:spacing w:val="4"/>
          <w:kern w:val="24"/>
          <w:sz w:val="24"/>
          <w:szCs w:val="22"/>
        </w:rPr>
        <w:t>HW08</w:t>
      </w:r>
      <w:r>
        <w:rPr>
          <w:spacing w:val="4"/>
          <w:kern w:val="24"/>
          <w:sz w:val="24"/>
          <w:szCs w:val="22"/>
        </w:rPr>
        <w:t>中</w:t>
      </w:r>
      <w:r>
        <w:rPr>
          <w:spacing w:val="4"/>
          <w:kern w:val="24"/>
          <w:sz w:val="24"/>
          <w:szCs w:val="22"/>
        </w:rPr>
        <w:t>900-249-08</w:t>
      </w:r>
      <w:r>
        <w:rPr>
          <w:spacing w:val="4"/>
          <w:kern w:val="24"/>
          <w:sz w:val="24"/>
          <w:szCs w:val="22"/>
        </w:rPr>
        <w:t>其他生产、销售、使用过程中产生的废矿物油及沾染矿物油的废弃包装物。作业施工结束后，由施工单位将废弃的含油防渗材料集中收集后</w:t>
      </w:r>
      <w:bookmarkStart w:id="320" w:name="OLE_LINK303"/>
      <w:r>
        <w:rPr>
          <w:spacing w:val="4"/>
          <w:kern w:val="24"/>
          <w:sz w:val="24"/>
          <w:szCs w:val="22"/>
        </w:rPr>
        <w:t>委托有危险废物处理资质的单位处理。</w:t>
      </w:r>
      <w:bookmarkEnd w:id="320"/>
    </w:p>
    <w:bookmarkEnd w:id="318"/>
    <w:bookmarkEnd w:id="319"/>
    <w:p w:rsidR="003D1639" w:rsidRDefault="0030224D">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）生活垃圾</w:t>
      </w:r>
    </w:p>
    <w:p w:rsidR="003D1639" w:rsidRDefault="0030224D">
      <w:pPr>
        <w:spacing w:line="360" w:lineRule="auto"/>
        <w:ind w:firstLineChars="200" w:firstLine="480"/>
      </w:pPr>
      <w:bookmarkStart w:id="321" w:name="_Hlk68080406"/>
      <w:r>
        <w:rPr>
          <w:rFonts w:hint="eastAsia"/>
          <w:sz w:val="24"/>
          <w:szCs w:val="24"/>
        </w:rPr>
        <w:t>运</w:t>
      </w:r>
      <w:bookmarkStart w:id="322" w:name="OLE_LINK396"/>
      <w:r>
        <w:rPr>
          <w:rFonts w:hint="eastAsia"/>
          <w:sz w:val="24"/>
          <w:szCs w:val="24"/>
        </w:rPr>
        <w:t>营期不新增劳动定员，均依托现有工作人员，故不新增生活垃</w:t>
      </w:r>
      <w:bookmarkEnd w:id="322"/>
      <w:r>
        <w:rPr>
          <w:rFonts w:hint="eastAsia"/>
          <w:sz w:val="24"/>
          <w:szCs w:val="24"/>
        </w:rPr>
        <w:t>圾。</w:t>
      </w:r>
      <w:bookmarkEnd w:id="321"/>
    </w:p>
    <w:p w:rsidR="003D1639" w:rsidRDefault="0030224D">
      <w:pPr>
        <w:keepLines/>
        <w:adjustRightInd w:val="0"/>
        <w:snapToGrid w:val="0"/>
        <w:spacing w:line="360" w:lineRule="auto"/>
        <w:jc w:val="left"/>
        <w:outlineLvl w:val="3"/>
        <w:rPr>
          <w:b/>
          <w:sz w:val="24"/>
          <w:szCs w:val="22"/>
        </w:rPr>
      </w:pPr>
      <w:r>
        <w:rPr>
          <w:b/>
          <w:sz w:val="24"/>
          <w:szCs w:val="22"/>
        </w:rPr>
        <w:t>3.3.3.4</w:t>
      </w:r>
      <w:r>
        <w:rPr>
          <w:b/>
          <w:sz w:val="24"/>
          <w:szCs w:val="22"/>
        </w:rPr>
        <w:t>噪声源</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油</w:t>
      </w:r>
      <w:bookmarkStart w:id="323" w:name="OLE_LINK397"/>
      <w:r>
        <w:rPr>
          <w:rFonts w:hint="eastAsia"/>
          <w:spacing w:val="4"/>
          <w:kern w:val="24"/>
          <w:sz w:val="24"/>
          <w:szCs w:val="22"/>
        </w:rPr>
        <w:t>田生产阶段，噪声源主要集中在各井场</w:t>
      </w:r>
      <w:r>
        <w:rPr>
          <w:rFonts w:hint="eastAsia"/>
          <w:spacing w:val="4"/>
          <w:kern w:val="24"/>
          <w:sz w:val="24"/>
          <w:szCs w:val="22"/>
        </w:rPr>
        <w:t>，</w:t>
      </w:r>
      <w:r>
        <w:rPr>
          <w:rFonts w:hint="eastAsia"/>
          <w:spacing w:val="4"/>
          <w:kern w:val="24"/>
          <w:sz w:val="24"/>
          <w:szCs w:val="22"/>
        </w:rPr>
        <w:t>噪声源</w:t>
      </w:r>
      <w:r>
        <w:rPr>
          <w:rFonts w:hint="eastAsia"/>
          <w:spacing w:val="4"/>
          <w:kern w:val="24"/>
          <w:sz w:val="24"/>
          <w:szCs w:val="22"/>
        </w:rPr>
        <w:t>为</w:t>
      </w:r>
      <w:r>
        <w:rPr>
          <w:rFonts w:hint="eastAsia"/>
          <w:spacing w:val="4"/>
          <w:kern w:val="24"/>
          <w:sz w:val="24"/>
          <w:szCs w:val="22"/>
        </w:rPr>
        <w:t>车辆的交通噪声、机</w:t>
      </w:r>
      <w:r>
        <w:rPr>
          <w:rFonts w:hint="eastAsia"/>
          <w:spacing w:val="4"/>
          <w:kern w:val="24"/>
          <w:sz w:val="24"/>
          <w:szCs w:val="22"/>
        </w:rPr>
        <w:lastRenderedPageBreak/>
        <w:t>泵等。主要采取基础减振等措施后，降噪效果可到</w:t>
      </w:r>
      <w:r>
        <w:rPr>
          <w:rFonts w:hint="eastAsia"/>
          <w:spacing w:val="4"/>
          <w:kern w:val="24"/>
          <w:sz w:val="24"/>
          <w:szCs w:val="22"/>
        </w:rPr>
        <w:t>1</w:t>
      </w:r>
      <w:r>
        <w:rPr>
          <w:rFonts w:hint="eastAsia"/>
          <w:spacing w:val="4"/>
          <w:kern w:val="24"/>
          <w:sz w:val="24"/>
          <w:szCs w:val="22"/>
        </w:rPr>
        <w:t>5</w:t>
      </w:r>
      <w:r>
        <w:rPr>
          <w:rFonts w:hint="eastAsia"/>
          <w:spacing w:val="4"/>
          <w:kern w:val="24"/>
          <w:sz w:val="24"/>
          <w:szCs w:val="22"/>
        </w:rPr>
        <w:t>dB(A)</w:t>
      </w:r>
      <w:r>
        <w:rPr>
          <w:rFonts w:hint="eastAsia"/>
          <w:spacing w:val="4"/>
          <w:kern w:val="24"/>
          <w:sz w:val="24"/>
          <w:szCs w:val="22"/>
        </w:rPr>
        <w:t>。具体</w:t>
      </w:r>
      <w:r>
        <w:rPr>
          <w:spacing w:val="4"/>
          <w:kern w:val="24"/>
          <w:sz w:val="24"/>
          <w:szCs w:val="22"/>
        </w:rPr>
        <w:t>见表</w:t>
      </w:r>
      <w:r>
        <w:rPr>
          <w:spacing w:val="4"/>
          <w:kern w:val="24"/>
          <w:sz w:val="24"/>
          <w:szCs w:val="22"/>
        </w:rPr>
        <w:t>3.3-1</w:t>
      </w:r>
      <w:bookmarkEnd w:id="323"/>
      <w:r>
        <w:rPr>
          <w:rFonts w:hint="eastAsia"/>
          <w:spacing w:val="4"/>
          <w:kern w:val="24"/>
          <w:sz w:val="24"/>
          <w:szCs w:val="22"/>
        </w:rPr>
        <w:t>4</w:t>
      </w:r>
      <w:r>
        <w:rPr>
          <w:spacing w:val="4"/>
          <w:kern w:val="24"/>
          <w:sz w:val="24"/>
          <w:szCs w:val="22"/>
        </w:rPr>
        <w:t>。</w:t>
      </w:r>
    </w:p>
    <w:p w:rsidR="003D1639" w:rsidRDefault="0030224D">
      <w:pPr>
        <w:pStyle w:val="634"/>
      </w:pPr>
      <w:r>
        <w:t>表</w:t>
      </w:r>
      <w:r>
        <w:t>3.3-1</w:t>
      </w:r>
      <w:r>
        <w:rPr>
          <w:rFonts w:hint="eastAsia"/>
        </w:rPr>
        <w:t>4</w:t>
      </w:r>
      <w:r>
        <w:t xml:space="preserve">   </w:t>
      </w:r>
      <w:r>
        <w:t>噪声源设备</w:t>
      </w:r>
    </w:p>
    <w:tbl>
      <w:tblPr>
        <w:tblW w:w="535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70"/>
        <w:gridCol w:w="1074"/>
        <w:gridCol w:w="1021"/>
        <w:gridCol w:w="736"/>
        <w:gridCol w:w="1039"/>
        <w:gridCol w:w="2231"/>
        <w:gridCol w:w="856"/>
        <w:gridCol w:w="1532"/>
      </w:tblGrid>
      <w:tr w:rsidR="003D1639">
        <w:trPr>
          <w:trHeight w:val="340"/>
          <w:jc w:val="center"/>
        </w:trPr>
        <w:tc>
          <w:tcPr>
            <w:tcW w:w="262" w:type="pct"/>
            <w:vAlign w:val="center"/>
          </w:tcPr>
          <w:p w:rsidR="003D1639" w:rsidRDefault="0030224D">
            <w:pPr>
              <w:spacing w:line="0" w:lineRule="atLeast"/>
              <w:jc w:val="center"/>
              <w:rPr>
                <w:rFonts w:hAnsi="宋体"/>
                <w:spacing w:val="-10"/>
                <w:szCs w:val="21"/>
              </w:rPr>
            </w:pPr>
            <w:r>
              <w:rPr>
                <w:rFonts w:hAnsi="宋体" w:hint="eastAsia"/>
                <w:spacing w:val="-10"/>
                <w:szCs w:val="21"/>
              </w:rPr>
              <w:t>序号</w:t>
            </w:r>
          </w:p>
        </w:tc>
        <w:tc>
          <w:tcPr>
            <w:tcW w:w="599" w:type="pct"/>
            <w:vAlign w:val="center"/>
          </w:tcPr>
          <w:p w:rsidR="003D1639" w:rsidRDefault="0030224D">
            <w:pPr>
              <w:spacing w:line="0" w:lineRule="atLeast"/>
              <w:jc w:val="center"/>
              <w:rPr>
                <w:rFonts w:hAnsi="宋体"/>
                <w:spacing w:val="-10"/>
                <w:szCs w:val="21"/>
              </w:rPr>
            </w:pPr>
            <w:r>
              <w:rPr>
                <w:rFonts w:hAnsi="宋体" w:hint="eastAsia"/>
                <w:spacing w:val="-10"/>
                <w:szCs w:val="21"/>
              </w:rPr>
              <w:t>噪声源名称</w:t>
            </w:r>
          </w:p>
        </w:tc>
        <w:tc>
          <w:tcPr>
            <w:tcW w:w="569" w:type="pct"/>
            <w:vAlign w:val="center"/>
          </w:tcPr>
          <w:p w:rsidR="003D1639" w:rsidRDefault="0030224D">
            <w:pPr>
              <w:spacing w:line="0" w:lineRule="atLeast"/>
              <w:jc w:val="center"/>
              <w:rPr>
                <w:rFonts w:hAnsi="宋体"/>
                <w:spacing w:val="-10"/>
                <w:szCs w:val="21"/>
              </w:rPr>
            </w:pPr>
            <w:r>
              <w:rPr>
                <w:rFonts w:hAnsi="宋体" w:hint="eastAsia"/>
                <w:spacing w:val="-10"/>
                <w:szCs w:val="21"/>
              </w:rPr>
              <w:t>声源位置</w:t>
            </w:r>
          </w:p>
        </w:tc>
        <w:tc>
          <w:tcPr>
            <w:tcW w:w="411" w:type="pct"/>
            <w:vAlign w:val="center"/>
          </w:tcPr>
          <w:p w:rsidR="003D1639" w:rsidRDefault="0030224D">
            <w:pPr>
              <w:spacing w:line="0" w:lineRule="atLeast"/>
              <w:jc w:val="center"/>
              <w:rPr>
                <w:rFonts w:hAnsi="宋体"/>
                <w:spacing w:val="-10"/>
                <w:szCs w:val="21"/>
              </w:rPr>
            </w:pPr>
            <w:r>
              <w:rPr>
                <w:rFonts w:hAnsi="宋体" w:hint="eastAsia"/>
                <w:spacing w:val="-10"/>
                <w:szCs w:val="21"/>
              </w:rPr>
              <w:t>数量</w:t>
            </w:r>
            <w:r>
              <w:rPr>
                <w:rFonts w:hAnsi="宋体" w:hint="eastAsia"/>
                <w:spacing w:val="-10"/>
                <w:szCs w:val="21"/>
              </w:rPr>
              <w:t>/(</w:t>
            </w:r>
            <w:r>
              <w:rPr>
                <w:rFonts w:hAnsi="宋体" w:hint="eastAsia"/>
                <w:spacing w:val="-10"/>
                <w:szCs w:val="21"/>
              </w:rPr>
              <w:t>台</w:t>
            </w:r>
            <w:r>
              <w:rPr>
                <w:rFonts w:hAnsi="宋体" w:hint="eastAsia"/>
                <w:spacing w:val="-10"/>
                <w:szCs w:val="21"/>
              </w:rPr>
              <w:t>/</w:t>
            </w:r>
            <w:r>
              <w:rPr>
                <w:rFonts w:hAnsi="宋体" w:hint="eastAsia"/>
                <w:spacing w:val="-10"/>
                <w:szCs w:val="21"/>
              </w:rPr>
              <w:t>套</w:t>
            </w:r>
            <w:r>
              <w:rPr>
                <w:rFonts w:hAnsi="宋体" w:hint="eastAsia"/>
                <w:spacing w:val="-10"/>
                <w:szCs w:val="21"/>
              </w:rPr>
              <w:t>)</w:t>
            </w:r>
          </w:p>
        </w:tc>
        <w:tc>
          <w:tcPr>
            <w:tcW w:w="580" w:type="pct"/>
            <w:vAlign w:val="center"/>
          </w:tcPr>
          <w:p w:rsidR="003D1639" w:rsidRDefault="0030224D">
            <w:pPr>
              <w:spacing w:line="0" w:lineRule="atLeast"/>
              <w:jc w:val="center"/>
              <w:rPr>
                <w:rFonts w:hAnsi="宋体"/>
                <w:spacing w:val="-10"/>
                <w:szCs w:val="21"/>
              </w:rPr>
            </w:pPr>
            <w:r>
              <w:rPr>
                <w:rFonts w:hAnsi="宋体" w:hint="eastAsia"/>
                <w:spacing w:val="-10"/>
                <w:szCs w:val="21"/>
              </w:rPr>
              <w:t>声功率级</w:t>
            </w:r>
          </w:p>
          <w:p w:rsidR="003D1639" w:rsidRDefault="0030224D">
            <w:pPr>
              <w:spacing w:line="0" w:lineRule="atLeast"/>
              <w:jc w:val="center"/>
              <w:rPr>
                <w:rFonts w:hAnsi="宋体"/>
                <w:spacing w:val="-10"/>
                <w:szCs w:val="21"/>
              </w:rPr>
            </w:pPr>
            <w:r>
              <w:rPr>
                <w:rFonts w:hAnsi="宋体" w:hint="eastAsia"/>
                <w:spacing w:val="-10"/>
                <w:szCs w:val="21"/>
              </w:rPr>
              <w:t>(dB(A))</w:t>
            </w:r>
          </w:p>
        </w:tc>
        <w:tc>
          <w:tcPr>
            <w:tcW w:w="1244" w:type="pct"/>
            <w:vAlign w:val="center"/>
          </w:tcPr>
          <w:p w:rsidR="003D1639" w:rsidRDefault="0030224D">
            <w:pPr>
              <w:spacing w:line="0" w:lineRule="atLeast"/>
              <w:jc w:val="center"/>
              <w:rPr>
                <w:rFonts w:hAnsi="宋体"/>
                <w:spacing w:val="-10"/>
                <w:szCs w:val="21"/>
              </w:rPr>
            </w:pPr>
            <w:r>
              <w:rPr>
                <w:rFonts w:hAnsi="宋体" w:hint="eastAsia"/>
                <w:spacing w:val="-10"/>
                <w:szCs w:val="21"/>
              </w:rPr>
              <w:t>降噪措施</w:t>
            </w:r>
          </w:p>
        </w:tc>
        <w:tc>
          <w:tcPr>
            <w:tcW w:w="478" w:type="pct"/>
            <w:vAlign w:val="center"/>
          </w:tcPr>
          <w:p w:rsidR="003D1639" w:rsidRDefault="0030224D">
            <w:pPr>
              <w:spacing w:line="0" w:lineRule="atLeast"/>
              <w:jc w:val="center"/>
              <w:rPr>
                <w:rFonts w:hAnsi="宋体"/>
                <w:spacing w:val="-10"/>
                <w:szCs w:val="21"/>
              </w:rPr>
            </w:pPr>
            <w:r>
              <w:rPr>
                <w:rFonts w:hAnsi="宋体" w:hint="eastAsia"/>
                <w:spacing w:val="-10"/>
                <w:szCs w:val="21"/>
              </w:rPr>
              <w:t>降噪效果</w:t>
            </w:r>
            <w:r>
              <w:rPr>
                <w:rFonts w:hAnsi="宋体" w:hint="eastAsia"/>
                <w:spacing w:val="-10"/>
                <w:szCs w:val="21"/>
              </w:rPr>
              <w:t>(dB(A))</w:t>
            </w:r>
          </w:p>
        </w:tc>
        <w:tc>
          <w:tcPr>
            <w:tcW w:w="854" w:type="pct"/>
            <w:vAlign w:val="center"/>
          </w:tcPr>
          <w:p w:rsidR="003D1639" w:rsidRDefault="0030224D">
            <w:pPr>
              <w:spacing w:line="0" w:lineRule="atLeast"/>
              <w:jc w:val="center"/>
              <w:rPr>
                <w:rFonts w:hAnsi="宋体"/>
                <w:spacing w:val="-10"/>
                <w:szCs w:val="21"/>
              </w:rPr>
            </w:pPr>
            <w:r>
              <w:rPr>
                <w:rFonts w:hAnsi="宋体" w:hint="eastAsia"/>
                <w:spacing w:val="-10"/>
                <w:szCs w:val="21"/>
              </w:rPr>
              <w:t>运行时段</w:t>
            </w:r>
          </w:p>
        </w:tc>
      </w:tr>
      <w:tr w:rsidR="003D1639">
        <w:trPr>
          <w:trHeight w:val="545"/>
          <w:jc w:val="center"/>
        </w:trPr>
        <w:tc>
          <w:tcPr>
            <w:tcW w:w="262" w:type="pct"/>
            <w:vAlign w:val="center"/>
          </w:tcPr>
          <w:p w:rsidR="003D1639" w:rsidRDefault="0030224D">
            <w:pPr>
              <w:spacing w:line="0" w:lineRule="atLeast"/>
              <w:jc w:val="center"/>
              <w:rPr>
                <w:rFonts w:hAnsi="宋体"/>
                <w:spacing w:val="-10"/>
                <w:szCs w:val="21"/>
              </w:rPr>
            </w:pPr>
            <w:r>
              <w:rPr>
                <w:rFonts w:hAnsi="宋体" w:hint="eastAsia"/>
                <w:spacing w:val="-10"/>
                <w:szCs w:val="21"/>
              </w:rPr>
              <w:t>1</w:t>
            </w:r>
          </w:p>
        </w:tc>
        <w:tc>
          <w:tcPr>
            <w:tcW w:w="599"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注水泵橇</w:t>
            </w:r>
          </w:p>
        </w:tc>
        <w:tc>
          <w:tcPr>
            <w:tcW w:w="569"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征</w:t>
            </w:r>
            <w:r>
              <w:rPr>
                <w:rFonts w:hAnsi="宋体" w:hint="eastAsia"/>
                <w:spacing w:val="-10"/>
                <w:szCs w:val="21"/>
              </w:rPr>
              <w:t>1-4</w:t>
            </w:r>
            <w:r>
              <w:rPr>
                <w:rFonts w:hAnsi="宋体" w:hint="eastAsia"/>
                <w:spacing w:val="-10"/>
                <w:szCs w:val="21"/>
              </w:rPr>
              <w:t>井场</w:t>
            </w:r>
          </w:p>
        </w:tc>
        <w:tc>
          <w:tcPr>
            <w:tcW w:w="411" w:type="pct"/>
            <w:shd w:val="clear" w:color="auto" w:fill="auto"/>
            <w:vAlign w:val="center"/>
          </w:tcPr>
          <w:p w:rsidR="003D1639" w:rsidRDefault="0030224D">
            <w:pPr>
              <w:spacing w:line="0" w:lineRule="atLeast"/>
              <w:jc w:val="center"/>
              <w:rPr>
                <w:rFonts w:hAnsi="宋体"/>
                <w:spacing w:val="-10"/>
                <w:szCs w:val="21"/>
              </w:rPr>
            </w:pPr>
            <w:r>
              <w:rPr>
                <w:rFonts w:hint="eastAsia"/>
              </w:rPr>
              <w:t>1</w:t>
            </w:r>
          </w:p>
        </w:tc>
        <w:tc>
          <w:tcPr>
            <w:tcW w:w="580" w:type="pct"/>
            <w:shd w:val="clear" w:color="auto" w:fill="auto"/>
            <w:vAlign w:val="center"/>
          </w:tcPr>
          <w:p w:rsidR="003D1639" w:rsidRDefault="0030224D">
            <w:pPr>
              <w:jc w:val="center"/>
              <w:rPr>
                <w:rFonts w:hAnsi="宋体"/>
                <w:spacing w:val="-10"/>
                <w:szCs w:val="21"/>
              </w:rPr>
            </w:pPr>
            <w:r>
              <w:rPr>
                <w:rFonts w:hint="eastAsia"/>
              </w:rPr>
              <w:t>85-95</w:t>
            </w:r>
          </w:p>
        </w:tc>
        <w:tc>
          <w:tcPr>
            <w:tcW w:w="1244" w:type="pct"/>
            <w:shd w:val="clear" w:color="auto" w:fill="auto"/>
            <w:vAlign w:val="center"/>
          </w:tcPr>
          <w:p w:rsidR="003D1639" w:rsidRDefault="0030224D">
            <w:pPr>
              <w:spacing w:line="0" w:lineRule="atLeast"/>
              <w:jc w:val="center"/>
              <w:rPr>
                <w:rFonts w:ascii="宋体" w:hAnsi="宋体"/>
              </w:rPr>
            </w:pPr>
            <w:r>
              <w:rPr>
                <w:rFonts w:ascii="宋体" w:hAnsi="宋体"/>
              </w:rPr>
              <w:t>低噪声设备、基础减震、距离衰减</w:t>
            </w:r>
          </w:p>
        </w:tc>
        <w:tc>
          <w:tcPr>
            <w:tcW w:w="478" w:type="pct"/>
            <w:shd w:val="clear" w:color="auto" w:fill="auto"/>
            <w:vAlign w:val="center"/>
          </w:tcPr>
          <w:p w:rsidR="003D1639" w:rsidRDefault="0030224D">
            <w:pPr>
              <w:spacing w:line="0" w:lineRule="atLeast"/>
              <w:jc w:val="center"/>
              <w:rPr>
                <w:rFonts w:hAnsi="宋体"/>
                <w:spacing w:val="-10"/>
                <w:szCs w:val="21"/>
              </w:rPr>
            </w:pPr>
            <w:r>
              <w:rPr>
                <w:rFonts w:hAnsi="宋体"/>
                <w:spacing w:val="-10"/>
                <w:szCs w:val="21"/>
              </w:rPr>
              <w:t>15</w:t>
            </w:r>
          </w:p>
        </w:tc>
        <w:tc>
          <w:tcPr>
            <w:tcW w:w="854" w:type="pct"/>
            <w:shd w:val="clear" w:color="auto" w:fill="auto"/>
            <w:vAlign w:val="center"/>
          </w:tcPr>
          <w:p w:rsidR="003D1639" w:rsidRDefault="0030224D">
            <w:pPr>
              <w:jc w:val="center"/>
              <w:rPr>
                <w:rFonts w:hAnsi="宋体"/>
                <w:spacing w:val="-10"/>
                <w:szCs w:val="21"/>
              </w:rPr>
            </w:pPr>
            <w:r>
              <w:rPr>
                <w:rFonts w:hint="eastAsia"/>
              </w:rPr>
              <w:t>连续</w:t>
            </w:r>
          </w:p>
        </w:tc>
      </w:tr>
      <w:tr w:rsidR="003D1639">
        <w:trPr>
          <w:trHeight w:val="340"/>
          <w:jc w:val="center"/>
        </w:trPr>
        <w:tc>
          <w:tcPr>
            <w:tcW w:w="262" w:type="pct"/>
            <w:vAlign w:val="center"/>
          </w:tcPr>
          <w:p w:rsidR="003D1639" w:rsidRDefault="0030224D">
            <w:pPr>
              <w:spacing w:line="0" w:lineRule="atLeast"/>
              <w:jc w:val="center"/>
              <w:rPr>
                <w:rFonts w:hAnsi="宋体"/>
                <w:spacing w:val="-10"/>
                <w:szCs w:val="21"/>
              </w:rPr>
            </w:pPr>
            <w:r>
              <w:rPr>
                <w:rFonts w:hAnsi="宋体" w:hint="eastAsia"/>
                <w:spacing w:val="-10"/>
                <w:szCs w:val="21"/>
              </w:rPr>
              <w:t>2</w:t>
            </w:r>
          </w:p>
        </w:tc>
        <w:tc>
          <w:tcPr>
            <w:tcW w:w="599"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屏蔽泵</w:t>
            </w:r>
          </w:p>
        </w:tc>
        <w:tc>
          <w:tcPr>
            <w:tcW w:w="569"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征</w:t>
            </w:r>
            <w:r>
              <w:rPr>
                <w:rFonts w:hAnsi="宋体" w:hint="eastAsia"/>
                <w:spacing w:val="-10"/>
                <w:szCs w:val="21"/>
              </w:rPr>
              <w:t>1-4</w:t>
            </w:r>
            <w:r>
              <w:rPr>
                <w:rFonts w:hAnsi="宋体" w:hint="eastAsia"/>
                <w:spacing w:val="-10"/>
                <w:szCs w:val="21"/>
              </w:rPr>
              <w:t>井场</w:t>
            </w:r>
          </w:p>
        </w:tc>
        <w:tc>
          <w:tcPr>
            <w:tcW w:w="411" w:type="pct"/>
            <w:shd w:val="clear" w:color="auto" w:fill="auto"/>
            <w:vAlign w:val="center"/>
          </w:tcPr>
          <w:p w:rsidR="003D1639" w:rsidRDefault="0030224D">
            <w:pPr>
              <w:spacing w:line="0" w:lineRule="atLeast"/>
              <w:jc w:val="center"/>
              <w:rPr>
                <w:rFonts w:hAnsi="宋体"/>
                <w:spacing w:val="-10"/>
                <w:szCs w:val="21"/>
              </w:rPr>
            </w:pPr>
            <w:r>
              <w:rPr>
                <w:rFonts w:hint="eastAsia"/>
              </w:rPr>
              <w:t>1</w:t>
            </w:r>
          </w:p>
        </w:tc>
        <w:tc>
          <w:tcPr>
            <w:tcW w:w="580" w:type="pct"/>
            <w:shd w:val="clear" w:color="auto" w:fill="auto"/>
            <w:vAlign w:val="center"/>
          </w:tcPr>
          <w:p w:rsidR="003D1639" w:rsidRDefault="0030224D">
            <w:pPr>
              <w:jc w:val="center"/>
              <w:rPr>
                <w:rFonts w:hAnsi="宋体"/>
                <w:spacing w:val="-10"/>
                <w:szCs w:val="21"/>
              </w:rPr>
            </w:pPr>
            <w:r>
              <w:rPr>
                <w:rFonts w:hint="eastAsia"/>
              </w:rPr>
              <w:t>85-95</w:t>
            </w:r>
          </w:p>
        </w:tc>
        <w:tc>
          <w:tcPr>
            <w:tcW w:w="1244" w:type="pct"/>
            <w:shd w:val="clear" w:color="auto" w:fill="auto"/>
            <w:vAlign w:val="center"/>
          </w:tcPr>
          <w:p w:rsidR="003D1639" w:rsidRDefault="0030224D">
            <w:pPr>
              <w:spacing w:line="0" w:lineRule="atLeast"/>
              <w:jc w:val="center"/>
              <w:rPr>
                <w:rFonts w:ascii="宋体" w:hAnsi="宋体"/>
              </w:rPr>
            </w:pPr>
            <w:r>
              <w:rPr>
                <w:rFonts w:ascii="宋体" w:hAnsi="宋体"/>
              </w:rPr>
              <w:t>低噪声设备、基础减震、距离衰减</w:t>
            </w:r>
          </w:p>
        </w:tc>
        <w:tc>
          <w:tcPr>
            <w:tcW w:w="478" w:type="pct"/>
            <w:shd w:val="clear" w:color="auto" w:fill="auto"/>
            <w:vAlign w:val="center"/>
          </w:tcPr>
          <w:p w:rsidR="003D1639" w:rsidRDefault="0030224D">
            <w:pPr>
              <w:spacing w:line="0" w:lineRule="atLeast"/>
              <w:jc w:val="center"/>
              <w:rPr>
                <w:rFonts w:hAnsi="宋体"/>
                <w:spacing w:val="-10"/>
                <w:szCs w:val="21"/>
              </w:rPr>
            </w:pPr>
            <w:r>
              <w:rPr>
                <w:rFonts w:hAnsi="宋体"/>
                <w:spacing w:val="-10"/>
                <w:szCs w:val="21"/>
              </w:rPr>
              <w:t>15</w:t>
            </w:r>
          </w:p>
        </w:tc>
        <w:tc>
          <w:tcPr>
            <w:tcW w:w="854" w:type="pct"/>
            <w:shd w:val="clear" w:color="auto" w:fill="auto"/>
            <w:vAlign w:val="center"/>
          </w:tcPr>
          <w:p w:rsidR="003D1639" w:rsidRDefault="0030224D">
            <w:pPr>
              <w:jc w:val="center"/>
              <w:rPr>
                <w:rFonts w:hAnsi="宋体"/>
                <w:spacing w:val="-10"/>
                <w:szCs w:val="21"/>
              </w:rPr>
            </w:pPr>
            <w:r>
              <w:rPr>
                <w:rFonts w:hint="eastAsia"/>
              </w:rPr>
              <w:t>连续</w:t>
            </w:r>
          </w:p>
        </w:tc>
      </w:tr>
      <w:tr w:rsidR="003D1639">
        <w:trPr>
          <w:trHeight w:val="340"/>
          <w:jc w:val="center"/>
        </w:trPr>
        <w:tc>
          <w:tcPr>
            <w:tcW w:w="262"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3</w:t>
            </w:r>
          </w:p>
        </w:tc>
        <w:tc>
          <w:tcPr>
            <w:tcW w:w="599"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压注泵</w:t>
            </w:r>
          </w:p>
        </w:tc>
        <w:tc>
          <w:tcPr>
            <w:tcW w:w="569"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征</w:t>
            </w:r>
            <w:r>
              <w:rPr>
                <w:rFonts w:hAnsi="宋体" w:hint="eastAsia"/>
                <w:spacing w:val="-10"/>
                <w:szCs w:val="21"/>
              </w:rPr>
              <w:t>1-4</w:t>
            </w:r>
            <w:r>
              <w:rPr>
                <w:rFonts w:hAnsi="宋体" w:hint="eastAsia"/>
                <w:spacing w:val="-10"/>
                <w:szCs w:val="21"/>
              </w:rPr>
              <w:t>井场</w:t>
            </w:r>
          </w:p>
        </w:tc>
        <w:tc>
          <w:tcPr>
            <w:tcW w:w="411" w:type="pct"/>
            <w:shd w:val="clear" w:color="auto" w:fill="auto"/>
            <w:vAlign w:val="center"/>
          </w:tcPr>
          <w:p w:rsidR="003D1639" w:rsidRDefault="0030224D">
            <w:pPr>
              <w:spacing w:line="0" w:lineRule="atLeast"/>
              <w:jc w:val="center"/>
              <w:rPr>
                <w:rFonts w:hAnsi="宋体"/>
                <w:spacing w:val="-10"/>
                <w:szCs w:val="21"/>
              </w:rPr>
            </w:pPr>
            <w:r>
              <w:rPr>
                <w:rFonts w:hint="eastAsia"/>
              </w:rPr>
              <w:t>1</w:t>
            </w:r>
          </w:p>
        </w:tc>
        <w:tc>
          <w:tcPr>
            <w:tcW w:w="580" w:type="pct"/>
            <w:shd w:val="clear" w:color="auto" w:fill="auto"/>
            <w:vAlign w:val="center"/>
          </w:tcPr>
          <w:p w:rsidR="003D1639" w:rsidRDefault="0030224D">
            <w:pPr>
              <w:jc w:val="center"/>
              <w:rPr>
                <w:rFonts w:hAnsi="宋体"/>
                <w:spacing w:val="-10"/>
                <w:szCs w:val="21"/>
              </w:rPr>
            </w:pPr>
            <w:r>
              <w:rPr>
                <w:rFonts w:hint="eastAsia"/>
              </w:rPr>
              <w:t>85-95</w:t>
            </w:r>
          </w:p>
        </w:tc>
        <w:tc>
          <w:tcPr>
            <w:tcW w:w="1244" w:type="pct"/>
            <w:shd w:val="clear" w:color="auto" w:fill="auto"/>
            <w:vAlign w:val="center"/>
          </w:tcPr>
          <w:p w:rsidR="003D1639" w:rsidRDefault="0030224D">
            <w:pPr>
              <w:spacing w:line="0" w:lineRule="atLeast"/>
              <w:jc w:val="center"/>
              <w:rPr>
                <w:rFonts w:ascii="宋体" w:hAnsi="宋体"/>
              </w:rPr>
            </w:pPr>
            <w:r>
              <w:rPr>
                <w:rFonts w:ascii="宋体" w:hAnsi="宋体"/>
              </w:rPr>
              <w:t>低噪声设备、基础减震、距离衰减</w:t>
            </w:r>
          </w:p>
        </w:tc>
        <w:tc>
          <w:tcPr>
            <w:tcW w:w="478" w:type="pct"/>
            <w:shd w:val="clear" w:color="auto" w:fill="auto"/>
            <w:vAlign w:val="center"/>
          </w:tcPr>
          <w:p w:rsidR="003D1639" w:rsidRDefault="0030224D">
            <w:pPr>
              <w:spacing w:line="0" w:lineRule="atLeast"/>
              <w:jc w:val="center"/>
              <w:rPr>
                <w:rFonts w:hAnsi="宋体"/>
                <w:spacing w:val="-10"/>
                <w:szCs w:val="21"/>
              </w:rPr>
            </w:pPr>
            <w:r>
              <w:rPr>
                <w:rFonts w:hAnsi="宋体"/>
                <w:spacing w:val="-10"/>
                <w:szCs w:val="21"/>
              </w:rPr>
              <w:t>15</w:t>
            </w:r>
          </w:p>
        </w:tc>
        <w:tc>
          <w:tcPr>
            <w:tcW w:w="854" w:type="pct"/>
            <w:shd w:val="clear" w:color="auto" w:fill="auto"/>
            <w:vAlign w:val="center"/>
          </w:tcPr>
          <w:p w:rsidR="003D1639" w:rsidRDefault="0030224D">
            <w:pPr>
              <w:jc w:val="center"/>
              <w:rPr>
                <w:rFonts w:hAnsi="宋体"/>
                <w:spacing w:val="-10"/>
                <w:szCs w:val="21"/>
              </w:rPr>
            </w:pPr>
            <w:r>
              <w:rPr>
                <w:rFonts w:hint="eastAsia"/>
              </w:rPr>
              <w:t>连续</w:t>
            </w:r>
          </w:p>
        </w:tc>
      </w:tr>
      <w:tr w:rsidR="003D1639">
        <w:trPr>
          <w:trHeight w:val="340"/>
          <w:jc w:val="center"/>
        </w:trPr>
        <w:tc>
          <w:tcPr>
            <w:tcW w:w="262"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4</w:t>
            </w:r>
          </w:p>
        </w:tc>
        <w:tc>
          <w:tcPr>
            <w:tcW w:w="599" w:type="pct"/>
            <w:shd w:val="clear" w:color="auto" w:fill="auto"/>
            <w:vAlign w:val="center"/>
          </w:tcPr>
          <w:p w:rsidR="003D1639" w:rsidRDefault="0030224D">
            <w:pPr>
              <w:spacing w:line="0" w:lineRule="atLeast"/>
              <w:jc w:val="center"/>
              <w:rPr>
                <w:rFonts w:hAnsi="宋体"/>
                <w:spacing w:val="-10"/>
                <w:szCs w:val="21"/>
              </w:rPr>
            </w:pPr>
            <w:r>
              <w:t>火炬</w:t>
            </w:r>
          </w:p>
        </w:tc>
        <w:tc>
          <w:tcPr>
            <w:tcW w:w="569" w:type="pct"/>
            <w:shd w:val="clear" w:color="auto" w:fill="auto"/>
            <w:vAlign w:val="center"/>
          </w:tcPr>
          <w:p w:rsidR="003D1639" w:rsidRDefault="0030224D">
            <w:pPr>
              <w:spacing w:line="0" w:lineRule="atLeast"/>
              <w:jc w:val="center"/>
              <w:rPr>
                <w:rFonts w:hAnsi="宋体"/>
                <w:spacing w:val="-10"/>
                <w:szCs w:val="21"/>
              </w:rPr>
            </w:pPr>
            <w:r>
              <w:rPr>
                <w:rFonts w:hint="eastAsia"/>
              </w:rPr>
              <w:t>井场外</w:t>
            </w:r>
          </w:p>
        </w:tc>
        <w:tc>
          <w:tcPr>
            <w:tcW w:w="411" w:type="pct"/>
            <w:shd w:val="clear" w:color="auto" w:fill="auto"/>
            <w:vAlign w:val="center"/>
          </w:tcPr>
          <w:p w:rsidR="003D1639" w:rsidRDefault="0030224D">
            <w:pPr>
              <w:spacing w:line="0" w:lineRule="atLeast"/>
              <w:jc w:val="center"/>
              <w:rPr>
                <w:rFonts w:hAnsi="宋体"/>
                <w:spacing w:val="-10"/>
                <w:szCs w:val="21"/>
              </w:rPr>
            </w:pPr>
            <w:r>
              <w:t>1</w:t>
            </w:r>
          </w:p>
        </w:tc>
        <w:tc>
          <w:tcPr>
            <w:tcW w:w="580"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10</w:t>
            </w:r>
            <w:r>
              <w:rPr>
                <w:rFonts w:hAnsi="宋体" w:hint="eastAsia"/>
                <w:spacing w:val="-10"/>
                <w:szCs w:val="21"/>
              </w:rPr>
              <w:t>0</w:t>
            </w:r>
            <w:r>
              <w:rPr>
                <w:rFonts w:hAnsi="宋体" w:hint="eastAsia"/>
                <w:spacing w:val="-10"/>
                <w:szCs w:val="21"/>
              </w:rPr>
              <w:t>～</w:t>
            </w:r>
            <w:r>
              <w:rPr>
                <w:rFonts w:hAnsi="宋体" w:hint="eastAsia"/>
                <w:spacing w:val="-10"/>
                <w:szCs w:val="21"/>
              </w:rPr>
              <w:t>11</w:t>
            </w:r>
            <w:r>
              <w:rPr>
                <w:rFonts w:hAnsi="宋体" w:hint="eastAsia"/>
                <w:spacing w:val="-10"/>
                <w:szCs w:val="21"/>
              </w:rPr>
              <w:t>0</w:t>
            </w:r>
          </w:p>
        </w:tc>
        <w:tc>
          <w:tcPr>
            <w:tcW w:w="1244" w:type="pct"/>
            <w:shd w:val="clear" w:color="auto" w:fill="auto"/>
            <w:vAlign w:val="center"/>
          </w:tcPr>
          <w:p w:rsidR="003D1639" w:rsidRDefault="0030224D">
            <w:pPr>
              <w:spacing w:line="0" w:lineRule="atLeast"/>
              <w:jc w:val="center"/>
              <w:rPr>
                <w:rFonts w:hAnsi="宋体"/>
                <w:spacing w:val="-10"/>
                <w:szCs w:val="21"/>
              </w:rPr>
            </w:pPr>
            <w:r>
              <w:rPr>
                <w:rFonts w:hint="eastAsia"/>
              </w:rPr>
              <w:t>/</w:t>
            </w:r>
          </w:p>
        </w:tc>
        <w:tc>
          <w:tcPr>
            <w:tcW w:w="478" w:type="pct"/>
            <w:shd w:val="clear" w:color="auto" w:fill="auto"/>
            <w:vAlign w:val="center"/>
          </w:tcPr>
          <w:p w:rsidR="003D1639" w:rsidRDefault="0030224D">
            <w:pPr>
              <w:spacing w:line="0" w:lineRule="atLeast"/>
              <w:jc w:val="center"/>
              <w:rPr>
                <w:rFonts w:hAnsi="宋体"/>
                <w:spacing w:val="-10"/>
                <w:szCs w:val="21"/>
              </w:rPr>
            </w:pPr>
            <w:r>
              <w:rPr>
                <w:rFonts w:hAnsi="宋体"/>
                <w:spacing w:val="-10"/>
                <w:szCs w:val="21"/>
              </w:rPr>
              <w:t>/</w:t>
            </w:r>
          </w:p>
        </w:tc>
        <w:tc>
          <w:tcPr>
            <w:tcW w:w="854"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不连续</w:t>
            </w:r>
          </w:p>
        </w:tc>
      </w:tr>
      <w:tr w:rsidR="003D1639">
        <w:trPr>
          <w:trHeight w:val="340"/>
          <w:jc w:val="center"/>
        </w:trPr>
        <w:tc>
          <w:tcPr>
            <w:tcW w:w="262"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5</w:t>
            </w:r>
          </w:p>
        </w:tc>
        <w:tc>
          <w:tcPr>
            <w:tcW w:w="599" w:type="pct"/>
            <w:shd w:val="clear" w:color="auto" w:fill="auto"/>
            <w:vAlign w:val="center"/>
          </w:tcPr>
          <w:p w:rsidR="003D1639" w:rsidRDefault="0030224D">
            <w:pPr>
              <w:spacing w:line="0" w:lineRule="atLeast"/>
              <w:jc w:val="center"/>
              <w:rPr>
                <w:rFonts w:hAnsi="宋体"/>
                <w:spacing w:val="-10"/>
                <w:szCs w:val="21"/>
              </w:rPr>
            </w:pPr>
            <w:r>
              <w:t>交通噪声</w:t>
            </w:r>
          </w:p>
        </w:tc>
        <w:tc>
          <w:tcPr>
            <w:tcW w:w="569" w:type="pct"/>
            <w:shd w:val="clear" w:color="auto" w:fill="auto"/>
            <w:vAlign w:val="center"/>
          </w:tcPr>
          <w:p w:rsidR="003D1639" w:rsidRDefault="0030224D">
            <w:pPr>
              <w:spacing w:line="0" w:lineRule="atLeast"/>
              <w:jc w:val="center"/>
              <w:rPr>
                <w:rFonts w:hAnsi="宋体"/>
                <w:spacing w:val="-10"/>
                <w:szCs w:val="21"/>
              </w:rPr>
            </w:pPr>
            <w:r>
              <w:rPr>
                <w:rFonts w:hint="eastAsia"/>
              </w:rPr>
              <w:t>运输、巡检</w:t>
            </w:r>
            <w:r>
              <w:t>车辆</w:t>
            </w:r>
          </w:p>
        </w:tc>
        <w:tc>
          <w:tcPr>
            <w:tcW w:w="411" w:type="pct"/>
            <w:shd w:val="clear" w:color="auto" w:fill="auto"/>
            <w:vAlign w:val="center"/>
          </w:tcPr>
          <w:p w:rsidR="003D1639" w:rsidRDefault="0030224D">
            <w:pPr>
              <w:spacing w:line="0" w:lineRule="atLeast"/>
              <w:jc w:val="center"/>
              <w:rPr>
                <w:rFonts w:hAnsi="宋体"/>
                <w:spacing w:val="-10"/>
                <w:szCs w:val="21"/>
              </w:rPr>
            </w:pPr>
            <w:r>
              <w:t>1</w:t>
            </w:r>
          </w:p>
        </w:tc>
        <w:tc>
          <w:tcPr>
            <w:tcW w:w="580" w:type="pct"/>
            <w:shd w:val="clear" w:color="auto" w:fill="auto"/>
            <w:vAlign w:val="center"/>
          </w:tcPr>
          <w:p w:rsidR="003D1639" w:rsidRDefault="0030224D">
            <w:pPr>
              <w:spacing w:line="0" w:lineRule="atLeast"/>
              <w:jc w:val="center"/>
              <w:rPr>
                <w:rFonts w:hAnsi="宋体"/>
                <w:spacing w:val="-10"/>
                <w:szCs w:val="21"/>
              </w:rPr>
            </w:pPr>
            <w:r>
              <w:rPr>
                <w:rFonts w:hAnsi="宋体" w:hint="eastAsia"/>
                <w:spacing w:val="-10"/>
                <w:szCs w:val="21"/>
              </w:rPr>
              <w:t>60</w:t>
            </w:r>
            <w:r>
              <w:rPr>
                <w:rFonts w:hAnsi="宋体" w:hint="eastAsia"/>
                <w:spacing w:val="-10"/>
                <w:szCs w:val="21"/>
              </w:rPr>
              <w:t>～</w:t>
            </w:r>
            <w:r>
              <w:rPr>
                <w:rFonts w:hAnsi="宋体" w:hint="eastAsia"/>
                <w:spacing w:val="-10"/>
                <w:szCs w:val="21"/>
              </w:rPr>
              <w:t>90</w:t>
            </w:r>
          </w:p>
        </w:tc>
        <w:tc>
          <w:tcPr>
            <w:tcW w:w="1244" w:type="pct"/>
            <w:shd w:val="clear" w:color="auto" w:fill="auto"/>
            <w:vAlign w:val="center"/>
          </w:tcPr>
          <w:p w:rsidR="003D1639" w:rsidRDefault="0030224D">
            <w:pPr>
              <w:spacing w:line="0" w:lineRule="atLeast"/>
              <w:jc w:val="center"/>
              <w:rPr>
                <w:rFonts w:hAnsi="宋体"/>
                <w:spacing w:val="-10"/>
                <w:szCs w:val="21"/>
              </w:rPr>
            </w:pPr>
            <w:r>
              <w:rPr>
                <w:rFonts w:hint="eastAsia"/>
              </w:rPr>
              <w:t>车辆定期保养，距离衰减</w:t>
            </w:r>
          </w:p>
        </w:tc>
        <w:tc>
          <w:tcPr>
            <w:tcW w:w="478" w:type="pct"/>
            <w:shd w:val="clear" w:color="auto" w:fill="auto"/>
            <w:vAlign w:val="center"/>
          </w:tcPr>
          <w:p w:rsidR="003D1639" w:rsidRDefault="0030224D">
            <w:pPr>
              <w:spacing w:line="0" w:lineRule="atLeast"/>
              <w:jc w:val="center"/>
              <w:rPr>
                <w:rFonts w:hAnsi="宋体"/>
                <w:spacing w:val="-10"/>
                <w:szCs w:val="21"/>
              </w:rPr>
            </w:pPr>
            <w:r>
              <w:rPr>
                <w:rFonts w:hAnsi="宋体"/>
                <w:spacing w:val="-10"/>
                <w:szCs w:val="21"/>
              </w:rPr>
              <w:t>/</w:t>
            </w:r>
          </w:p>
        </w:tc>
        <w:tc>
          <w:tcPr>
            <w:tcW w:w="854" w:type="pct"/>
            <w:shd w:val="clear" w:color="auto" w:fill="auto"/>
            <w:vAlign w:val="center"/>
          </w:tcPr>
          <w:p w:rsidR="003D1639" w:rsidRDefault="0030224D">
            <w:pPr>
              <w:spacing w:line="0" w:lineRule="atLeast"/>
              <w:jc w:val="center"/>
              <w:rPr>
                <w:rFonts w:hAnsi="宋体"/>
                <w:spacing w:val="-10"/>
                <w:szCs w:val="21"/>
              </w:rPr>
            </w:pPr>
            <w:r>
              <w:t>间歇</w:t>
            </w:r>
          </w:p>
        </w:tc>
      </w:tr>
    </w:tbl>
    <w:p w:rsidR="003D1639" w:rsidRDefault="0030224D">
      <w:pPr>
        <w:keepLines/>
        <w:adjustRightInd w:val="0"/>
        <w:snapToGrid w:val="0"/>
        <w:spacing w:line="360" w:lineRule="auto"/>
        <w:jc w:val="left"/>
        <w:outlineLvl w:val="3"/>
        <w:rPr>
          <w:b/>
          <w:sz w:val="24"/>
          <w:szCs w:val="22"/>
        </w:rPr>
      </w:pPr>
      <w:r>
        <w:rPr>
          <w:b/>
          <w:sz w:val="24"/>
          <w:szCs w:val="22"/>
        </w:rPr>
        <w:t>3.3.3.5</w:t>
      </w:r>
      <w:r>
        <w:rPr>
          <w:b/>
          <w:sz w:val="24"/>
          <w:szCs w:val="22"/>
        </w:rPr>
        <w:t>合计</w:t>
      </w:r>
    </w:p>
    <w:p w:rsidR="003D1639" w:rsidRDefault="0030224D">
      <w:pPr>
        <w:spacing w:line="360" w:lineRule="auto"/>
        <w:ind w:firstLineChars="200" w:firstLine="496"/>
        <w:rPr>
          <w:szCs w:val="24"/>
        </w:rPr>
      </w:pPr>
      <w:r>
        <w:rPr>
          <w:spacing w:val="4"/>
          <w:kern w:val="24"/>
          <w:sz w:val="24"/>
          <w:szCs w:val="22"/>
        </w:rPr>
        <w:t>本</w:t>
      </w:r>
      <w:bookmarkStart w:id="324" w:name="OLE_LINK401"/>
      <w:r>
        <w:rPr>
          <w:spacing w:val="4"/>
          <w:kern w:val="24"/>
          <w:sz w:val="24"/>
          <w:szCs w:val="22"/>
        </w:rPr>
        <w:t>工程运营期三废排放状况见表</w:t>
      </w:r>
      <w:r>
        <w:rPr>
          <w:spacing w:val="4"/>
          <w:kern w:val="24"/>
          <w:sz w:val="24"/>
          <w:szCs w:val="22"/>
        </w:rPr>
        <w:t>3.3-1</w:t>
      </w:r>
      <w:bookmarkEnd w:id="324"/>
      <w:r>
        <w:rPr>
          <w:rFonts w:hint="eastAsia"/>
          <w:spacing w:val="4"/>
          <w:kern w:val="24"/>
          <w:sz w:val="24"/>
          <w:szCs w:val="22"/>
        </w:rPr>
        <w:t>5</w:t>
      </w:r>
      <w:r>
        <w:rPr>
          <w:rFonts w:hint="eastAsia"/>
          <w:spacing w:val="4"/>
          <w:kern w:val="24"/>
          <w:sz w:val="24"/>
          <w:szCs w:val="22"/>
        </w:rPr>
        <w:t>。</w:t>
      </w:r>
    </w:p>
    <w:p w:rsidR="003D1639" w:rsidRDefault="0030224D">
      <w:pPr>
        <w:pStyle w:val="634"/>
      </w:pPr>
      <w:r>
        <w:t>表</w:t>
      </w:r>
      <w:r>
        <w:t>3.3-1</w:t>
      </w:r>
      <w:r>
        <w:rPr>
          <w:rFonts w:hint="eastAsia"/>
        </w:rPr>
        <w:t>5</w:t>
      </w:r>
      <w:r>
        <w:t xml:space="preserve">  </w:t>
      </w:r>
      <w:r>
        <w:t>运营期污染物</w:t>
      </w:r>
      <w:r>
        <w:rPr>
          <w:rFonts w:hint="eastAsia"/>
        </w:rPr>
        <w:t>产生和排放情况一览表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859"/>
        <w:gridCol w:w="1736"/>
        <w:gridCol w:w="1063"/>
        <w:gridCol w:w="1175"/>
        <w:gridCol w:w="882"/>
        <w:gridCol w:w="2171"/>
      </w:tblGrid>
      <w:tr w:rsidR="003D1639">
        <w:trPr>
          <w:trHeight w:val="454"/>
          <w:tblHeader/>
          <w:jc w:val="center"/>
        </w:trPr>
        <w:tc>
          <w:tcPr>
            <w:tcW w:w="376" w:type="pct"/>
            <w:vAlign w:val="center"/>
          </w:tcPr>
          <w:p w:rsidR="003D1639" w:rsidRDefault="0030224D">
            <w:pPr>
              <w:pStyle w:val="aff7"/>
              <w:ind w:firstLineChars="0" w:firstLine="0"/>
              <w:rPr>
                <w:color w:val="auto"/>
                <w:sz w:val="21"/>
                <w:szCs w:val="21"/>
              </w:rPr>
            </w:pPr>
            <w:r>
              <w:rPr>
                <w:color w:val="auto"/>
                <w:sz w:val="21"/>
                <w:szCs w:val="21"/>
              </w:rPr>
              <w:t>类别</w:t>
            </w:r>
          </w:p>
        </w:tc>
        <w:tc>
          <w:tcPr>
            <w:tcW w:w="503" w:type="pct"/>
            <w:vAlign w:val="center"/>
          </w:tcPr>
          <w:p w:rsidR="003D1639" w:rsidRDefault="0030224D">
            <w:pPr>
              <w:pStyle w:val="aff7"/>
              <w:ind w:firstLineChars="0" w:firstLine="0"/>
              <w:rPr>
                <w:color w:val="auto"/>
                <w:sz w:val="21"/>
                <w:szCs w:val="21"/>
              </w:rPr>
            </w:pPr>
            <w:r>
              <w:rPr>
                <w:color w:val="auto"/>
                <w:sz w:val="21"/>
                <w:szCs w:val="21"/>
              </w:rPr>
              <w:t>工段</w:t>
            </w:r>
          </w:p>
        </w:tc>
        <w:tc>
          <w:tcPr>
            <w:tcW w:w="1017" w:type="pct"/>
            <w:vAlign w:val="center"/>
          </w:tcPr>
          <w:p w:rsidR="003D1639" w:rsidRDefault="0030224D">
            <w:pPr>
              <w:pStyle w:val="aff7"/>
              <w:ind w:firstLineChars="0" w:firstLine="0"/>
              <w:rPr>
                <w:color w:val="auto"/>
                <w:sz w:val="21"/>
                <w:szCs w:val="21"/>
              </w:rPr>
            </w:pPr>
            <w:r>
              <w:rPr>
                <w:color w:val="auto"/>
                <w:sz w:val="21"/>
                <w:szCs w:val="21"/>
              </w:rPr>
              <w:t>污染源</w:t>
            </w:r>
          </w:p>
        </w:tc>
        <w:tc>
          <w:tcPr>
            <w:tcW w:w="623" w:type="pct"/>
            <w:vAlign w:val="center"/>
          </w:tcPr>
          <w:p w:rsidR="003D1639" w:rsidRDefault="0030224D">
            <w:pPr>
              <w:pStyle w:val="aff7"/>
              <w:ind w:firstLineChars="0" w:firstLine="0"/>
              <w:rPr>
                <w:color w:val="auto"/>
                <w:sz w:val="21"/>
                <w:szCs w:val="21"/>
              </w:rPr>
            </w:pPr>
            <w:r>
              <w:rPr>
                <w:color w:val="auto"/>
                <w:sz w:val="21"/>
                <w:szCs w:val="21"/>
              </w:rPr>
              <w:t>主要污染物</w:t>
            </w:r>
          </w:p>
        </w:tc>
        <w:tc>
          <w:tcPr>
            <w:tcW w:w="689" w:type="pct"/>
            <w:vAlign w:val="center"/>
          </w:tcPr>
          <w:p w:rsidR="003D1639" w:rsidRDefault="0030224D">
            <w:pPr>
              <w:pStyle w:val="aff7"/>
              <w:ind w:firstLineChars="0" w:firstLine="0"/>
              <w:jc w:val="left"/>
              <w:rPr>
                <w:color w:val="auto"/>
                <w:sz w:val="21"/>
                <w:szCs w:val="21"/>
              </w:rPr>
            </w:pPr>
            <w:r>
              <w:rPr>
                <w:color w:val="auto"/>
                <w:sz w:val="21"/>
                <w:szCs w:val="21"/>
              </w:rPr>
              <w:t>产生量（</w:t>
            </w:r>
            <w:r>
              <w:rPr>
                <w:color w:val="auto"/>
                <w:sz w:val="21"/>
                <w:szCs w:val="21"/>
              </w:rPr>
              <w:t>t/a</w:t>
            </w:r>
            <w:r>
              <w:rPr>
                <w:color w:val="auto"/>
                <w:sz w:val="21"/>
                <w:szCs w:val="21"/>
              </w:rPr>
              <w:t>）</w:t>
            </w:r>
          </w:p>
        </w:tc>
        <w:tc>
          <w:tcPr>
            <w:tcW w:w="517" w:type="pct"/>
            <w:vAlign w:val="center"/>
          </w:tcPr>
          <w:p w:rsidR="003D1639" w:rsidRDefault="0030224D">
            <w:pPr>
              <w:pStyle w:val="aff7"/>
              <w:ind w:firstLineChars="0" w:firstLine="0"/>
              <w:jc w:val="left"/>
              <w:rPr>
                <w:color w:val="auto"/>
                <w:sz w:val="21"/>
                <w:szCs w:val="21"/>
              </w:rPr>
            </w:pPr>
            <w:r>
              <w:rPr>
                <w:color w:val="auto"/>
                <w:sz w:val="21"/>
                <w:szCs w:val="21"/>
              </w:rPr>
              <w:t>排放量（</w:t>
            </w:r>
            <w:r>
              <w:rPr>
                <w:color w:val="auto"/>
                <w:sz w:val="21"/>
                <w:szCs w:val="21"/>
              </w:rPr>
              <w:t>t/a</w:t>
            </w:r>
            <w:r>
              <w:rPr>
                <w:color w:val="auto"/>
                <w:sz w:val="21"/>
                <w:szCs w:val="21"/>
              </w:rPr>
              <w:t>）</w:t>
            </w:r>
          </w:p>
        </w:tc>
        <w:tc>
          <w:tcPr>
            <w:tcW w:w="1272" w:type="pct"/>
            <w:vAlign w:val="center"/>
          </w:tcPr>
          <w:p w:rsidR="003D1639" w:rsidRDefault="0030224D">
            <w:pPr>
              <w:pStyle w:val="aff7"/>
              <w:ind w:firstLineChars="0" w:firstLine="0"/>
              <w:jc w:val="left"/>
              <w:rPr>
                <w:color w:val="auto"/>
                <w:sz w:val="21"/>
                <w:szCs w:val="21"/>
              </w:rPr>
            </w:pPr>
            <w:r>
              <w:rPr>
                <w:color w:val="auto"/>
                <w:sz w:val="21"/>
                <w:szCs w:val="21"/>
              </w:rPr>
              <w:t>排放去向</w:t>
            </w:r>
          </w:p>
        </w:tc>
      </w:tr>
      <w:tr w:rsidR="003D1639">
        <w:trPr>
          <w:trHeight w:val="454"/>
          <w:jc w:val="center"/>
        </w:trPr>
        <w:tc>
          <w:tcPr>
            <w:tcW w:w="376" w:type="pct"/>
            <w:vAlign w:val="center"/>
          </w:tcPr>
          <w:p w:rsidR="003D1639" w:rsidRDefault="0030224D">
            <w:pPr>
              <w:pStyle w:val="aff7"/>
              <w:ind w:firstLineChars="0" w:firstLine="0"/>
              <w:rPr>
                <w:color w:val="auto"/>
                <w:sz w:val="21"/>
                <w:szCs w:val="21"/>
              </w:rPr>
            </w:pPr>
            <w:r>
              <w:rPr>
                <w:color w:val="auto"/>
                <w:sz w:val="21"/>
                <w:szCs w:val="21"/>
              </w:rPr>
              <w:t>废气</w:t>
            </w:r>
          </w:p>
        </w:tc>
        <w:tc>
          <w:tcPr>
            <w:tcW w:w="503" w:type="pct"/>
            <w:vAlign w:val="center"/>
          </w:tcPr>
          <w:p w:rsidR="003D1639" w:rsidRDefault="0030224D">
            <w:pPr>
              <w:pStyle w:val="aff7"/>
              <w:ind w:firstLineChars="0" w:firstLine="0"/>
              <w:rPr>
                <w:color w:val="auto"/>
                <w:sz w:val="21"/>
                <w:szCs w:val="21"/>
              </w:rPr>
            </w:pPr>
            <w:r>
              <w:rPr>
                <w:color w:val="auto"/>
                <w:sz w:val="21"/>
                <w:szCs w:val="21"/>
              </w:rPr>
              <w:t>油气集输</w:t>
            </w:r>
          </w:p>
        </w:tc>
        <w:tc>
          <w:tcPr>
            <w:tcW w:w="1017" w:type="pct"/>
            <w:vAlign w:val="center"/>
          </w:tcPr>
          <w:p w:rsidR="003D1639" w:rsidRDefault="0030224D">
            <w:pPr>
              <w:pStyle w:val="aff7"/>
              <w:ind w:firstLineChars="0" w:firstLine="0"/>
              <w:rPr>
                <w:color w:val="auto"/>
                <w:sz w:val="21"/>
                <w:szCs w:val="21"/>
              </w:rPr>
            </w:pPr>
            <w:r>
              <w:rPr>
                <w:color w:val="auto"/>
                <w:sz w:val="21"/>
                <w:szCs w:val="21"/>
              </w:rPr>
              <w:t>无组织排放废气</w:t>
            </w:r>
          </w:p>
        </w:tc>
        <w:tc>
          <w:tcPr>
            <w:tcW w:w="623" w:type="pct"/>
            <w:shd w:val="clear" w:color="auto" w:fill="auto"/>
            <w:vAlign w:val="center"/>
          </w:tcPr>
          <w:p w:rsidR="003D1639" w:rsidRDefault="0030224D">
            <w:pPr>
              <w:pStyle w:val="aff7"/>
              <w:ind w:firstLineChars="0" w:firstLine="0"/>
              <w:rPr>
                <w:color w:val="auto"/>
                <w:sz w:val="21"/>
                <w:szCs w:val="21"/>
              </w:rPr>
            </w:pPr>
            <w:r>
              <w:rPr>
                <w:color w:val="auto"/>
                <w:sz w:val="21"/>
                <w:szCs w:val="21"/>
              </w:rPr>
              <w:t>NMHC</w:t>
            </w:r>
          </w:p>
        </w:tc>
        <w:tc>
          <w:tcPr>
            <w:tcW w:w="689" w:type="pct"/>
            <w:shd w:val="clear" w:color="auto" w:fill="auto"/>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2.449</w:t>
            </w:r>
          </w:p>
        </w:tc>
        <w:tc>
          <w:tcPr>
            <w:tcW w:w="517" w:type="pct"/>
            <w:shd w:val="clear" w:color="auto" w:fill="auto"/>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2.449</w:t>
            </w:r>
          </w:p>
        </w:tc>
        <w:tc>
          <w:tcPr>
            <w:tcW w:w="1272" w:type="pct"/>
            <w:shd w:val="clear" w:color="auto" w:fill="auto"/>
            <w:vAlign w:val="center"/>
          </w:tcPr>
          <w:p w:rsidR="003D1639" w:rsidRDefault="0030224D">
            <w:pPr>
              <w:pStyle w:val="aff7"/>
              <w:ind w:firstLineChars="0" w:firstLine="0"/>
              <w:jc w:val="left"/>
              <w:rPr>
                <w:color w:val="auto"/>
                <w:sz w:val="21"/>
                <w:szCs w:val="21"/>
              </w:rPr>
            </w:pPr>
            <w:r>
              <w:rPr>
                <w:color w:val="auto"/>
                <w:sz w:val="21"/>
                <w:szCs w:val="21"/>
              </w:rPr>
              <w:t>大气</w:t>
            </w:r>
          </w:p>
        </w:tc>
      </w:tr>
      <w:tr w:rsidR="003D1639">
        <w:trPr>
          <w:trHeight w:val="454"/>
          <w:jc w:val="center"/>
        </w:trPr>
        <w:tc>
          <w:tcPr>
            <w:tcW w:w="376" w:type="pct"/>
            <w:vMerge w:val="restart"/>
            <w:vAlign w:val="center"/>
          </w:tcPr>
          <w:p w:rsidR="003D1639" w:rsidRDefault="0030224D">
            <w:pPr>
              <w:pStyle w:val="aff7"/>
              <w:ind w:firstLineChars="0" w:firstLine="0"/>
              <w:rPr>
                <w:color w:val="auto"/>
                <w:sz w:val="21"/>
                <w:szCs w:val="21"/>
              </w:rPr>
            </w:pPr>
            <w:r>
              <w:rPr>
                <w:color w:val="auto"/>
                <w:sz w:val="21"/>
                <w:szCs w:val="21"/>
              </w:rPr>
              <w:t>废水</w:t>
            </w:r>
          </w:p>
        </w:tc>
        <w:tc>
          <w:tcPr>
            <w:tcW w:w="1520" w:type="pct"/>
            <w:gridSpan w:val="2"/>
            <w:vAlign w:val="center"/>
          </w:tcPr>
          <w:p w:rsidR="003D1639" w:rsidRDefault="0030224D">
            <w:pPr>
              <w:pStyle w:val="aff7"/>
              <w:ind w:firstLineChars="0" w:firstLine="0"/>
              <w:rPr>
                <w:color w:val="auto"/>
                <w:sz w:val="21"/>
                <w:szCs w:val="21"/>
              </w:rPr>
            </w:pPr>
            <w:r>
              <w:rPr>
                <w:color w:val="auto"/>
                <w:sz w:val="21"/>
                <w:szCs w:val="21"/>
              </w:rPr>
              <w:t>采出水</w:t>
            </w: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采出水</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13578</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0224D">
            <w:pPr>
              <w:pStyle w:val="aff7"/>
              <w:ind w:firstLineChars="0" w:firstLine="0"/>
              <w:jc w:val="left"/>
              <w:rPr>
                <w:color w:val="auto"/>
                <w:sz w:val="21"/>
                <w:szCs w:val="21"/>
              </w:rPr>
            </w:pPr>
            <w:r>
              <w:rPr>
                <w:rFonts w:hint="eastAsia"/>
                <w:color w:val="auto"/>
                <w:sz w:val="21"/>
                <w:szCs w:val="21"/>
              </w:rPr>
              <w:t>采出水</w:t>
            </w:r>
            <w:r>
              <w:rPr>
                <w:rFonts w:hint="eastAsia"/>
                <w:color w:val="auto"/>
                <w:sz w:val="21"/>
                <w:szCs w:val="21"/>
                <w:lang w:eastAsia="zh-CN"/>
              </w:rPr>
              <w:t>依托春风联合站处理</w:t>
            </w:r>
            <w:r>
              <w:rPr>
                <w:rFonts w:hint="eastAsia"/>
                <w:color w:val="auto"/>
                <w:sz w:val="21"/>
                <w:szCs w:val="21"/>
                <w:lang w:eastAsia="zh-CN"/>
              </w:rPr>
              <w:t>。</w:t>
            </w:r>
            <w:r>
              <w:rPr>
                <w:color w:val="auto"/>
                <w:sz w:val="21"/>
                <w:szCs w:val="21"/>
              </w:rPr>
              <w:t>处理</w:t>
            </w:r>
            <w:r>
              <w:rPr>
                <w:rFonts w:hint="eastAsia"/>
                <w:color w:val="auto"/>
                <w:sz w:val="21"/>
                <w:szCs w:val="21"/>
              </w:rPr>
              <w:t>达到</w:t>
            </w:r>
            <w:r>
              <w:rPr>
                <w:color w:val="auto"/>
                <w:sz w:val="21"/>
                <w:szCs w:val="21"/>
              </w:rPr>
              <w:t>《碎屑岩油藏注水水质指标技术要求及分析方法》（</w:t>
            </w:r>
            <w:r>
              <w:rPr>
                <w:color w:val="auto"/>
                <w:sz w:val="21"/>
                <w:szCs w:val="21"/>
              </w:rPr>
              <w:t>SY/T5329-2022</w:t>
            </w:r>
            <w:r>
              <w:rPr>
                <w:color w:val="auto"/>
                <w:sz w:val="21"/>
                <w:szCs w:val="21"/>
              </w:rPr>
              <w:t>）中的有关标准后</w:t>
            </w:r>
            <w:r>
              <w:rPr>
                <w:rFonts w:hint="eastAsia"/>
                <w:color w:val="auto"/>
                <w:sz w:val="21"/>
                <w:szCs w:val="21"/>
                <w:lang w:eastAsia="zh-CN"/>
              </w:rPr>
              <w:t>拉运至征</w:t>
            </w:r>
            <w:r>
              <w:rPr>
                <w:rFonts w:hint="eastAsia"/>
                <w:color w:val="auto"/>
                <w:sz w:val="21"/>
                <w:szCs w:val="21"/>
                <w:lang w:eastAsia="zh-CN"/>
              </w:rPr>
              <w:t>1-4</w:t>
            </w:r>
            <w:r>
              <w:rPr>
                <w:rFonts w:hint="eastAsia"/>
                <w:color w:val="auto"/>
                <w:sz w:val="21"/>
                <w:szCs w:val="21"/>
                <w:lang w:eastAsia="zh-CN"/>
              </w:rPr>
              <w:t>井处理后用于注水生产</w:t>
            </w:r>
            <w:r>
              <w:rPr>
                <w:color w:val="auto"/>
                <w:sz w:val="21"/>
                <w:szCs w:val="21"/>
              </w:rPr>
              <w:t>。</w:t>
            </w: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1520" w:type="pct"/>
            <w:gridSpan w:val="2"/>
            <w:vMerge w:val="restar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井下作业废水</w:t>
            </w: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井下作业废水</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122.13</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0224D">
            <w:pPr>
              <w:pStyle w:val="aff7"/>
              <w:ind w:firstLineChars="0" w:firstLine="0"/>
              <w:jc w:val="left"/>
              <w:rPr>
                <w:color w:val="auto"/>
                <w:sz w:val="21"/>
                <w:szCs w:val="21"/>
              </w:rPr>
            </w:pPr>
            <w:r>
              <w:rPr>
                <w:rFonts w:hint="eastAsia"/>
                <w:color w:val="auto"/>
                <w:sz w:val="21"/>
                <w:szCs w:val="21"/>
                <w:lang w:eastAsia="zh-CN"/>
              </w:rPr>
              <w:t>依托春风联合站处理</w:t>
            </w:r>
            <w:r>
              <w:rPr>
                <w:rFonts w:hint="eastAsia"/>
                <w:color w:val="auto"/>
                <w:sz w:val="21"/>
                <w:szCs w:val="21"/>
                <w:lang w:eastAsia="zh-CN"/>
              </w:rPr>
              <w:t>。</w:t>
            </w:r>
            <w:r>
              <w:rPr>
                <w:color w:val="auto"/>
                <w:sz w:val="21"/>
                <w:szCs w:val="21"/>
              </w:rPr>
              <w:t>处理</w:t>
            </w:r>
            <w:r>
              <w:rPr>
                <w:rFonts w:hint="eastAsia"/>
                <w:color w:val="auto"/>
                <w:sz w:val="21"/>
                <w:szCs w:val="21"/>
              </w:rPr>
              <w:t>达到</w:t>
            </w:r>
            <w:r>
              <w:rPr>
                <w:color w:val="auto"/>
                <w:sz w:val="21"/>
                <w:szCs w:val="21"/>
              </w:rPr>
              <w:t>《碎屑岩油藏注水水质指标技术要求及分析方法》（</w:t>
            </w:r>
            <w:r>
              <w:rPr>
                <w:color w:val="auto"/>
                <w:sz w:val="21"/>
                <w:szCs w:val="21"/>
              </w:rPr>
              <w:t>SY/T5329-2022</w:t>
            </w:r>
            <w:r>
              <w:rPr>
                <w:color w:val="auto"/>
                <w:sz w:val="21"/>
                <w:szCs w:val="21"/>
              </w:rPr>
              <w:t>）中的有关标准后回注油层。</w:t>
            </w: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1520" w:type="pct"/>
            <w:gridSpan w:val="2"/>
            <w:vMerge/>
            <w:vAlign w:val="center"/>
          </w:tcPr>
          <w:p w:rsidR="003D1639" w:rsidRDefault="003D1639">
            <w:pPr>
              <w:pStyle w:val="aff7"/>
              <w:ind w:firstLineChars="0" w:firstLine="0"/>
              <w:rPr>
                <w:color w:val="auto"/>
                <w:sz w:val="21"/>
                <w:szCs w:val="21"/>
                <w:lang w:eastAsia="zh-CN"/>
              </w:rPr>
            </w:pP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COD</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0.16</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D1639">
            <w:pPr>
              <w:pStyle w:val="aff7"/>
              <w:ind w:firstLineChars="0" w:firstLine="0"/>
              <w:jc w:val="left"/>
              <w:rPr>
                <w:color w:val="auto"/>
                <w:sz w:val="21"/>
                <w:szCs w:val="21"/>
                <w:lang w:eastAsia="zh-CN"/>
              </w:rPr>
            </w:pP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1520" w:type="pct"/>
            <w:gridSpan w:val="2"/>
            <w:vMerge/>
            <w:vAlign w:val="center"/>
          </w:tcPr>
          <w:p w:rsidR="003D1639" w:rsidRDefault="003D1639">
            <w:pPr>
              <w:pStyle w:val="aff7"/>
              <w:ind w:firstLineChars="0" w:firstLine="0"/>
              <w:rPr>
                <w:color w:val="auto"/>
                <w:sz w:val="21"/>
                <w:szCs w:val="21"/>
                <w:lang w:eastAsia="zh-CN"/>
              </w:rPr>
            </w:pP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石油类</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0.03</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D1639">
            <w:pPr>
              <w:pStyle w:val="aff7"/>
              <w:ind w:firstLineChars="0" w:firstLine="0"/>
              <w:jc w:val="left"/>
              <w:rPr>
                <w:color w:val="auto"/>
                <w:sz w:val="21"/>
                <w:szCs w:val="21"/>
                <w:lang w:eastAsia="zh-CN"/>
              </w:rPr>
            </w:pPr>
          </w:p>
        </w:tc>
      </w:tr>
      <w:tr w:rsidR="003D1639">
        <w:trPr>
          <w:trHeight w:val="454"/>
          <w:jc w:val="center"/>
        </w:trPr>
        <w:tc>
          <w:tcPr>
            <w:tcW w:w="376" w:type="pct"/>
            <w:vMerge w:val="restart"/>
            <w:vAlign w:val="center"/>
          </w:tcPr>
          <w:p w:rsidR="003D1639" w:rsidRDefault="0030224D">
            <w:pPr>
              <w:pStyle w:val="aff7"/>
              <w:ind w:firstLineChars="0" w:firstLine="0"/>
              <w:rPr>
                <w:color w:val="auto"/>
                <w:sz w:val="21"/>
                <w:szCs w:val="21"/>
              </w:rPr>
            </w:pPr>
            <w:r>
              <w:rPr>
                <w:color w:val="auto"/>
                <w:sz w:val="21"/>
                <w:szCs w:val="21"/>
              </w:rPr>
              <w:t>固体废物</w:t>
            </w:r>
          </w:p>
        </w:tc>
        <w:tc>
          <w:tcPr>
            <w:tcW w:w="503" w:type="pct"/>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vAlign w:val="center"/>
          </w:tcPr>
          <w:p w:rsidR="003D1639" w:rsidRDefault="0030224D">
            <w:pPr>
              <w:pStyle w:val="aff7"/>
              <w:ind w:firstLineChars="0" w:firstLine="0"/>
              <w:rPr>
                <w:color w:val="auto"/>
                <w:sz w:val="21"/>
                <w:szCs w:val="21"/>
              </w:rPr>
            </w:pPr>
            <w:r>
              <w:rPr>
                <w:color w:val="auto"/>
                <w:sz w:val="21"/>
                <w:szCs w:val="21"/>
              </w:rPr>
              <w:t>落地油</w:t>
            </w:r>
          </w:p>
        </w:tc>
        <w:tc>
          <w:tcPr>
            <w:tcW w:w="623" w:type="pct"/>
            <w:vAlign w:val="center"/>
          </w:tcPr>
          <w:p w:rsidR="003D1639" w:rsidRDefault="0030224D">
            <w:pPr>
              <w:pStyle w:val="aff7"/>
              <w:ind w:firstLineChars="0" w:firstLine="0"/>
              <w:rPr>
                <w:color w:val="auto"/>
                <w:sz w:val="21"/>
                <w:szCs w:val="21"/>
              </w:rPr>
            </w:pPr>
            <w:r>
              <w:rPr>
                <w:color w:val="auto"/>
                <w:sz w:val="21"/>
                <w:szCs w:val="21"/>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0.9</w:t>
            </w:r>
          </w:p>
        </w:tc>
        <w:tc>
          <w:tcPr>
            <w:tcW w:w="517" w:type="pct"/>
            <w:vAlign w:val="center"/>
          </w:tcPr>
          <w:p w:rsidR="003D1639" w:rsidRDefault="0030224D">
            <w:pPr>
              <w:pStyle w:val="aff7"/>
              <w:ind w:firstLineChars="0" w:firstLine="0"/>
              <w:rPr>
                <w:color w:val="auto"/>
                <w:sz w:val="21"/>
                <w:szCs w:val="21"/>
              </w:rPr>
            </w:pPr>
            <w:r>
              <w:rPr>
                <w:color w:val="auto"/>
                <w:sz w:val="21"/>
                <w:szCs w:val="21"/>
              </w:rPr>
              <w:t>0</w:t>
            </w:r>
          </w:p>
        </w:tc>
        <w:tc>
          <w:tcPr>
            <w:tcW w:w="1272" w:type="pct"/>
            <w:vMerge w:val="restart"/>
            <w:vAlign w:val="center"/>
          </w:tcPr>
          <w:p w:rsidR="003D1639" w:rsidRDefault="0030224D">
            <w:pPr>
              <w:pStyle w:val="aff7"/>
              <w:ind w:firstLineChars="0" w:firstLine="0"/>
              <w:jc w:val="left"/>
              <w:rPr>
                <w:color w:val="auto"/>
                <w:sz w:val="21"/>
                <w:szCs w:val="21"/>
              </w:rPr>
            </w:pPr>
            <w:r>
              <w:rPr>
                <w:rFonts w:hint="eastAsia"/>
                <w:color w:val="auto"/>
                <w:sz w:val="21"/>
                <w:szCs w:val="21"/>
              </w:rPr>
              <w:t>收集后委托有危险废物处理资质的单位处理。</w:t>
            </w: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503" w:type="pct"/>
            <w:shd w:val="clear" w:color="auto" w:fill="auto"/>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shd w:val="clear" w:color="auto" w:fill="auto"/>
            <w:vAlign w:val="center"/>
          </w:tcPr>
          <w:p w:rsidR="003D1639" w:rsidRDefault="0030224D">
            <w:pPr>
              <w:pStyle w:val="aff7"/>
              <w:ind w:firstLineChars="0" w:firstLine="0"/>
              <w:rPr>
                <w:color w:val="auto"/>
                <w:sz w:val="21"/>
                <w:szCs w:val="21"/>
              </w:rPr>
            </w:pPr>
            <w:r>
              <w:rPr>
                <w:rFonts w:hint="eastAsia"/>
                <w:color w:val="auto"/>
                <w:sz w:val="21"/>
                <w:szCs w:val="21"/>
              </w:rPr>
              <w:t>废润滑油</w:t>
            </w:r>
          </w:p>
        </w:tc>
        <w:tc>
          <w:tcPr>
            <w:tcW w:w="623" w:type="pct"/>
            <w:shd w:val="clear" w:color="auto" w:fill="auto"/>
            <w:vAlign w:val="center"/>
          </w:tcPr>
          <w:p w:rsidR="003D1639" w:rsidRDefault="0030224D">
            <w:pPr>
              <w:pStyle w:val="aff7"/>
              <w:ind w:firstLineChars="0" w:firstLine="0"/>
              <w:rPr>
                <w:color w:val="auto"/>
                <w:sz w:val="21"/>
                <w:szCs w:val="21"/>
              </w:rPr>
            </w:pPr>
            <w:r>
              <w:rPr>
                <w:color w:val="auto"/>
                <w:sz w:val="21"/>
                <w:szCs w:val="21"/>
              </w:rPr>
              <w:t>-</w:t>
            </w:r>
          </w:p>
        </w:tc>
        <w:tc>
          <w:tcPr>
            <w:tcW w:w="689" w:type="pct"/>
            <w:shd w:val="clear" w:color="auto" w:fill="auto"/>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0.1</w:t>
            </w:r>
          </w:p>
        </w:tc>
        <w:tc>
          <w:tcPr>
            <w:tcW w:w="517" w:type="pct"/>
            <w:shd w:val="clear" w:color="auto" w:fill="auto"/>
            <w:vAlign w:val="center"/>
          </w:tcPr>
          <w:p w:rsidR="003D1639" w:rsidRDefault="0030224D">
            <w:pPr>
              <w:pStyle w:val="aff7"/>
              <w:ind w:firstLineChars="0" w:firstLine="0"/>
              <w:rPr>
                <w:color w:val="auto"/>
                <w:sz w:val="21"/>
                <w:szCs w:val="21"/>
              </w:rPr>
            </w:pPr>
            <w:r>
              <w:rPr>
                <w:color w:val="auto"/>
                <w:sz w:val="21"/>
                <w:szCs w:val="21"/>
              </w:rPr>
              <w:t>0</w:t>
            </w:r>
          </w:p>
        </w:tc>
        <w:tc>
          <w:tcPr>
            <w:tcW w:w="1272" w:type="pct"/>
            <w:vMerge/>
            <w:vAlign w:val="center"/>
          </w:tcPr>
          <w:p w:rsidR="003D1639" w:rsidRDefault="003D1639">
            <w:pPr>
              <w:pStyle w:val="aff7"/>
              <w:ind w:firstLineChars="0" w:firstLine="0"/>
              <w:jc w:val="left"/>
              <w:rPr>
                <w:color w:val="auto"/>
                <w:sz w:val="21"/>
                <w:szCs w:val="21"/>
              </w:rPr>
            </w:pPr>
          </w:p>
        </w:tc>
      </w:tr>
      <w:tr w:rsidR="003D1639">
        <w:trPr>
          <w:trHeight w:val="454"/>
          <w:jc w:val="center"/>
        </w:trPr>
        <w:tc>
          <w:tcPr>
            <w:tcW w:w="376" w:type="pct"/>
            <w:vMerge/>
            <w:vAlign w:val="center"/>
          </w:tcPr>
          <w:p w:rsidR="003D1639" w:rsidRDefault="003D1639">
            <w:pPr>
              <w:pStyle w:val="aff7"/>
              <w:rPr>
                <w:color w:val="auto"/>
                <w:sz w:val="21"/>
                <w:szCs w:val="21"/>
              </w:rPr>
            </w:pPr>
          </w:p>
        </w:tc>
        <w:tc>
          <w:tcPr>
            <w:tcW w:w="503" w:type="pct"/>
            <w:shd w:val="clear" w:color="auto" w:fill="auto"/>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废防渗材料</w:t>
            </w:r>
          </w:p>
        </w:tc>
        <w:tc>
          <w:tcPr>
            <w:tcW w:w="623"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2.25</w:t>
            </w:r>
          </w:p>
        </w:tc>
        <w:tc>
          <w:tcPr>
            <w:tcW w:w="517"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c>
          <w:tcPr>
            <w:tcW w:w="1272" w:type="pct"/>
            <w:vMerge/>
            <w:vAlign w:val="center"/>
          </w:tcPr>
          <w:p w:rsidR="003D1639" w:rsidRDefault="003D1639">
            <w:pPr>
              <w:pStyle w:val="aff7"/>
              <w:jc w:val="left"/>
              <w:rPr>
                <w:color w:val="auto"/>
                <w:sz w:val="21"/>
                <w:szCs w:val="21"/>
              </w:rPr>
            </w:pPr>
          </w:p>
        </w:tc>
      </w:tr>
      <w:tr w:rsidR="003D1639">
        <w:trPr>
          <w:trHeight w:val="454"/>
          <w:jc w:val="center"/>
        </w:trPr>
        <w:tc>
          <w:tcPr>
            <w:tcW w:w="376" w:type="pct"/>
            <w:vMerge/>
            <w:vAlign w:val="center"/>
          </w:tcPr>
          <w:p w:rsidR="003D1639" w:rsidRDefault="003D1639">
            <w:pPr>
              <w:pStyle w:val="aff7"/>
              <w:rPr>
                <w:color w:val="auto"/>
                <w:sz w:val="21"/>
                <w:szCs w:val="21"/>
              </w:rPr>
            </w:pPr>
          </w:p>
        </w:tc>
        <w:tc>
          <w:tcPr>
            <w:tcW w:w="503" w:type="pct"/>
            <w:shd w:val="clear" w:color="auto" w:fill="auto"/>
            <w:vAlign w:val="center"/>
          </w:tcPr>
          <w:p w:rsidR="003D1639" w:rsidRDefault="0030224D">
            <w:pPr>
              <w:pStyle w:val="aff7"/>
              <w:ind w:firstLineChars="0" w:firstLine="0"/>
              <w:rPr>
                <w:color w:val="auto"/>
                <w:sz w:val="21"/>
                <w:szCs w:val="21"/>
              </w:rPr>
            </w:pPr>
            <w:r>
              <w:rPr>
                <w:color w:val="auto"/>
                <w:sz w:val="21"/>
                <w:szCs w:val="21"/>
              </w:rPr>
              <w:t>管线清管</w:t>
            </w:r>
          </w:p>
        </w:tc>
        <w:tc>
          <w:tcPr>
            <w:tcW w:w="1017" w:type="pct"/>
            <w:vAlign w:val="center"/>
          </w:tcPr>
          <w:p w:rsidR="003D1639" w:rsidRDefault="0030224D">
            <w:pPr>
              <w:pStyle w:val="aff7"/>
              <w:ind w:firstLineChars="0" w:firstLine="0"/>
              <w:rPr>
                <w:color w:val="auto"/>
                <w:sz w:val="21"/>
                <w:szCs w:val="21"/>
                <w:lang w:eastAsia="zh-CN"/>
              </w:rPr>
            </w:pPr>
            <w:r>
              <w:rPr>
                <w:rFonts w:hint="eastAsia"/>
                <w:color w:val="auto"/>
                <w:sz w:val="21"/>
                <w:szCs w:val="21"/>
              </w:rPr>
              <w:t>清</w:t>
            </w:r>
            <w:r>
              <w:rPr>
                <w:rFonts w:hint="eastAsia"/>
                <w:color w:val="auto"/>
                <w:sz w:val="21"/>
                <w:szCs w:val="21"/>
                <w:lang w:eastAsia="zh-CN"/>
              </w:rPr>
              <w:t>罐</w:t>
            </w:r>
            <w:r>
              <w:rPr>
                <w:rFonts w:hint="eastAsia"/>
                <w:color w:val="auto"/>
                <w:sz w:val="21"/>
                <w:szCs w:val="21"/>
              </w:rPr>
              <w:t>底泥</w:t>
            </w:r>
          </w:p>
        </w:tc>
        <w:tc>
          <w:tcPr>
            <w:tcW w:w="623" w:type="pct"/>
            <w:vAlign w:val="center"/>
          </w:tcPr>
          <w:p w:rsidR="003D1639" w:rsidRDefault="0030224D">
            <w:pPr>
              <w:pStyle w:val="aff7"/>
              <w:ind w:firstLineChars="0" w:firstLine="0"/>
              <w:rPr>
                <w:color w:val="auto"/>
                <w:sz w:val="21"/>
                <w:szCs w:val="21"/>
                <w:lang w:eastAsia="zh-CN"/>
              </w:rPr>
            </w:pPr>
            <w:r>
              <w:rPr>
                <w:color w:val="auto"/>
                <w:sz w:val="21"/>
                <w:szCs w:val="21"/>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0.9</w:t>
            </w:r>
          </w:p>
        </w:tc>
        <w:tc>
          <w:tcPr>
            <w:tcW w:w="517" w:type="pct"/>
            <w:vAlign w:val="center"/>
          </w:tcPr>
          <w:p w:rsidR="003D1639" w:rsidRDefault="0030224D">
            <w:pPr>
              <w:pStyle w:val="aff7"/>
              <w:ind w:firstLineChars="0" w:firstLine="0"/>
              <w:rPr>
                <w:color w:val="auto"/>
                <w:sz w:val="21"/>
                <w:szCs w:val="21"/>
                <w:lang w:eastAsia="zh-CN"/>
              </w:rPr>
            </w:pPr>
            <w:r>
              <w:rPr>
                <w:color w:val="auto"/>
                <w:sz w:val="21"/>
                <w:szCs w:val="21"/>
              </w:rPr>
              <w:t>0</w:t>
            </w:r>
          </w:p>
        </w:tc>
        <w:tc>
          <w:tcPr>
            <w:tcW w:w="1272" w:type="pct"/>
            <w:vMerge/>
            <w:vAlign w:val="center"/>
          </w:tcPr>
          <w:p w:rsidR="003D1639" w:rsidRDefault="003D1639">
            <w:pPr>
              <w:pStyle w:val="aff7"/>
              <w:jc w:val="left"/>
              <w:rPr>
                <w:color w:val="auto"/>
                <w:sz w:val="21"/>
                <w:szCs w:val="21"/>
              </w:rPr>
            </w:pPr>
          </w:p>
        </w:tc>
      </w:tr>
      <w:tr w:rsidR="003D1639">
        <w:trPr>
          <w:trHeight w:val="454"/>
          <w:jc w:val="center"/>
        </w:trPr>
        <w:tc>
          <w:tcPr>
            <w:tcW w:w="376" w:type="pct"/>
            <w:vMerge/>
            <w:vAlign w:val="center"/>
          </w:tcPr>
          <w:p w:rsidR="003D1639" w:rsidRDefault="003D1639">
            <w:pPr>
              <w:pStyle w:val="aff7"/>
              <w:rPr>
                <w:color w:val="auto"/>
                <w:sz w:val="21"/>
                <w:szCs w:val="21"/>
              </w:rPr>
            </w:pPr>
          </w:p>
        </w:tc>
        <w:tc>
          <w:tcPr>
            <w:tcW w:w="503" w:type="pct"/>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vAlign w:val="center"/>
          </w:tcPr>
          <w:p w:rsidR="003D1639" w:rsidRDefault="0030224D">
            <w:pPr>
              <w:pStyle w:val="aff7"/>
              <w:ind w:firstLineChars="0" w:firstLine="0"/>
              <w:rPr>
                <w:color w:val="auto"/>
                <w:sz w:val="21"/>
                <w:szCs w:val="21"/>
              </w:rPr>
            </w:pPr>
            <w:r>
              <w:rPr>
                <w:rFonts w:hint="eastAsia"/>
                <w:color w:val="auto"/>
                <w:sz w:val="21"/>
                <w:szCs w:val="21"/>
              </w:rPr>
              <w:t>废弃的含油抹布、劳保用品</w:t>
            </w:r>
          </w:p>
        </w:tc>
        <w:tc>
          <w:tcPr>
            <w:tcW w:w="623"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0.1</w:t>
            </w:r>
          </w:p>
        </w:tc>
        <w:tc>
          <w:tcPr>
            <w:tcW w:w="517"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c>
          <w:tcPr>
            <w:tcW w:w="1272" w:type="pct"/>
            <w:vMerge/>
            <w:vAlign w:val="center"/>
          </w:tcPr>
          <w:p w:rsidR="003D1639" w:rsidRDefault="003D1639">
            <w:pPr>
              <w:pStyle w:val="aff7"/>
              <w:jc w:val="left"/>
              <w:rPr>
                <w:color w:val="auto"/>
                <w:sz w:val="21"/>
                <w:szCs w:val="21"/>
              </w:rPr>
            </w:pPr>
          </w:p>
        </w:tc>
      </w:tr>
      <w:tr w:rsidR="003D1639">
        <w:trPr>
          <w:trHeight w:val="454"/>
          <w:jc w:val="center"/>
        </w:trPr>
        <w:tc>
          <w:tcPr>
            <w:tcW w:w="376" w:type="pct"/>
            <w:vAlign w:val="center"/>
          </w:tcPr>
          <w:p w:rsidR="003D1639" w:rsidRDefault="0030224D">
            <w:pPr>
              <w:pStyle w:val="aff7"/>
              <w:ind w:firstLineChars="0" w:firstLine="0"/>
              <w:rPr>
                <w:color w:val="auto"/>
                <w:sz w:val="21"/>
                <w:szCs w:val="21"/>
              </w:rPr>
            </w:pPr>
            <w:r>
              <w:rPr>
                <w:color w:val="auto"/>
                <w:sz w:val="21"/>
                <w:szCs w:val="21"/>
              </w:rPr>
              <w:t>噪声</w:t>
            </w:r>
          </w:p>
        </w:tc>
        <w:tc>
          <w:tcPr>
            <w:tcW w:w="503"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火炬</w:t>
            </w:r>
            <w:r>
              <w:rPr>
                <w:rFonts w:hint="eastAsia"/>
                <w:color w:val="auto"/>
                <w:sz w:val="21"/>
                <w:szCs w:val="21"/>
              </w:rPr>
              <w:t>、机泵</w:t>
            </w:r>
            <w:r>
              <w:rPr>
                <w:rFonts w:hint="eastAsia"/>
                <w:color w:val="auto"/>
                <w:sz w:val="21"/>
                <w:szCs w:val="21"/>
                <w:lang w:eastAsia="zh-CN"/>
              </w:rPr>
              <w:t>等</w:t>
            </w:r>
          </w:p>
        </w:tc>
        <w:tc>
          <w:tcPr>
            <w:tcW w:w="1017" w:type="pct"/>
            <w:vAlign w:val="center"/>
          </w:tcPr>
          <w:p w:rsidR="003D1639" w:rsidRDefault="0030224D">
            <w:pPr>
              <w:pStyle w:val="aff7"/>
              <w:ind w:firstLineChars="0" w:firstLine="0"/>
              <w:rPr>
                <w:color w:val="auto"/>
                <w:sz w:val="21"/>
                <w:szCs w:val="21"/>
              </w:rPr>
            </w:pPr>
            <w:r>
              <w:rPr>
                <w:color w:val="auto"/>
                <w:sz w:val="21"/>
                <w:szCs w:val="21"/>
              </w:rPr>
              <w:t>机械噪声</w:t>
            </w:r>
          </w:p>
        </w:tc>
        <w:tc>
          <w:tcPr>
            <w:tcW w:w="623" w:type="pct"/>
            <w:vAlign w:val="center"/>
          </w:tcPr>
          <w:p w:rsidR="003D1639" w:rsidRDefault="0030224D">
            <w:pPr>
              <w:pStyle w:val="aff7"/>
              <w:ind w:firstLineChars="0" w:firstLine="0"/>
              <w:rPr>
                <w:color w:val="auto"/>
                <w:sz w:val="21"/>
                <w:szCs w:val="21"/>
              </w:rPr>
            </w:pPr>
            <w:r>
              <w:rPr>
                <w:color w:val="auto"/>
                <w:sz w:val="21"/>
                <w:szCs w:val="21"/>
              </w:rPr>
              <w:t>-</w:t>
            </w:r>
          </w:p>
        </w:tc>
        <w:tc>
          <w:tcPr>
            <w:tcW w:w="689" w:type="pct"/>
            <w:vAlign w:val="center"/>
          </w:tcPr>
          <w:p w:rsidR="003D1639" w:rsidRDefault="0030224D">
            <w:pPr>
              <w:pStyle w:val="aff7"/>
              <w:ind w:firstLineChars="0" w:firstLine="0"/>
              <w:rPr>
                <w:color w:val="auto"/>
                <w:sz w:val="21"/>
                <w:szCs w:val="21"/>
              </w:rPr>
            </w:pPr>
            <w:r>
              <w:rPr>
                <w:color w:val="auto"/>
                <w:sz w:val="21"/>
                <w:szCs w:val="21"/>
              </w:rPr>
              <w:t>60</w:t>
            </w:r>
            <w:r>
              <w:rPr>
                <w:rFonts w:hint="eastAsia"/>
                <w:color w:val="auto"/>
                <w:sz w:val="21"/>
                <w:szCs w:val="21"/>
              </w:rPr>
              <w:t>～</w:t>
            </w:r>
            <w:r>
              <w:rPr>
                <w:rFonts w:hint="eastAsia"/>
                <w:color w:val="auto"/>
                <w:sz w:val="21"/>
                <w:szCs w:val="21"/>
                <w:lang w:eastAsia="zh-CN"/>
              </w:rPr>
              <w:t>110</w:t>
            </w:r>
            <w:r>
              <w:rPr>
                <w:color w:val="auto"/>
                <w:sz w:val="21"/>
                <w:szCs w:val="21"/>
              </w:rPr>
              <w:t>dB(A)</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lang w:eastAsia="zh-CN"/>
              </w:rPr>
              <w:t>场界</w:t>
            </w:r>
            <w:r>
              <w:rPr>
                <w:color w:val="auto"/>
                <w:sz w:val="21"/>
                <w:szCs w:val="21"/>
              </w:rPr>
              <w:t>达标</w:t>
            </w:r>
          </w:p>
        </w:tc>
        <w:tc>
          <w:tcPr>
            <w:tcW w:w="1272" w:type="pct"/>
            <w:vAlign w:val="center"/>
          </w:tcPr>
          <w:p w:rsidR="003D1639" w:rsidRDefault="0030224D">
            <w:pPr>
              <w:pStyle w:val="aff7"/>
              <w:ind w:firstLineChars="0" w:firstLine="0"/>
              <w:jc w:val="left"/>
              <w:rPr>
                <w:color w:val="auto"/>
                <w:sz w:val="21"/>
                <w:szCs w:val="21"/>
              </w:rPr>
            </w:pPr>
            <w:r>
              <w:rPr>
                <w:color w:val="auto"/>
                <w:sz w:val="21"/>
                <w:szCs w:val="21"/>
              </w:rPr>
              <w:t>选用低噪声设备，采取减振、隔声、消声等降噪措施</w:t>
            </w:r>
          </w:p>
        </w:tc>
      </w:tr>
    </w:tbl>
    <w:p w:rsidR="003D1639" w:rsidRDefault="0030224D">
      <w:pPr>
        <w:pStyle w:val="3"/>
        <w:spacing w:before="0" w:after="0" w:line="360" w:lineRule="auto"/>
      </w:pPr>
      <w:r>
        <w:t>3.3.4</w:t>
      </w:r>
      <w:r>
        <w:t>退役期污染源及其防治措施</w:t>
      </w:r>
    </w:p>
    <w:p w:rsidR="003D1639" w:rsidRDefault="0030224D">
      <w:pPr>
        <w:widowControl/>
        <w:spacing w:line="360" w:lineRule="auto"/>
        <w:ind w:firstLineChars="200" w:firstLine="480"/>
        <w:rPr>
          <w:kern w:val="0"/>
          <w:sz w:val="24"/>
          <w:szCs w:val="22"/>
        </w:rPr>
      </w:pPr>
      <w:bookmarkStart w:id="325" w:name="_Toc387230372"/>
      <w:bookmarkStart w:id="326" w:name="_Toc313911432"/>
      <w:bookmarkStart w:id="327" w:name="_Toc382488775"/>
      <w:bookmarkStart w:id="328" w:name="_Toc177909299"/>
      <w:bookmarkStart w:id="329" w:name="_Toc312149114"/>
      <w:bookmarkStart w:id="330" w:name="_Toc364714328"/>
      <w:bookmarkStart w:id="331" w:name="_Toc444165324"/>
      <w:bookmarkStart w:id="332" w:name="_Toc301770505"/>
      <w:bookmarkStart w:id="333" w:name="_Toc406490761"/>
      <w:bookmarkStart w:id="334" w:name="_Toc301770603"/>
      <w:bookmarkStart w:id="335" w:name="_Toc125468034"/>
      <w:bookmarkStart w:id="336" w:name="_Toc307215929"/>
      <w:bookmarkStart w:id="337" w:name="_Toc330458032"/>
      <w:bookmarkStart w:id="338" w:name="_Toc339279598"/>
      <w:bookmarkStart w:id="339" w:name="_Toc446408436"/>
      <w:bookmarkStart w:id="340" w:name="_Toc387921943"/>
      <w:bookmarkStart w:id="341" w:name="_Toc384828486"/>
      <w:bookmarkStart w:id="342" w:name="_Toc209583544"/>
      <w:bookmarkStart w:id="343" w:name="_Toc446951250"/>
      <w:bookmarkStart w:id="344" w:name="_Toc299358580"/>
      <w:bookmarkStart w:id="345" w:name="_Toc330457906"/>
      <w:bookmarkStart w:id="346" w:name="_Toc301781782"/>
      <w:bookmarkStart w:id="347" w:name="_Toc148518939"/>
      <w:bookmarkStart w:id="348" w:name="_Toc338688782"/>
      <w:bookmarkStart w:id="349" w:name="_Toc177909951"/>
      <w:bookmarkStart w:id="350" w:name="_Toc440533840"/>
      <w:bookmarkStart w:id="351" w:name="_Toc364714575"/>
      <w:bookmarkStart w:id="352" w:name="_Toc337551512"/>
      <w:bookmarkStart w:id="353" w:name="_Toc508291882"/>
      <w:bookmarkStart w:id="354" w:name="_Toc5959"/>
      <w:bookmarkStart w:id="355" w:name="_Toc291859431"/>
      <w:r>
        <w:rPr>
          <w:rFonts w:hint="eastAsia"/>
          <w:kern w:val="0"/>
          <w:sz w:val="24"/>
          <w:szCs w:val="22"/>
        </w:rPr>
        <w:t>退役期主要是环境功能恢复时期，本节对退役期环境保护措施进行介绍。</w:t>
      </w:r>
    </w:p>
    <w:p w:rsidR="003D1639" w:rsidRDefault="0030224D">
      <w:pPr>
        <w:keepLines/>
        <w:widowControl/>
        <w:spacing w:line="360" w:lineRule="auto"/>
        <w:jc w:val="left"/>
        <w:outlineLvl w:val="3"/>
        <w:rPr>
          <w:b/>
          <w:kern w:val="0"/>
          <w:sz w:val="24"/>
          <w:szCs w:val="22"/>
        </w:rPr>
      </w:pPr>
      <w:r>
        <w:rPr>
          <w:b/>
          <w:kern w:val="0"/>
          <w:sz w:val="24"/>
          <w:szCs w:val="22"/>
        </w:rPr>
        <w:t>3.</w:t>
      </w:r>
      <w:r>
        <w:rPr>
          <w:rFonts w:hint="eastAsia"/>
          <w:b/>
          <w:kern w:val="0"/>
          <w:sz w:val="24"/>
          <w:szCs w:val="22"/>
        </w:rPr>
        <w:t>3</w:t>
      </w:r>
      <w:r>
        <w:rPr>
          <w:b/>
          <w:kern w:val="0"/>
          <w:sz w:val="24"/>
          <w:szCs w:val="22"/>
        </w:rPr>
        <w:t>.</w:t>
      </w:r>
      <w:r>
        <w:rPr>
          <w:rFonts w:hint="eastAsia"/>
          <w:b/>
          <w:kern w:val="0"/>
          <w:sz w:val="24"/>
          <w:szCs w:val="22"/>
        </w:rPr>
        <w:t>4</w:t>
      </w:r>
      <w:r>
        <w:rPr>
          <w:b/>
          <w:kern w:val="0"/>
          <w:sz w:val="24"/>
          <w:szCs w:val="22"/>
        </w:rPr>
        <w:t>.1</w:t>
      </w:r>
      <w:r>
        <w:rPr>
          <w:rFonts w:hint="eastAsia"/>
          <w:b/>
          <w:kern w:val="0"/>
          <w:sz w:val="24"/>
          <w:szCs w:val="22"/>
        </w:rPr>
        <w:t>退役期环境空气影响因素分析</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w:t>
      </w:r>
      <w:r>
        <w:rPr>
          <w:rFonts w:hint="eastAsia"/>
          <w:kern w:val="0"/>
          <w:sz w:val="24"/>
          <w:szCs w:val="22"/>
        </w:rPr>
        <w:t>退役期废气主要是施工过程中产生的扬尘，要求退役期作业时，采取洒水抑尘的降尘措施，同时要求严禁在大风天气进行作业。</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w:t>
      </w:r>
      <w:r>
        <w:rPr>
          <w:rFonts w:hint="eastAsia"/>
          <w:kern w:val="0"/>
          <w:sz w:val="24"/>
          <w:szCs w:val="22"/>
        </w:rPr>
        <w:t>运输车辆使用符合国家标准的油品。</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3</w:t>
      </w:r>
      <w:r>
        <w:rPr>
          <w:rFonts w:hint="eastAsia"/>
          <w:kern w:val="0"/>
          <w:sz w:val="24"/>
          <w:szCs w:val="22"/>
        </w:rPr>
        <w:t>）</w:t>
      </w:r>
      <w:r>
        <w:rPr>
          <w:rFonts w:hint="eastAsia"/>
          <w:kern w:val="0"/>
          <w:sz w:val="24"/>
          <w:szCs w:val="22"/>
        </w:rPr>
        <w:t>退役期封井施工过程中，应加强施工质量管理，避免出现封井不严等非正常工况的烃类泄漏。</w:t>
      </w:r>
    </w:p>
    <w:p w:rsidR="003D1639" w:rsidRDefault="0030224D">
      <w:pPr>
        <w:keepLines/>
        <w:widowControl/>
        <w:spacing w:line="360" w:lineRule="auto"/>
        <w:jc w:val="left"/>
        <w:outlineLvl w:val="3"/>
        <w:rPr>
          <w:b/>
          <w:kern w:val="0"/>
          <w:sz w:val="24"/>
          <w:szCs w:val="22"/>
        </w:rPr>
      </w:pPr>
      <w:r>
        <w:rPr>
          <w:b/>
          <w:kern w:val="0"/>
          <w:sz w:val="24"/>
          <w:szCs w:val="22"/>
        </w:rPr>
        <w:t>3.</w:t>
      </w:r>
      <w:r>
        <w:rPr>
          <w:rFonts w:hint="eastAsia"/>
          <w:b/>
          <w:kern w:val="0"/>
          <w:sz w:val="24"/>
          <w:szCs w:val="22"/>
        </w:rPr>
        <w:t>3</w:t>
      </w:r>
      <w:r>
        <w:rPr>
          <w:b/>
          <w:kern w:val="0"/>
          <w:sz w:val="24"/>
          <w:szCs w:val="22"/>
        </w:rPr>
        <w:t>.</w:t>
      </w:r>
      <w:r>
        <w:rPr>
          <w:rFonts w:hint="eastAsia"/>
          <w:b/>
          <w:kern w:val="0"/>
          <w:sz w:val="24"/>
          <w:szCs w:val="22"/>
        </w:rPr>
        <w:t>4</w:t>
      </w:r>
      <w:r>
        <w:rPr>
          <w:b/>
          <w:kern w:val="0"/>
          <w:sz w:val="24"/>
          <w:szCs w:val="22"/>
        </w:rPr>
        <w:t>.</w:t>
      </w:r>
      <w:r>
        <w:rPr>
          <w:rFonts w:hint="eastAsia"/>
          <w:b/>
          <w:kern w:val="0"/>
          <w:sz w:val="24"/>
          <w:szCs w:val="22"/>
        </w:rPr>
        <w:t>2</w:t>
      </w:r>
      <w:r>
        <w:rPr>
          <w:rFonts w:hint="eastAsia"/>
          <w:b/>
          <w:kern w:val="0"/>
          <w:sz w:val="24"/>
          <w:szCs w:val="22"/>
        </w:rPr>
        <w:t>退役期水环境影响因素分析</w:t>
      </w:r>
    </w:p>
    <w:p w:rsidR="003D1639" w:rsidRDefault="0030224D">
      <w:pPr>
        <w:widowControl/>
        <w:spacing w:line="360" w:lineRule="auto"/>
        <w:ind w:firstLineChars="200" w:firstLine="480"/>
        <w:rPr>
          <w:kern w:val="0"/>
          <w:sz w:val="24"/>
          <w:szCs w:val="22"/>
        </w:rPr>
      </w:pPr>
      <w:r>
        <w:rPr>
          <w:rFonts w:hint="eastAsia"/>
          <w:kern w:val="0"/>
          <w:sz w:val="24"/>
          <w:szCs w:val="22"/>
        </w:rPr>
        <w:t>退役期埋</w:t>
      </w:r>
      <w:bookmarkStart w:id="356" w:name="OLE_LINK350"/>
      <w:r>
        <w:rPr>
          <w:rFonts w:hint="eastAsia"/>
          <w:kern w:val="0"/>
          <w:sz w:val="24"/>
          <w:szCs w:val="22"/>
        </w:rPr>
        <w:t>地管线冲洗后两端封堵，不再挖出</w:t>
      </w:r>
      <w:r>
        <w:rPr>
          <w:rFonts w:hint="eastAsia"/>
          <w:kern w:val="0"/>
          <w:sz w:val="24"/>
          <w:szCs w:val="22"/>
        </w:rPr>
        <w:t>。</w:t>
      </w:r>
      <w:r>
        <w:rPr>
          <w:rFonts w:hint="eastAsia"/>
          <w:kern w:val="0"/>
          <w:sz w:val="24"/>
          <w:szCs w:val="22"/>
        </w:rPr>
        <w:t>水环境影响因素</w:t>
      </w:r>
      <w:r>
        <w:rPr>
          <w:rFonts w:hint="eastAsia"/>
          <w:kern w:val="0"/>
          <w:sz w:val="24"/>
          <w:szCs w:val="22"/>
        </w:rPr>
        <w:t>主要为埋地管线的冲洗废水，本项目埋地管线设有集输管线，长度共计</w:t>
      </w:r>
      <w:r>
        <w:rPr>
          <w:rFonts w:hint="eastAsia"/>
          <w:kern w:val="0"/>
          <w:sz w:val="24"/>
          <w:szCs w:val="22"/>
        </w:rPr>
        <w:t>2</w:t>
      </w:r>
      <w:r>
        <w:rPr>
          <w:rFonts w:hint="eastAsia"/>
          <w:kern w:val="0"/>
          <w:sz w:val="24"/>
          <w:szCs w:val="22"/>
        </w:rPr>
        <w:t>km</w:t>
      </w:r>
      <w:r>
        <w:rPr>
          <w:rFonts w:hint="eastAsia"/>
          <w:kern w:val="0"/>
          <w:sz w:val="24"/>
          <w:szCs w:val="22"/>
        </w:rPr>
        <w:t>，冲洗废水按照每千米</w:t>
      </w:r>
      <w:r>
        <w:rPr>
          <w:rFonts w:hint="eastAsia"/>
          <w:kern w:val="0"/>
          <w:sz w:val="24"/>
          <w:szCs w:val="22"/>
        </w:rPr>
        <w:t>2.5m</w:t>
      </w:r>
      <w:r>
        <w:rPr>
          <w:rFonts w:hint="eastAsia"/>
          <w:kern w:val="0"/>
          <w:sz w:val="24"/>
          <w:szCs w:val="22"/>
          <w:vertAlign w:val="superscript"/>
        </w:rPr>
        <w:t>3</w:t>
      </w:r>
      <w:r>
        <w:rPr>
          <w:rFonts w:hint="eastAsia"/>
          <w:kern w:val="0"/>
          <w:sz w:val="24"/>
          <w:szCs w:val="22"/>
        </w:rPr>
        <w:t>核算，预计产生含油废水约</w:t>
      </w:r>
      <w:r>
        <w:rPr>
          <w:rFonts w:hint="eastAsia"/>
          <w:kern w:val="0"/>
          <w:sz w:val="24"/>
          <w:szCs w:val="22"/>
        </w:rPr>
        <w:t>5</w:t>
      </w:r>
      <w:r>
        <w:rPr>
          <w:rFonts w:hint="eastAsia"/>
          <w:kern w:val="0"/>
          <w:sz w:val="24"/>
          <w:szCs w:val="22"/>
        </w:rPr>
        <w:t>m</w:t>
      </w:r>
      <w:r>
        <w:rPr>
          <w:rFonts w:hint="eastAsia"/>
          <w:kern w:val="0"/>
          <w:sz w:val="24"/>
          <w:szCs w:val="22"/>
          <w:vertAlign w:val="superscript"/>
        </w:rPr>
        <w:t>3</w:t>
      </w:r>
      <w:r>
        <w:rPr>
          <w:rFonts w:hint="eastAsia"/>
          <w:kern w:val="0"/>
          <w:sz w:val="24"/>
          <w:szCs w:val="22"/>
        </w:rPr>
        <w:t>，</w:t>
      </w:r>
      <w:r>
        <w:rPr>
          <w:rFonts w:hint="eastAsia"/>
          <w:kern w:val="0"/>
          <w:sz w:val="24"/>
          <w:szCs w:val="22"/>
        </w:rPr>
        <w:t>废水</w:t>
      </w:r>
      <w:bookmarkEnd w:id="356"/>
      <w:r>
        <w:rPr>
          <w:rFonts w:hint="eastAsia"/>
          <w:kern w:val="0"/>
          <w:sz w:val="24"/>
          <w:szCs w:val="22"/>
        </w:rPr>
        <w:t>收集后就近拉运至</w:t>
      </w:r>
      <w:r>
        <w:rPr>
          <w:rFonts w:hint="eastAsia"/>
          <w:kern w:val="0"/>
          <w:sz w:val="24"/>
          <w:szCs w:val="22"/>
        </w:rPr>
        <w:t>春风联合站</w:t>
      </w:r>
      <w:r>
        <w:rPr>
          <w:rFonts w:hint="eastAsia"/>
          <w:kern w:val="0"/>
          <w:sz w:val="24"/>
          <w:szCs w:val="22"/>
        </w:rPr>
        <w:t>采出水处理系统处理达到</w:t>
      </w:r>
      <w:r>
        <w:rPr>
          <w:rFonts w:hint="eastAsia"/>
          <w:kern w:val="0"/>
          <w:sz w:val="24"/>
          <w:szCs w:val="22"/>
        </w:rPr>
        <w:t>《碎屑岩油藏注水水质指标技术要求及分析方法》（</w:t>
      </w:r>
      <w:r>
        <w:rPr>
          <w:rFonts w:hint="eastAsia"/>
          <w:kern w:val="0"/>
          <w:sz w:val="24"/>
          <w:szCs w:val="22"/>
        </w:rPr>
        <w:t>SY/T5329-2022</w:t>
      </w:r>
      <w:r>
        <w:rPr>
          <w:rFonts w:hint="eastAsia"/>
          <w:kern w:val="0"/>
          <w:sz w:val="24"/>
          <w:szCs w:val="22"/>
        </w:rPr>
        <w:t>）</w:t>
      </w:r>
      <w:r>
        <w:rPr>
          <w:rFonts w:hint="eastAsia"/>
          <w:kern w:val="0"/>
          <w:sz w:val="24"/>
          <w:szCs w:val="22"/>
        </w:rPr>
        <w:t>中推荐水质标准后回用于油田注水开发，不外排。</w:t>
      </w:r>
    </w:p>
    <w:p w:rsidR="003D1639" w:rsidRDefault="0030224D">
      <w:pPr>
        <w:keepLines/>
        <w:widowControl/>
        <w:spacing w:line="360" w:lineRule="auto"/>
        <w:jc w:val="left"/>
        <w:outlineLvl w:val="3"/>
        <w:rPr>
          <w:b/>
          <w:kern w:val="0"/>
          <w:sz w:val="24"/>
          <w:szCs w:val="22"/>
        </w:rPr>
      </w:pPr>
      <w:r>
        <w:rPr>
          <w:b/>
          <w:kern w:val="0"/>
          <w:sz w:val="24"/>
          <w:szCs w:val="22"/>
        </w:rPr>
        <w:t>3.</w:t>
      </w:r>
      <w:r>
        <w:rPr>
          <w:rFonts w:hint="eastAsia"/>
          <w:b/>
          <w:kern w:val="0"/>
          <w:sz w:val="24"/>
          <w:szCs w:val="22"/>
        </w:rPr>
        <w:t>3.4</w:t>
      </w:r>
      <w:r>
        <w:rPr>
          <w:b/>
          <w:kern w:val="0"/>
          <w:sz w:val="24"/>
          <w:szCs w:val="22"/>
        </w:rPr>
        <w:t>.</w:t>
      </w:r>
      <w:r>
        <w:rPr>
          <w:rFonts w:hint="eastAsia"/>
          <w:b/>
          <w:kern w:val="0"/>
          <w:sz w:val="24"/>
          <w:szCs w:val="22"/>
        </w:rPr>
        <w:t>3</w:t>
      </w:r>
      <w:r>
        <w:rPr>
          <w:rFonts w:hint="eastAsia"/>
          <w:b/>
          <w:kern w:val="0"/>
          <w:sz w:val="24"/>
          <w:szCs w:val="22"/>
        </w:rPr>
        <w:t>退役期</w:t>
      </w:r>
      <w:r>
        <w:rPr>
          <w:rFonts w:hint="eastAsia"/>
          <w:b/>
          <w:kern w:val="0"/>
          <w:sz w:val="24"/>
          <w:szCs w:val="22"/>
        </w:rPr>
        <w:t>噪声污染源分析</w:t>
      </w:r>
    </w:p>
    <w:p w:rsidR="003D1639" w:rsidRDefault="0030224D">
      <w:pPr>
        <w:widowControl/>
        <w:spacing w:line="360" w:lineRule="auto"/>
        <w:ind w:firstLineChars="200" w:firstLine="480"/>
        <w:rPr>
          <w:rFonts w:cs="宋体"/>
          <w:kern w:val="0"/>
          <w:sz w:val="24"/>
          <w:szCs w:val="24"/>
        </w:rPr>
      </w:pPr>
      <w:r>
        <w:rPr>
          <w:rFonts w:cs="宋体" w:hint="eastAsia"/>
          <w:kern w:val="0"/>
          <w:sz w:val="24"/>
          <w:szCs w:val="24"/>
        </w:rPr>
        <w:t>项目退役期噪声主要包括建（构）筑物结构施工、设备吊运拆除等过程中各种机械和设备产生的噪声。参照《环境噪声与振动控制工程技术导则》</w:t>
      </w:r>
      <w:r>
        <w:rPr>
          <w:rFonts w:cs="宋体" w:hint="eastAsia"/>
          <w:kern w:val="0"/>
          <w:sz w:val="24"/>
          <w:szCs w:val="24"/>
        </w:rPr>
        <w:t>(HJ 2034-2013)</w:t>
      </w:r>
      <w:r>
        <w:rPr>
          <w:rFonts w:cs="宋体" w:hint="eastAsia"/>
          <w:kern w:val="0"/>
          <w:sz w:val="24"/>
          <w:szCs w:val="24"/>
        </w:rPr>
        <w:t>中表</w:t>
      </w:r>
      <w:r>
        <w:rPr>
          <w:rFonts w:cs="宋体" w:hint="eastAsia"/>
          <w:kern w:val="0"/>
          <w:sz w:val="24"/>
          <w:szCs w:val="24"/>
        </w:rPr>
        <w:t>A.2</w:t>
      </w:r>
      <w:r>
        <w:rPr>
          <w:rFonts w:cs="宋体" w:hint="eastAsia"/>
          <w:kern w:val="0"/>
          <w:sz w:val="24"/>
          <w:szCs w:val="24"/>
        </w:rPr>
        <w:t>和类比油气田实际情况，项目退役期拟采用的各类施工设备产噪值见表</w:t>
      </w:r>
      <w:r>
        <w:rPr>
          <w:rFonts w:cs="宋体" w:hint="eastAsia"/>
          <w:kern w:val="0"/>
          <w:sz w:val="24"/>
          <w:szCs w:val="24"/>
        </w:rPr>
        <w:t>3.3-1</w:t>
      </w:r>
      <w:r>
        <w:rPr>
          <w:rFonts w:cs="宋体" w:hint="eastAsia"/>
          <w:kern w:val="0"/>
          <w:sz w:val="24"/>
          <w:szCs w:val="24"/>
        </w:rPr>
        <w:t>7</w:t>
      </w:r>
      <w:r>
        <w:rPr>
          <w:rFonts w:cs="宋体" w:hint="eastAsia"/>
          <w:kern w:val="0"/>
          <w:sz w:val="24"/>
          <w:szCs w:val="24"/>
        </w:rPr>
        <w:t>。</w:t>
      </w:r>
    </w:p>
    <w:p w:rsidR="003D1639" w:rsidRDefault="0030224D">
      <w:pPr>
        <w:widowControl/>
        <w:spacing w:line="360" w:lineRule="auto"/>
        <w:jc w:val="center"/>
        <w:rPr>
          <w:rFonts w:ascii="黑体" w:eastAsia="黑体" w:hAnsi="黑体"/>
          <w:kern w:val="0"/>
          <w:szCs w:val="21"/>
        </w:rPr>
      </w:pPr>
      <w:r>
        <w:rPr>
          <w:rFonts w:ascii="黑体" w:eastAsia="黑体" w:hAnsi="黑体" w:hint="eastAsia"/>
          <w:kern w:val="0"/>
          <w:szCs w:val="21"/>
        </w:rPr>
        <w:t>表</w:t>
      </w:r>
      <w:r>
        <w:rPr>
          <w:rFonts w:ascii="黑体" w:eastAsia="黑体" w:hAnsi="黑体" w:hint="eastAsia"/>
          <w:kern w:val="0"/>
          <w:szCs w:val="21"/>
        </w:rPr>
        <w:t>3</w:t>
      </w:r>
      <w:r>
        <w:rPr>
          <w:rFonts w:ascii="黑体" w:eastAsia="黑体" w:hAnsi="黑体"/>
          <w:kern w:val="0"/>
          <w:szCs w:val="21"/>
        </w:rPr>
        <w:t>.</w:t>
      </w:r>
      <w:r>
        <w:rPr>
          <w:rFonts w:ascii="黑体" w:eastAsia="黑体" w:hAnsi="黑体" w:hint="eastAsia"/>
          <w:kern w:val="0"/>
          <w:szCs w:val="21"/>
        </w:rPr>
        <w:t>3-17</w:t>
      </w:r>
      <w:r>
        <w:rPr>
          <w:rFonts w:ascii="黑体" w:eastAsia="黑体" w:hAnsi="黑体" w:hint="eastAsia"/>
          <w:kern w:val="0"/>
          <w:szCs w:val="21"/>
        </w:rPr>
        <w:t xml:space="preserve">   </w:t>
      </w:r>
      <w:r>
        <w:rPr>
          <w:rFonts w:ascii="黑体" w:eastAsia="黑体" w:hAnsi="黑体" w:hint="eastAsia"/>
          <w:kern w:val="0"/>
          <w:szCs w:val="21"/>
        </w:rPr>
        <w:t>主要施工设备噪声源不同距离声压级</w:t>
      </w:r>
      <w:r>
        <w:rPr>
          <w:rFonts w:ascii="黑体" w:eastAsia="黑体" w:hAnsi="黑体" w:hint="eastAsia"/>
          <w:kern w:val="0"/>
          <w:szCs w:val="21"/>
        </w:rPr>
        <w:t xml:space="preserve">    </w:t>
      </w:r>
      <w:r>
        <w:rPr>
          <w:rFonts w:ascii="黑体" w:eastAsia="黑体" w:hAnsi="黑体" w:hint="eastAsia"/>
          <w:kern w:val="0"/>
          <w:szCs w:val="21"/>
        </w:rPr>
        <w:t>单位：</w:t>
      </w:r>
      <w:r>
        <w:rPr>
          <w:rFonts w:ascii="黑体" w:eastAsia="黑体" w:hAnsi="黑体" w:hint="eastAsia"/>
          <w:kern w:val="0"/>
          <w:szCs w:val="21"/>
        </w:rPr>
        <w:t>dB(A)</w:t>
      </w:r>
    </w:p>
    <w:tbl>
      <w:tblPr>
        <w:tblW w:w="481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8"/>
        <w:gridCol w:w="894"/>
        <w:gridCol w:w="804"/>
        <w:gridCol w:w="1839"/>
        <w:gridCol w:w="2016"/>
        <w:gridCol w:w="1897"/>
      </w:tblGrid>
      <w:tr w:rsidR="003D1639">
        <w:trPr>
          <w:trHeight w:val="397"/>
          <w:jc w:val="center"/>
        </w:trPr>
        <w:tc>
          <w:tcPr>
            <w:tcW w:w="377" w:type="pct"/>
            <w:vMerge w:val="restart"/>
            <w:vAlign w:val="center"/>
          </w:tcPr>
          <w:p w:rsidR="003D1639" w:rsidRDefault="0030224D">
            <w:pPr>
              <w:spacing w:line="0" w:lineRule="atLeast"/>
              <w:jc w:val="center"/>
              <w:rPr>
                <w:szCs w:val="21"/>
              </w:rPr>
            </w:pPr>
            <w:r>
              <w:rPr>
                <w:szCs w:val="21"/>
              </w:rPr>
              <w:t>序号</w:t>
            </w:r>
          </w:p>
        </w:tc>
        <w:tc>
          <w:tcPr>
            <w:tcW w:w="555" w:type="pct"/>
            <w:vMerge w:val="restart"/>
            <w:vAlign w:val="center"/>
          </w:tcPr>
          <w:p w:rsidR="003D1639" w:rsidRDefault="0030224D">
            <w:pPr>
              <w:spacing w:line="0" w:lineRule="atLeast"/>
              <w:jc w:val="center"/>
              <w:rPr>
                <w:szCs w:val="21"/>
              </w:rPr>
            </w:pPr>
            <w:r>
              <w:rPr>
                <w:szCs w:val="21"/>
              </w:rPr>
              <w:t>声源</w:t>
            </w:r>
          </w:p>
          <w:p w:rsidR="003D1639" w:rsidRDefault="0030224D">
            <w:pPr>
              <w:spacing w:line="0" w:lineRule="atLeast"/>
              <w:jc w:val="center"/>
              <w:rPr>
                <w:szCs w:val="21"/>
              </w:rPr>
            </w:pPr>
            <w:r>
              <w:rPr>
                <w:szCs w:val="21"/>
              </w:rPr>
              <w:t>名称</w:t>
            </w:r>
          </w:p>
        </w:tc>
        <w:tc>
          <w:tcPr>
            <w:tcW w:w="499" w:type="pct"/>
            <w:vMerge w:val="restart"/>
            <w:vAlign w:val="center"/>
          </w:tcPr>
          <w:p w:rsidR="003D1639" w:rsidRDefault="0030224D">
            <w:pPr>
              <w:spacing w:line="0" w:lineRule="atLeast"/>
              <w:jc w:val="center"/>
              <w:rPr>
                <w:szCs w:val="21"/>
              </w:rPr>
            </w:pPr>
            <w:r>
              <w:rPr>
                <w:szCs w:val="21"/>
              </w:rPr>
              <w:t>型号</w:t>
            </w:r>
          </w:p>
        </w:tc>
        <w:tc>
          <w:tcPr>
            <w:tcW w:w="1140" w:type="pct"/>
            <w:vMerge w:val="restart"/>
            <w:vAlign w:val="center"/>
          </w:tcPr>
          <w:p w:rsidR="003D1639" w:rsidRDefault="0030224D">
            <w:pPr>
              <w:spacing w:line="0" w:lineRule="atLeast"/>
              <w:jc w:val="center"/>
              <w:rPr>
                <w:szCs w:val="21"/>
              </w:rPr>
            </w:pPr>
            <w:r>
              <w:rPr>
                <w:szCs w:val="21"/>
              </w:rPr>
              <w:t>声功率级</w:t>
            </w:r>
            <w:r>
              <w:rPr>
                <w:szCs w:val="21"/>
              </w:rPr>
              <w:t>[dB(A)]</w:t>
            </w:r>
          </w:p>
        </w:tc>
        <w:tc>
          <w:tcPr>
            <w:tcW w:w="1250" w:type="pct"/>
            <w:vMerge w:val="restart"/>
            <w:vAlign w:val="center"/>
          </w:tcPr>
          <w:p w:rsidR="003D1639" w:rsidRDefault="0030224D">
            <w:pPr>
              <w:spacing w:line="0" w:lineRule="atLeast"/>
              <w:jc w:val="center"/>
              <w:rPr>
                <w:szCs w:val="21"/>
              </w:rPr>
            </w:pPr>
            <w:r>
              <w:rPr>
                <w:szCs w:val="21"/>
              </w:rPr>
              <w:t>声源控制措施</w:t>
            </w:r>
          </w:p>
        </w:tc>
        <w:tc>
          <w:tcPr>
            <w:tcW w:w="1176" w:type="pct"/>
            <w:vMerge w:val="restart"/>
            <w:vAlign w:val="center"/>
          </w:tcPr>
          <w:p w:rsidR="003D1639" w:rsidRDefault="0030224D">
            <w:pPr>
              <w:spacing w:line="0" w:lineRule="atLeast"/>
              <w:jc w:val="center"/>
              <w:rPr>
                <w:szCs w:val="21"/>
              </w:rPr>
            </w:pPr>
            <w:r>
              <w:rPr>
                <w:szCs w:val="21"/>
              </w:rPr>
              <w:t>运行时段</w:t>
            </w:r>
          </w:p>
        </w:tc>
      </w:tr>
      <w:tr w:rsidR="003D1639">
        <w:trPr>
          <w:trHeight w:val="397"/>
          <w:jc w:val="center"/>
        </w:trPr>
        <w:tc>
          <w:tcPr>
            <w:tcW w:w="377" w:type="pct"/>
            <w:vMerge/>
            <w:vAlign w:val="center"/>
          </w:tcPr>
          <w:p w:rsidR="003D1639" w:rsidRDefault="003D1639">
            <w:pPr>
              <w:spacing w:line="0" w:lineRule="atLeast"/>
              <w:jc w:val="center"/>
              <w:rPr>
                <w:szCs w:val="21"/>
              </w:rPr>
            </w:pPr>
          </w:p>
        </w:tc>
        <w:tc>
          <w:tcPr>
            <w:tcW w:w="555" w:type="pct"/>
            <w:vMerge/>
            <w:vAlign w:val="center"/>
          </w:tcPr>
          <w:p w:rsidR="003D1639" w:rsidRDefault="003D1639">
            <w:pPr>
              <w:spacing w:line="0" w:lineRule="atLeast"/>
              <w:jc w:val="center"/>
              <w:rPr>
                <w:szCs w:val="21"/>
              </w:rPr>
            </w:pPr>
          </w:p>
        </w:tc>
        <w:tc>
          <w:tcPr>
            <w:tcW w:w="499" w:type="pct"/>
            <w:vMerge/>
            <w:vAlign w:val="center"/>
          </w:tcPr>
          <w:p w:rsidR="003D1639" w:rsidRDefault="003D1639">
            <w:pPr>
              <w:spacing w:line="0" w:lineRule="atLeast"/>
              <w:jc w:val="center"/>
              <w:rPr>
                <w:szCs w:val="21"/>
              </w:rPr>
            </w:pPr>
          </w:p>
        </w:tc>
        <w:tc>
          <w:tcPr>
            <w:tcW w:w="1140" w:type="pct"/>
            <w:vMerge/>
            <w:vAlign w:val="center"/>
          </w:tcPr>
          <w:p w:rsidR="003D1639" w:rsidRDefault="003D1639">
            <w:pPr>
              <w:spacing w:line="0" w:lineRule="atLeast"/>
              <w:jc w:val="center"/>
              <w:rPr>
                <w:szCs w:val="21"/>
              </w:rPr>
            </w:pPr>
          </w:p>
        </w:tc>
        <w:tc>
          <w:tcPr>
            <w:tcW w:w="1250" w:type="pct"/>
            <w:vMerge/>
            <w:vAlign w:val="center"/>
          </w:tcPr>
          <w:p w:rsidR="003D1639" w:rsidRDefault="003D1639">
            <w:pPr>
              <w:spacing w:line="0" w:lineRule="atLeast"/>
              <w:jc w:val="center"/>
              <w:rPr>
                <w:szCs w:val="21"/>
              </w:rPr>
            </w:pPr>
          </w:p>
        </w:tc>
        <w:tc>
          <w:tcPr>
            <w:tcW w:w="1176" w:type="pct"/>
            <w:vMerge/>
            <w:vAlign w:val="center"/>
          </w:tcPr>
          <w:p w:rsidR="003D1639" w:rsidRDefault="003D1639">
            <w:pPr>
              <w:spacing w:line="0" w:lineRule="atLeast"/>
              <w:jc w:val="center"/>
              <w:rPr>
                <w:szCs w:val="21"/>
              </w:rPr>
            </w:pPr>
          </w:p>
        </w:tc>
      </w:tr>
      <w:tr w:rsidR="003D1639">
        <w:trPr>
          <w:trHeight w:val="397"/>
          <w:jc w:val="center"/>
        </w:trPr>
        <w:tc>
          <w:tcPr>
            <w:tcW w:w="377" w:type="pct"/>
            <w:vAlign w:val="center"/>
          </w:tcPr>
          <w:p w:rsidR="003D1639" w:rsidRDefault="0030224D">
            <w:pPr>
              <w:spacing w:line="0" w:lineRule="atLeast"/>
              <w:jc w:val="center"/>
              <w:rPr>
                <w:szCs w:val="21"/>
              </w:rPr>
            </w:pPr>
            <w:r>
              <w:rPr>
                <w:szCs w:val="21"/>
              </w:rPr>
              <w:t>1</w:t>
            </w:r>
          </w:p>
        </w:tc>
        <w:tc>
          <w:tcPr>
            <w:tcW w:w="555" w:type="pct"/>
            <w:vAlign w:val="center"/>
          </w:tcPr>
          <w:p w:rsidR="003D1639" w:rsidRDefault="0030224D">
            <w:pPr>
              <w:adjustRightInd w:val="0"/>
              <w:spacing w:line="0" w:lineRule="atLeast"/>
              <w:jc w:val="center"/>
              <w:textAlignment w:val="baseline"/>
              <w:rPr>
                <w:szCs w:val="21"/>
              </w:rPr>
            </w:pPr>
            <w:r>
              <w:rPr>
                <w:szCs w:val="21"/>
              </w:rPr>
              <w:t>吊装机</w:t>
            </w:r>
          </w:p>
        </w:tc>
        <w:tc>
          <w:tcPr>
            <w:tcW w:w="499" w:type="pct"/>
            <w:vAlign w:val="center"/>
          </w:tcPr>
          <w:p w:rsidR="003D1639" w:rsidRDefault="0030224D">
            <w:pPr>
              <w:spacing w:line="0" w:lineRule="atLeast"/>
              <w:jc w:val="center"/>
              <w:rPr>
                <w:szCs w:val="21"/>
              </w:rPr>
            </w:pPr>
            <w:r>
              <w:rPr>
                <w:bCs/>
                <w:szCs w:val="21"/>
              </w:rPr>
              <w:t>—</w:t>
            </w:r>
          </w:p>
        </w:tc>
        <w:tc>
          <w:tcPr>
            <w:tcW w:w="1140" w:type="pct"/>
            <w:vAlign w:val="center"/>
          </w:tcPr>
          <w:p w:rsidR="003D1639" w:rsidRDefault="0030224D">
            <w:pPr>
              <w:adjustRightInd w:val="0"/>
              <w:spacing w:line="0" w:lineRule="atLeast"/>
              <w:jc w:val="center"/>
              <w:textAlignment w:val="baseline"/>
              <w:rPr>
                <w:szCs w:val="21"/>
              </w:rPr>
            </w:pPr>
            <w:r>
              <w:rPr>
                <w:szCs w:val="21"/>
              </w:rPr>
              <w:t>88</w:t>
            </w:r>
          </w:p>
        </w:tc>
        <w:tc>
          <w:tcPr>
            <w:tcW w:w="1250" w:type="pct"/>
            <w:vAlign w:val="center"/>
          </w:tcPr>
          <w:p w:rsidR="003D1639" w:rsidRDefault="0030224D">
            <w:pPr>
              <w:spacing w:line="0" w:lineRule="atLeast"/>
              <w:jc w:val="center"/>
              <w:rPr>
                <w:szCs w:val="21"/>
              </w:rPr>
            </w:pPr>
            <w:r>
              <w:rPr>
                <w:szCs w:val="21"/>
              </w:rPr>
              <w:t>基础减振</w:t>
            </w:r>
          </w:p>
        </w:tc>
        <w:tc>
          <w:tcPr>
            <w:tcW w:w="1176" w:type="pct"/>
            <w:vAlign w:val="center"/>
          </w:tcPr>
          <w:p w:rsidR="003D1639" w:rsidRDefault="0030224D">
            <w:pPr>
              <w:spacing w:line="0" w:lineRule="atLeast"/>
              <w:jc w:val="center"/>
              <w:rPr>
                <w:szCs w:val="21"/>
              </w:rPr>
            </w:pPr>
            <w:r>
              <w:rPr>
                <w:szCs w:val="21"/>
              </w:rPr>
              <w:t>昼间</w:t>
            </w:r>
            <w:r>
              <w:rPr>
                <w:szCs w:val="21"/>
              </w:rPr>
              <w:t>/</w:t>
            </w:r>
            <w:r>
              <w:rPr>
                <w:szCs w:val="21"/>
              </w:rPr>
              <w:t>夜间</w:t>
            </w:r>
          </w:p>
        </w:tc>
      </w:tr>
    </w:tbl>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w:t>
      </w:r>
      <w:r>
        <w:rPr>
          <w:rFonts w:hint="eastAsia"/>
          <w:kern w:val="0"/>
          <w:sz w:val="24"/>
          <w:szCs w:val="22"/>
        </w:rPr>
        <w:t>选用低噪声机械和车辆。</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w:t>
      </w:r>
      <w:r>
        <w:rPr>
          <w:rFonts w:hint="eastAsia"/>
          <w:kern w:val="0"/>
          <w:sz w:val="24"/>
          <w:szCs w:val="22"/>
        </w:rPr>
        <w:t>加强设备检查维修，保证其正常运行。</w:t>
      </w:r>
    </w:p>
    <w:p w:rsidR="003D1639" w:rsidRDefault="0030224D">
      <w:pPr>
        <w:widowControl/>
        <w:spacing w:line="360" w:lineRule="auto"/>
        <w:ind w:firstLineChars="200" w:firstLine="480"/>
        <w:rPr>
          <w:kern w:val="0"/>
          <w:sz w:val="24"/>
          <w:szCs w:val="22"/>
        </w:rPr>
      </w:pPr>
      <w:r>
        <w:rPr>
          <w:rFonts w:hint="eastAsia"/>
          <w:kern w:val="0"/>
          <w:sz w:val="24"/>
          <w:szCs w:val="22"/>
        </w:rPr>
        <w:lastRenderedPageBreak/>
        <w:t>（</w:t>
      </w:r>
      <w:r>
        <w:rPr>
          <w:rFonts w:hint="eastAsia"/>
          <w:kern w:val="0"/>
          <w:sz w:val="24"/>
          <w:szCs w:val="22"/>
        </w:rPr>
        <w:t>3</w:t>
      </w:r>
      <w:r>
        <w:rPr>
          <w:rFonts w:hint="eastAsia"/>
          <w:kern w:val="0"/>
          <w:sz w:val="24"/>
          <w:szCs w:val="22"/>
        </w:rPr>
        <w:t>）</w:t>
      </w:r>
      <w:r>
        <w:rPr>
          <w:rFonts w:hint="eastAsia"/>
          <w:kern w:val="0"/>
          <w:sz w:val="24"/>
          <w:szCs w:val="22"/>
        </w:rPr>
        <w:t>加强运输车辆管理，合理规划运输路线，禁止运输车辆随意高声鸣笛。</w:t>
      </w:r>
    </w:p>
    <w:p w:rsidR="003D1639" w:rsidRDefault="0030224D">
      <w:pPr>
        <w:keepLines/>
        <w:widowControl/>
        <w:spacing w:line="360" w:lineRule="auto"/>
        <w:jc w:val="left"/>
        <w:outlineLvl w:val="3"/>
        <w:rPr>
          <w:b/>
          <w:kern w:val="0"/>
          <w:sz w:val="24"/>
          <w:szCs w:val="22"/>
        </w:rPr>
      </w:pPr>
      <w:r>
        <w:rPr>
          <w:b/>
          <w:kern w:val="0"/>
          <w:sz w:val="24"/>
          <w:szCs w:val="22"/>
        </w:rPr>
        <w:t>3.</w:t>
      </w:r>
      <w:r>
        <w:rPr>
          <w:rFonts w:hint="eastAsia"/>
          <w:b/>
          <w:kern w:val="0"/>
          <w:sz w:val="24"/>
          <w:szCs w:val="22"/>
        </w:rPr>
        <w:t>3.4</w:t>
      </w:r>
      <w:r>
        <w:rPr>
          <w:b/>
          <w:kern w:val="0"/>
          <w:sz w:val="24"/>
          <w:szCs w:val="22"/>
        </w:rPr>
        <w:t>.</w:t>
      </w:r>
      <w:r>
        <w:rPr>
          <w:rFonts w:hint="eastAsia"/>
          <w:b/>
          <w:kern w:val="0"/>
          <w:sz w:val="24"/>
          <w:szCs w:val="22"/>
        </w:rPr>
        <w:t>4</w:t>
      </w:r>
      <w:r>
        <w:rPr>
          <w:rFonts w:hint="eastAsia"/>
          <w:b/>
          <w:kern w:val="0"/>
          <w:sz w:val="24"/>
          <w:szCs w:val="22"/>
        </w:rPr>
        <w:t>退役期固体废物</w:t>
      </w:r>
      <w:r>
        <w:rPr>
          <w:rFonts w:hint="eastAsia"/>
          <w:b/>
          <w:kern w:val="0"/>
          <w:sz w:val="24"/>
          <w:szCs w:val="22"/>
        </w:rPr>
        <w:t>污染源分析</w:t>
      </w:r>
    </w:p>
    <w:p w:rsidR="003D1639" w:rsidRDefault="0030224D">
      <w:pPr>
        <w:widowControl/>
        <w:spacing w:line="360" w:lineRule="auto"/>
        <w:ind w:firstLineChars="200" w:firstLine="480"/>
        <w:rPr>
          <w:kern w:val="0"/>
          <w:sz w:val="24"/>
          <w:szCs w:val="22"/>
        </w:rPr>
      </w:pPr>
      <w:r>
        <w:rPr>
          <w:rFonts w:hint="eastAsia"/>
          <w:kern w:val="0"/>
          <w:sz w:val="24"/>
          <w:szCs w:val="22"/>
        </w:rPr>
        <w:t>地面设施拆除、清理等工作中会产生废弃建筑残渣，应集中清理收集，收集后送至周边固废填埋场填埋处置。</w:t>
      </w:r>
      <w:r>
        <w:rPr>
          <w:rFonts w:hint="eastAsia"/>
          <w:kern w:val="0"/>
          <w:sz w:val="24"/>
          <w:szCs w:val="22"/>
        </w:rPr>
        <w:t>油泥（砂）</w:t>
      </w:r>
      <w:r>
        <w:rPr>
          <w:rFonts w:hint="eastAsia"/>
          <w:kern w:val="0"/>
          <w:sz w:val="24"/>
          <w:szCs w:val="22"/>
        </w:rPr>
        <w:t>收集后统一交由有资质的单位处置处理</w:t>
      </w:r>
      <w:r>
        <w:rPr>
          <w:rFonts w:hint="eastAsia"/>
          <w:kern w:val="0"/>
          <w:sz w:val="24"/>
          <w:szCs w:val="22"/>
        </w:rPr>
        <w:t>，</w:t>
      </w:r>
      <w:r>
        <w:rPr>
          <w:rFonts w:hint="eastAsia"/>
          <w:kern w:val="0"/>
          <w:sz w:val="24"/>
          <w:szCs w:val="22"/>
        </w:rPr>
        <w:t>清理干净的管线两端使用盲板封堵。</w:t>
      </w:r>
    </w:p>
    <w:p w:rsidR="003D1639" w:rsidRDefault="0030224D">
      <w:pPr>
        <w:keepLines/>
        <w:widowControl/>
        <w:spacing w:line="360" w:lineRule="auto"/>
        <w:jc w:val="left"/>
        <w:outlineLvl w:val="3"/>
        <w:rPr>
          <w:b/>
          <w:kern w:val="0"/>
          <w:sz w:val="24"/>
          <w:szCs w:val="22"/>
        </w:rPr>
      </w:pPr>
      <w:r>
        <w:rPr>
          <w:b/>
          <w:kern w:val="0"/>
          <w:sz w:val="24"/>
          <w:szCs w:val="22"/>
        </w:rPr>
        <w:t>3.</w:t>
      </w:r>
      <w:r>
        <w:rPr>
          <w:rFonts w:hint="eastAsia"/>
          <w:b/>
          <w:kern w:val="0"/>
          <w:sz w:val="24"/>
          <w:szCs w:val="22"/>
        </w:rPr>
        <w:t>4</w:t>
      </w:r>
      <w:r>
        <w:rPr>
          <w:b/>
          <w:kern w:val="0"/>
          <w:sz w:val="24"/>
          <w:szCs w:val="22"/>
        </w:rPr>
        <w:t>.</w:t>
      </w:r>
      <w:r>
        <w:rPr>
          <w:rFonts w:hint="eastAsia"/>
          <w:b/>
          <w:kern w:val="0"/>
          <w:sz w:val="24"/>
          <w:szCs w:val="22"/>
        </w:rPr>
        <w:t>5</w:t>
      </w:r>
      <w:r>
        <w:rPr>
          <w:b/>
          <w:kern w:val="0"/>
          <w:sz w:val="24"/>
          <w:szCs w:val="22"/>
        </w:rPr>
        <w:t>.</w:t>
      </w:r>
      <w:r>
        <w:rPr>
          <w:rFonts w:hint="eastAsia"/>
          <w:b/>
          <w:kern w:val="0"/>
          <w:sz w:val="24"/>
          <w:szCs w:val="22"/>
        </w:rPr>
        <w:t>5</w:t>
      </w:r>
      <w:r>
        <w:rPr>
          <w:rFonts w:hint="eastAsia"/>
          <w:b/>
          <w:kern w:val="0"/>
          <w:sz w:val="24"/>
          <w:szCs w:val="22"/>
        </w:rPr>
        <w:t>退役期生态环境影响因素分析</w:t>
      </w:r>
      <w:r>
        <w:rPr>
          <w:rFonts w:hint="eastAsia"/>
          <w:b/>
          <w:kern w:val="0"/>
          <w:sz w:val="24"/>
          <w:szCs w:val="22"/>
        </w:rPr>
        <w:t>及</w:t>
      </w:r>
      <w:r>
        <w:rPr>
          <w:rFonts w:hint="eastAsia"/>
          <w:b/>
          <w:kern w:val="0"/>
          <w:sz w:val="24"/>
          <w:szCs w:val="22"/>
        </w:rPr>
        <w:t>恢复措施</w:t>
      </w:r>
    </w:p>
    <w:p w:rsidR="003D1639" w:rsidRDefault="0030224D">
      <w:pPr>
        <w:widowControl/>
        <w:spacing w:line="360" w:lineRule="auto"/>
        <w:ind w:firstLineChars="200" w:firstLine="480"/>
        <w:rPr>
          <w:kern w:val="0"/>
          <w:sz w:val="24"/>
          <w:szCs w:val="22"/>
        </w:rPr>
      </w:pPr>
      <w:r>
        <w:rPr>
          <w:rFonts w:hint="eastAsia"/>
          <w:kern w:val="0"/>
          <w:sz w:val="24"/>
          <w:szCs w:val="22"/>
        </w:rPr>
        <w:t>油田单井</w:t>
      </w:r>
      <w:r>
        <w:rPr>
          <w:rFonts w:hint="eastAsia"/>
          <w:kern w:val="0"/>
          <w:sz w:val="24"/>
          <w:szCs w:val="22"/>
        </w:rPr>
        <w:t>到</w:t>
      </w:r>
      <w:r>
        <w:rPr>
          <w:rFonts w:hint="eastAsia"/>
          <w:kern w:val="0"/>
          <w:sz w:val="24"/>
          <w:szCs w:val="22"/>
        </w:rPr>
        <w:t>开采后期油气储量逐渐下降，最终井区进入退役期。后期按照要求对井场生态恢复至原貌。采取的生态恢复措施如下：</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w:t>
      </w:r>
      <w:r>
        <w:rPr>
          <w:rFonts w:hint="eastAsia"/>
          <w:kern w:val="0"/>
          <w:sz w:val="24"/>
          <w:szCs w:val="22"/>
        </w:rPr>
        <w:t>施工期间，施工车辆临时停放尽可能利用现有空地，</w:t>
      </w:r>
      <w:r>
        <w:rPr>
          <w:rFonts w:hint="eastAsia"/>
          <w:kern w:val="0"/>
          <w:sz w:val="24"/>
          <w:szCs w:val="22"/>
        </w:rPr>
        <w:t>埋地管线冲洗后两端封堵，不再挖出，避免对生态环境的二次破坏</w:t>
      </w:r>
      <w:r>
        <w:rPr>
          <w:rFonts w:hint="eastAsia"/>
          <w:kern w:val="0"/>
          <w:sz w:val="24"/>
          <w:szCs w:val="22"/>
        </w:rPr>
        <w:t>。</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w:t>
      </w:r>
      <w:r>
        <w:rPr>
          <w:rFonts w:hint="eastAsia"/>
          <w:kern w:val="0"/>
          <w:sz w:val="24"/>
          <w:szCs w:val="22"/>
        </w:rPr>
        <w:t>对井场土地进行平整，清除地面上残留的污染物等。</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3</w:t>
      </w:r>
      <w:r>
        <w:rPr>
          <w:rFonts w:hint="eastAsia"/>
          <w:kern w:val="0"/>
          <w:sz w:val="24"/>
          <w:szCs w:val="22"/>
        </w:rPr>
        <w:t>）</w:t>
      </w:r>
      <w:r>
        <w:rPr>
          <w:rFonts w:hint="eastAsia"/>
          <w:kern w:val="0"/>
          <w:sz w:val="24"/>
          <w:szCs w:val="22"/>
        </w:rPr>
        <w:t>在退役期施工过程中，严禁随意踩踏破坏植被；不得惊扰、伤害野生动物。加强对《中华人民共和国野生动物保护法》及《中华人民共和国野生植物保护条例》的普及、教育工作，强化保护野生动植物的观念，理解保护野生动植物的重要意义。</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4</w:t>
      </w:r>
      <w:r>
        <w:rPr>
          <w:rFonts w:hint="eastAsia"/>
          <w:kern w:val="0"/>
          <w:sz w:val="24"/>
          <w:szCs w:val="22"/>
        </w:rPr>
        <w:t>）</w:t>
      </w:r>
      <w:r>
        <w:rPr>
          <w:rFonts w:hint="eastAsia"/>
          <w:kern w:val="0"/>
          <w:sz w:val="24"/>
          <w:szCs w:val="22"/>
        </w:rPr>
        <w:t>各种机动车辆固定线路，禁止随意开路。</w:t>
      </w:r>
    </w:p>
    <w:p w:rsidR="003D1639" w:rsidRDefault="0030224D">
      <w:pPr>
        <w:widowControl/>
        <w:spacing w:line="360" w:lineRule="auto"/>
        <w:ind w:firstLineChars="200" w:firstLine="480"/>
        <w:rPr>
          <w:kern w:val="24"/>
          <w:sz w:val="24"/>
          <w:szCs w:val="24"/>
        </w:rPr>
      </w:pPr>
      <w:r>
        <w:rPr>
          <w:rFonts w:hint="eastAsia"/>
          <w:kern w:val="0"/>
          <w:sz w:val="24"/>
          <w:szCs w:val="22"/>
        </w:rPr>
        <w:t>（</w:t>
      </w:r>
      <w:r>
        <w:rPr>
          <w:rFonts w:hint="eastAsia"/>
          <w:kern w:val="0"/>
          <w:sz w:val="24"/>
          <w:szCs w:val="22"/>
        </w:rPr>
        <w:t>5</w:t>
      </w:r>
      <w:r>
        <w:rPr>
          <w:rFonts w:hint="eastAsia"/>
          <w:kern w:val="0"/>
          <w:sz w:val="24"/>
          <w:szCs w:val="22"/>
        </w:rPr>
        <w:t>）</w:t>
      </w:r>
      <w:r>
        <w:rPr>
          <w:rFonts w:hint="eastAsia"/>
          <w:kern w:val="0"/>
          <w:sz w:val="24"/>
          <w:szCs w:val="22"/>
        </w:rPr>
        <w:t>井场水泥平台和砂砾石路面维持现状，避免因拆除作业对区域表层土的扰动，引起土地沙化</w:t>
      </w:r>
      <w:r>
        <w:rPr>
          <w:rFonts w:hint="eastAsia"/>
          <w:kern w:val="24"/>
          <w:sz w:val="24"/>
          <w:szCs w:val="24"/>
        </w:rPr>
        <w:t>。</w:t>
      </w:r>
    </w:p>
    <w:p w:rsidR="003D1639" w:rsidRDefault="0030224D">
      <w:pPr>
        <w:spacing w:beforeLines="50" w:before="120" w:afterLines="10" w:after="24" w:line="288" w:lineRule="auto"/>
        <w:outlineLvl w:val="1"/>
        <w:rPr>
          <w:b/>
          <w:sz w:val="30"/>
          <w:szCs w:val="30"/>
        </w:rPr>
      </w:pPr>
      <w:bookmarkStart w:id="357" w:name="_Toc5138"/>
      <w:r>
        <w:rPr>
          <w:b/>
          <w:sz w:val="30"/>
          <w:szCs w:val="30"/>
        </w:rPr>
        <w:t>3.4</w:t>
      </w:r>
      <w:r>
        <w:rPr>
          <w:b/>
          <w:sz w:val="30"/>
          <w:szCs w:val="30"/>
        </w:rPr>
        <w:t>清洁生产水平分析</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7"/>
    </w:p>
    <w:p w:rsidR="003D1639" w:rsidRDefault="0030224D">
      <w:pPr>
        <w:pStyle w:val="30"/>
      </w:pPr>
      <w:bookmarkStart w:id="358" w:name="_Toc25141"/>
      <w:bookmarkStart w:id="359" w:name="_Toc173941841"/>
      <w:bookmarkStart w:id="360" w:name="_Toc26862"/>
      <w:bookmarkStart w:id="361" w:name="_Toc6504"/>
      <w:bookmarkStart w:id="362" w:name="_Toc24195"/>
      <w:bookmarkStart w:id="363" w:name="_Toc24290"/>
      <w:bookmarkStart w:id="364" w:name="_Toc508291883"/>
      <w:bookmarkStart w:id="365" w:name="_Toc148518940"/>
      <w:bookmarkStart w:id="366" w:name="_Toc17608"/>
      <w:r>
        <w:t>3.4.1</w:t>
      </w:r>
      <w:bookmarkEnd w:id="358"/>
      <w:bookmarkEnd w:id="359"/>
      <w:bookmarkEnd w:id="360"/>
      <w:bookmarkEnd w:id="361"/>
      <w:r>
        <w:rPr>
          <w:rFonts w:hint="eastAsia"/>
        </w:rPr>
        <w:t>油气集输及处理清洁生产工艺</w:t>
      </w:r>
      <w:bookmarkEnd w:id="362"/>
      <w:bookmarkEnd w:id="363"/>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）采用自动系统对主要采气和集输工艺参数进行控制，能够提高管理水平，尽量简化工艺过程，减少操作人员，同时使集输系统的安全性、可靠性得到保证。</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）系统采用气液混输工艺，简化流程，方便操作。</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3</w:t>
      </w:r>
      <w:r>
        <w:rPr>
          <w:rFonts w:hint="eastAsia"/>
          <w:kern w:val="0"/>
          <w:sz w:val="24"/>
          <w:szCs w:val="22"/>
        </w:rPr>
        <w:t>）油气集输</w:t>
      </w:r>
    </w:p>
    <w:p w:rsidR="003D1639" w:rsidRDefault="0030224D">
      <w:pPr>
        <w:widowControl/>
        <w:spacing w:line="360" w:lineRule="auto"/>
        <w:ind w:firstLineChars="200" w:firstLine="480"/>
        <w:rPr>
          <w:kern w:val="0"/>
          <w:sz w:val="24"/>
          <w:szCs w:val="22"/>
        </w:rPr>
      </w:pPr>
      <w:r>
        <w:rPr>
          <w:kern w:val="0"/>
          <w:sz w:val="24"/>
          <w:szCs w:val="22"/>
        </w:rPr>
        <w:t>依托</w:t>
      </w:r>
      <w:r>
        <w:rPr>
          <w:rFonts w:hint="eastAsia"/>
          <w:kern w:val="0"/>
          <w:sz w:val="24"/>
          <w:szCs w:val="22"/>
        </w:rPr>
        <w:t>春风联合站</w:t>
      </w:r>
      <w:r>
        <w:rPr>
          <w:kern w:val="0"/>
          <w:sz w:val="24"/>
          <w:szCs w:val="22"/>
        </w:rPr>
        <w:t>。采出液</w:t>
      </w:r>
      <w:r>
        <w:rPr>
          <w:rFonts w:hint="eastAsia"/>
          <w:kern w:val="0"/>
          <w:sz w:val="24"/>
          <w:szCs w:val="22"/>
        </w:rPr>
        <w:t>在春风联合站油水分离后，采出水通过春风联合站处理达标后拉运至征</w:t>
      </w:r>
      <w:r>
        <w:rPr>
          <w:rFonts w:hint="eastAsia"/>
          <w:kern w:val="0"/>
          <w:sz w:val="24"/>
          <w:szCs w:val="22"/>
        </w:rPr>
        <w:t>1-4</w:t>
      </w:r>
      <w:r>
        <w:rPr>
          <w:rFonts w:hint="eastAsia"/>
          <w:kern w:val="0"/>
          <w:sz w:val="24"/>
          <w:szCs w:val="22"/>
        </w:rPr>
        <w:t>回注井用于注水生产</w:t>
      </w:r>
      <w:r>
        <w:rPr>
          <w:kern w:val="0"/>
          <w:sz w:val="24"/>
          <w:szCs w:val="24"/>
        </w:rPr>
        <w:t>。</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4</w:t>
      </w:r>
      <w:r>
        <w:rPr>
          <w:rFonts w:hint="eastAsia"/>
          <w:kern w:val="0"/>
          <w:sz w:val="24"/>
          <w:szCs w:val="22"/>
        </w:rPr>
        <w:t>）优化布局，减少建设用地</w:t>
      </w:r>
    </w:p>
    <w:p w:rsidR="003D1639" w:rsidRDefault="0030224D">
      <w:pPr>
        <w:widowControl/>
        <w:spacing w:line="360" w:lineRule="auto"/>
        <w:ind w:firstLineChars="200" w:firstLine="480"/>
        <w:rPr>
          <w:kern w:val="0"/>
          <w:sz w:val="24"/>
          <w:szCs w:val="22"/>
        </w:rPr>
      </w:pPr>
      <w:r>
        <w:rPr>
          <w:kern w:val="0"/>
          <w:sz w:val="24"/>
          <w:szCs w:val="24"/>
        </w:rPr>
        <w:lastRenderedPageBreak/>
        <w:t>对井场按工艺流程进行优化组合，布置紧凑。在集油区将油、水、电、道路等沿地表自然走向敷设，尽量同沟敷设，减少占用林地面积，最大限度地减少对自然环境和景观的破坏</w:t>
      </w:r>
      <w:r>
        <w:rPr>
          <w:rFonts w:hint="eastAsia"/>
          <w:kern w:val="0"/>
          <w:sz w:val="24"/>
          <w:szCs w:val="22"/>
        </w:rPr>
        <w:t>。</w:t>
      </w:r>
    </w:p>
    <w:p w:rsidR="003D1639" w:rsidRDefault="0030224D">
      <w:pPr>
        <w:pStyle w:val="30"/>
      </w:pPr>
      <w:bookmarkStart w:id="367" w:name="_Toc5779"/>
      <w:bookmarkStart w:id="368" w:name="_Toc5589"/>
      <w:r>
        <w:rPr>
          <w:rFonts w:hint="eastAsia"/>
        </w:rPr>
        <w:t>3.4</w:t>
      </w:r>
      <w:r>
        <w:t>.2</w:t>
      </w:r>
      <w:r>
        <w:rPr>
          <w:rFonts w:hint="eastAsia"/>
        </w:rPr>
        <w:t>运营期井下作业清洁生产工艺</w:t>
      </w:r>
      <w:bookmarkEnd w:id="367"/>
      <w:bookmarkEnd w:id="368"/>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）在井场加强井口的密闭，减少井口烃类的无组织挥发。</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）原油生产过程中起下油管时，安装自封式封井器，避免原油、污水喷出；另外，对运输车辆采取防渗漏、溢流和散落的措施。</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3</w:t>
      </w:r>
      <w:r>
        <w:rPr>
          <w:rFonts w:hint="eastAsia"/>
          <w:kern w:val="0"/>
          <w:sz w:val="24"/>
          <w:szCs w:val="22"/>
        </w:rPr>
        <w:t>）井口的清蜡过程采用油罐车及时清理排出的油污及蜡块。</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4</w:t>
      </w:r>
      <w:r>
        <w:rPr>
          <w:rFonts w:hint="eastAsia"/>
          <w:kern w:val="0"/>
          <w:sz w:val="24"/>
          <w:szCs w:val="22"/>
        </w:rPr>
        <w:t>）在井下作业过程中，作业单位自带回收罐回收井下作业废水，依托</w:t>
      </w:r>
      <w:r>
        <w:rPr>
          <w:rFonts w:hint="eastAsia"/>
          <w:kern w:val="0"/>
          <w:sz w:val="24"/>
          <w:szCs w:val="22"/>
        </w:rPr>
        <w:t>春风联合站</w:t>
      </w:r>
      <w:r>
        <w:rPr>
          <w:rFonts w:hint="eastAsia"/>
          <w:kern w:val="0"/>
          <w:sz w:val="24"/>
          <w:szCs w:val="22"/>
        </w:rPr>
        <w:t>进行处理</w:t>
      </w:r>
      <w:r>
        <w:rPr>
          <w:rFonts w:hint="eastAsia"/>
          <w:kern w:val="0"/>
          <w:sz w:val="24"/>
          <w:szCs w:val="22"/>
        </w:rPr>
        <w:t>。</w:t>
      </w:r>
    </w:p>
    <w:p w:rsidR="003D1639" w:rsidRDefault="0030224D">
      <w:pPr>
        <w:pStyle w:val="30"/>
      </w:pPr>
      <w:bookmarkStart w:id="369" w:name="_Toc11980"/>
      <w:bookmarkStart w:id="370" w:name="_Toc23948"/>
      <w:r>
        <w:rPr>
          <w:rFonts w:hint="eastAsia"/>
        </w:rPr>
        <w:t>3.4</w:t>
      </w:r>
      <w:r>
        <w:t>.3</w:t>
      </w:r>
      <w:r>
        <w:rPr>
          <w:rFonts w:hint="eastAsia"/>
        </w:rPr>
        <w:t>节能及其</w:t>
      </w:r>
      <w:r>
        <w:rPr>
          <w:rFonts w:hint="eastAsia"/>
        </w:rPr>
        <w:t>他</w:t>
      </w:r>
      <w:r>
        <w:rPr>
          <w:rFonts w:hint="eastAsia"/>
        </w:rPr>
        <w:t>清洁生产措施分析</w:t>
      </w:r>
      <w:bookmarkEnd w:id="369"/>
      <w:bookmarkEnd w:id="370"/>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）优化集输管网及原油运输路线，降低生产运行及车辆运输时间。</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）选用节能型电气设备。站场的动力、供电等设备根据设计所确定的用电负荷，在保证安全要求的前提下，选择节能型的设备，防止造成大量能耗，从而降低生产成本。</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3</w:t>
      </w:r>
      <w:r>
        <w:rPr>
          <w:rFonts w:hint="eastAsia"/>
          <w:kern w:val="0"/>
          <w:sz w:val="24"/>
          <w:szCs w:val="22"/>
        </w:rPr>
        <w:t>）采油区采用自动化管理，提高了管理水平。</w:t>
      </w:r>
    </w:p>
    <w:p w:rsidR="003D1639" w:rsidRDefault="0030224D">
      <w:pPr>
        <w:pStyle w:val="30"/>
      </w:pPr>
      <w:bookmarkStart w:id="371" w:name="_Toc31695"/>
      <w:bookmarkStart w:id="372" w:name="_Toc30958"/>
      <w:r>
        <w:rPr>
          <w:rFonts w:hint="eastAsia"/>
        </w:rPr>
        <w:t>3.4</w:t>
      </w:r>
      <w:r>
        <w:t>.4</w:t>
      </w:r>
      <w:r>
        <w:rPr>
          <w:rFonts w:hint="eastAsia"/>
        </w:rPr>
        <w:t>建立有效的环境管理制度</w:t>
      </w:r>
      <w:bookmarkEnd w:id="371"/>
      <w:bookmarkEnd w:id="372"/>
    </w:p>
    <w:p w:rsidR="003D1639" w:rsidRDefault="0030224D">
      <w:pPr>
        <w:widowControl/>
        <w:spacing w:line="360" w:lineRule="auto"/>
        <w:ind w:firstLineChars="200" w:firstLine="480"/>
        <w:rPr>
          <w:kern w:val="0"/>
          <w:sz w:val="24"/>
          <w:szCs w:val="22"/>
        </w:rPr>
      </w:pPr>
      <w:r>
        <w:rPr>
          <w:rFonts w:hint="eastAsia"/>
          <w:kern w:val="0"/>
          <w:sz w:val="24"/>
          <w:szCs w:val="22"/>
        </w:rPr>
        <w:t>本工程将环境管理和环境监测纳入中石化新疆新春石油开发有限责任公司负责，采用</w:t>
      </w:r>
      <w:r>
        <w:rPr>
          <w:rFonts w:hint="eastAsia"/>
          <w:kern w:val="0"/>
          <w:sz w:val="24"/>
          <w:szCs w:val="22"/>
        </w:rPr>
        <w:t>QHSE</w:t>
      </w:r>
      <w:r>
        <w:rPr>
          <w:rFonts w:hint="eastAsia"/>
          <w:kern w:val="0"/>
          <w:sz w:val="24"/>
          <w:szCs w:val="22"/>
        </w:rPr>
        <w:t>管理模式，注重对员工进行培训，使员工自觉遵守</w:t>
      </w:r>
      <w:r>
        <w:rPr>
          <w:rFonts w:hint="eastAsia"/>
          <w:kern w:val="0"/>
          <w:sz w:val="24"/>
          <w:szCs w:val="22"/>
        </w:rPr>
        <w:t>QHSE</w:t>
      </w:r>
      <w:r>
        <w:rPr>
          <w:rFonts w:hint="eastAsia"/>
          <w:kern w:val="0"/>
          <w:sz w:val="24"/>
          <w:szCs w:val="22"/>
        </w:rPr>
        <w:t>管理要求，保护自身的安全和健康。为减少</w:t>
      </w:r>
      <w:r>
        <w:rPr>
          <w:rFonts w:hint="eastAsia"/>
          <w:kern w:val="0"/>
          <w:sz w:val="24"/>
          <w:szCs w:val="22"/>
        </w:rPr>
        <w:t>和杜绝环境污染事故的发生，建立、健全管理规章制度，</w:t>
      </w:r>
      <w:r>
        <w:rPr>
          <w:rFonts w:hint="eastAsia"/>
          <w:kern w:val="0"/>
          <w:sz w:val="24"/>
          <w:szCs w:val="22"/>
        </w:rPr>
        <w:t>制定</w:t>
      </w:r>
      <w:r>
        <w:rPr>
          <w:rFonts w:hint="eastAsia"/>
          <w:kern w:val="0"/>
          <w:sz w:val="24"/>
          <w:szCs w:val="22"/>
        </w:rPr>
        <w:t>了详细的污染控制计划和实施方案，责任到人，指标到岗，实施监督；实行公平的奖惩制度，大力弘扬保护环境的行为。</w:t>
      </w:r>
    </w:p>
    <w:p w:rsidR="003D1639" w:rsidRDefault="0030224D">
      <w:pPr>
        <w:pStyle w:val="30"/>
      </w:pPr>
      <w:bookmarkStart w:id="373" w:name="_Toc3840"/>
      <w:bookmarkStart w:id="374" w:name="_Toc26260"/>
      <w:r>
        <w:rPr>
          <w:rFonts w:hint="eastAsia"/>
        </w:rPr>
        <w:t>3.4</w:t>
      </w:r>
      <w:r>
        <w:t>.5</w:t>
      </w:r>
      <w:r>
        <w:t>清洁生产技术指标对比分析</w:t>
      </w:r>
      <w:bookmarkEnd w:id="373"/>
      <w:bookmarkEnd w:id="374"/>
    </w:p>
    <w:p w:rsidR="003D1639" w:rsidRDefault="0030224D">
      <w:pPr>
        <w:widowControl/>
        <w:spacing w:line="360" w:lineRule="auto"/>
        <w:ind w:firstLineChars="200" w:firstLine="480"/>
        <w:rPr>
          <w:kern w:val="0"/>
          <w:sz w:val="24"/>
          <w:szCs w:val="22"/>
        </w:rPr>
      </w:pPr>
      <w:r>
        <w:rPr>
          <w:rFonts w:hint="eastAsia"/>
          <w:kern w:val="0"/>
          <w:sz w:val="24"/>
          <w:szCs w:val="22"/>
        </w:rPr>
        <w:t>根据国家发展改革委、工业和信息化部</w:t>
      </w:r>
      <w:r>
        <w:rPr>
          <w:rFonts w:hint="eastAsia"/>
          <w:kern w:val="0"/>
          <w:sz w:val="24"/>
          <w:szCs w:val="22"/>
        </w:rPr>
        <w:t>2009</w:t>
      </w:r>
      <w:r>
        <w:rPr>
          <w:rFonts w:hint="eastAsia"/>
          <w:kern w:val="0"/>
          <w:sz w:val="24"/>
          <w:szCs w:val="22"/>
        </w:rPr>
        <w:t>年联合发布的《石油和天然气开采行业清洁生产评价指标体系（试行）》，对本工程清洁生产指标进行定量和定性的评价。</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1</w:t>
      </w:r>
      <w:r>
        <w:rPr>
          <w:rFonts w:hint="eastAsia"/>
          <w:kern w:val="0"/>
          <w:sz w:val="24"/>
          <w:szCs w:val="22"/>
        </w:rPr>
        <w:t>）评价指标体系</w:t>
      </w:r>
    </w:p>
    <w:p w:rsidR="003D1639" w:rsidRDefault="0030224D">
      <w:pPr>
        <w:widowControl/>
        <w:spacing w:line="360" w:lineRule="auto"/>
        <w:ind w:firstLineChars="200" w:firstLine="480"/>
        <w:rPr>
          <w:kern w:val="0"/>
          <w:sz w:val="24"/>
          <w:szCs w:val="22"/>
        </w:rPr>
      </w:pPr>
      <w:r>
        <w:rPr>
          <w:rFonts w:hint="eastAsia"/>
          <w:kern w:val="0"/>
          <w:sz w:val="24"/>
          <w:szCs w:val="22"/>
        </w:rPr>
        <w:lastRenderedPageBreak/>
        <w:t>清洁生产评价指标体系由相互联系、相对独立、互相补充的系列清洁生产评价指标所组成的，是用于评价清洁生产绩效的指标集合。根据清洁生产的原则要求和指</w:t>
      </w:r>
      <w:r>
        <w:rPr>
          <w:rFonts w:hint="eastAsia"/>
          <w:kern w:val="0"/>
          <w:sz w:val="24"/>
          <w:szCs w:val="22"/>
        </w:rPr>
        <w:t>标的可度量性，评价指标体系分为定量评价和定性要求两大部分。</w:t>
      </w:r>
    </w:p>
    <w:p w:rsidR="003D1639" w:rsidRDefault="0030224D">
      <w:pPr>
        <w:widowControl/>
        <w:spacing w:line="360" w:lineRule="auto"/>
        <w:ind w:firstLineChars="200" w:firstLine="480"/>
        <w:rPr>
          <w:kern w:val="0"/>
          <w:sz w:val="24"/>
          <w:szCs w:val="22"/>
        </w:rPr>
      </w:pPr>
      <w:r>
        <w:rPr>
          <w:rFonts w:hint="eastAsia"/>
          <w:kern w:val="0"/>
          <w:sz w:val="24"/>
          <w:szCs w:val="22"/>
        </w:rPr>
        <w:t>——定量评价指标</w:t>
      </w:r>
    </w:p>
    <w:p w:rsidR="003D1639" w:rsidRDefault="0030224D">
      <w:pPr>
        <w:widowControl/>
        <w:spacing w:line="360" w:lineRule="auto"/>
        <w:ind w:firstLineChars="200" w:firstLine="480"/>
        <w:rPr>
          <w:kern w:val="0"/>
          <w:sz w:val="24"/>
          <w:szCs w:val="22"/>
        </w:rPr>
      </w:pPr>
      <w:r>
        <w:rPr>
          <w:rFonts w:hint="eastAsia"/>
          <w:kern w:val="0"/>
          <w:sz w:val="24"/>
          <w:szCs w:val="22"/>
        </w:rPr>
        <w:t>选取有代表性的、能反映“节约能源、降低消耗、减轻污染、增加效益”等有关清洁生产最终目标的指标，建立评价模式；通过对比各项指标的实际达到值、评价基础值和指标权重值，经过计算和评分，综合考评清洁生产的状况和水平。</w:t>
      </w:r>
    </w:p>
    <w:p w:rsidR="003D1639" w:rsidRDefault="0030224D">
      <w:pPr>
        <w:widowControl/>
        <w:spacing w:line="360" w:lineRule="auto"/>
        <w:ind w:firstLineChars="200" w:firstLine="480"/>
        <w:rPr>
          <w:kern w:val="0"/>
          <w:sz w:val="24"/>
          <w:szCs w:val="22"/>
        </w:rPr>
      </w:pPr>
      <w:r>
        <w:rPr>
          <w:rFonts w:hint="eastAsia"/>
          <w:kern w:val="0"/>
          <w:sz w:val="24"/>
          <w:szCs w:val="22"/>
        </w:rPr>
        <w:t>——定性评价指标</w:t>
      </w:r>
    </w:p>
    <w:p w:rsidR="003D1639" w:rsidRDefault="0030224D">
      <w:pPr>
        <w:widowControl/>
        <w:spacing w:line="360" w:lineRule="auto"/>
        <w:ind w:firstLineChars="200" w:firstLine="480"/>
        <w:rPr>
          <w:kern w:val="0"/>
          <w:sz w:val="24"/>
          <w:szCs w:val="22"/>
        </w:rPr>
      </w:pPr>
      <w:r>
        <w:rPr>
          <w:rFonts w:hint="eastAsia"/>
          <w:kern w:val="0"/>
          <w:sz w:val="24"/>
          <w:szCs w:val="22"/>
        </w:rPr>
        <w:t>根据国家有关推行清洁生产的产业发展和技术进步政策、资源环境保护政策规定以及行业发展规划选取，用于定性考核建设单位对有关政策、法规的符合性及清洁生产工作实施情况。</w:t>
      </w:r>
    </w:p>
    <w:p w:rsidR="003D1639" w:rsidRDefault="0030224D">
      <w:pPr>
        <w:widowControl/>
        <w:spacing w:line="360" w:lineRule="auto"/>
        <w:ind w:firstLineChars="200" w:firstLine="480"/>
        <w:rPr>
          <w:kern w:val="0"/>
          <w:sz w:val="24"/>
          <w:szCs w:val="22"/>
        </w:rPr>
      </w:pPr>
      <w:r>
        <w:rPr>
          <w:rFonts w:hint="eastAsia"/>
          <w:kern w:val="0"/>
          <w:sz w:val="24"/>
          <w:szCs w:val="22"/>
        </w:rPr>
        <w:t>①</w:t>
      </w:r>
      <w:r>
        <w:rPr>
          <w:rFonts w:hint="eastAsia"/>
          <w:kern w:val="0"/>
          <w:sz w:val="24"/>
          <w:szCs w:val="22"/>
        </w:rPr>
        <w:t xml:space="preserve"> </w:t>
      </w:r>
      <w:r>
        <w:rPr>
          <w:rFonts w:hint="eastAsia"/>
          <w:kern w:val="0"/>
          <w:sz w:val="24"/>
          <w:szCs w:val="22"/>
        </w:rPr>
        <w:t>评价依据</w:t>
      </w:r>
    </w:p>
    <w:p w:rsidR="003D1639" w:rsidRDefault="0030224D">
      <w:pPr>
        <w:widowControl/>
        <w:spacing w:line="360" w:lineRule="auto"/>
        <w:ind w:firstLineChars="200" w:firstLine="480"/>
        <w:rPr>
          <w:kern w:val="0"/>
          <w:sz w:val="24"/>
          <w:szCs w:val="22"/>
        </w:rPr>
      </w:pPr>
      <w:r>
        <w:rPr>
          <w:rFonts w:hint="eastAsia"/>
          <w:kern w:val="0"/>
          <w:sz w:val="24"/>
          <w:szCs w:val="22"/>
        </w:rPr>
        <w:t>在定量评价指标体系中，各指标的评价基准值是衡量该项指标是否符合清洁生产基本要求的评价基准。本评价指标体系确定各定量评价指标的评价基准值的依据是：</w:t>
      </w:r>
    </w:p>
    <w:p w:rsidR="003D1639" w:rsidRDefault="0030224D">
      <w:pPr>
        <w:widowControl/>
        <w:spacing w:line="360" w:lineRule="auto"/>
        <w:ind w:firstLineChars="200" w:firstLine="480"/>
        <w:rPr>
          <w:kern w:val="0"/>
          <w:sz w:val="24"/>
          <w:szCs w:val="22"/>
        </w:rPr>
      </w:pPr>
      <w:r>
        <w:rPr>
          <w:rFonts w:hint="eastAsia"/>
          <w:kern w:val="0"/>
          <w:sz w:val="24"/>
          <w:szCs w:val="22"/>
        </w:rPr>
        <w:t>——凡国家或行业在有关政策、规划等文件中对该项指标已有明确要求的，执行国家要求的数值。</w:t>
      </w:r>
    </w:p>
    <w:p w:rsidR="003D1639" w:rsidRDefault="0030224D">
      <w:pPr>
        <w:widowControl/>
        <w:spacing w:line="360" w:lineRule="auto"/>
        <w:ind w:firstLineChars="200" w:firstLine="480"/>
        <w:rPr>
          <w:kern w:val="0"/>
          <w:sz w:val="24"/>
          <w:szCs w:val="22"/>
        </w:rPr>
      </w:pPr>
      <w:r>
        <w:rPr>
          <w:rFonts w:hint="eastAsia"/>
          <w:kern w:val="0"/>
          <w:sz w:val="24"/>
          <w:szCs w:val="22"/>
        </w:rPr>
        <w:t>——凡国家或行业对该项指标尚无明确要求值的，则选用国内重点大中型油气勘探开发企业近年来清洁生产所实际达到的中上等以上水平的指标值。</w:t>
      </w:r>
    </w:p>
    <w:p w:rsidR="003D1639" w:rsidRDefault="0030224D">
      <w:pPr>
        <w:widowControl/>
        <w:spacing w:line="360" w:lineRule="auto"/>
        <w:ind w:firstLineChars="200" w:firstLine="480"/>
        <w:rPr>
          <w:kern w:val="0"/>
          <w:sz w:val="24"/>
          <w:szCs w:val="22"/>
        </w:rPr>
      </w:pPr>
      <w:r>
        <w:rPr>
          <w:rFonts w:hint="eastAsia"/>
          <w:kern w:val="0"/>
          <w:sz w:val="24"/>
          <w:szCs w:val="22"/>
        </w:rPr>
        <w:t>——定量评价指标体系的评价基准值代表行业清洁生产的平均先进水平。</w:t>
      </w:r>
    </w:p>
    <w:p w:rsidR="003D1639" w:rsidRDefault="0030224D">
      <w:pPr>
        <w:widowControl/>
        <w:spacing w:line="360" w:lineRule="auto"/>
        <w:ind w:firstLineChars="200" w:firstLine="480"/>
        <w:rPr>
          <w:kern w:val="0"/>
          <w:sz w:val="24"/>
          <w:szCs w:val="22"/>
        </w:rPr>
      </w:pPr>
      <w:r>
        <w:rPr>
          <w:rFonts w:hint="eastAsia"/>
          <w:kern w:val="0"/>
          <w:sz w:val="24"/>
          <w:szCs w:val="22"/>
        </w:rPr>
        <w:t>在定性评价指标体系中，衡量该项指标是否贯彻执行国家有关政策、法规的情况，按“是”</w:t>
      </w:r>
      <w:r>
        <w:rPr>
          <w:rFonts w:hint="eastAsia"/>
          <w:kern w:val="0"/>
          <w:sz w:val="24"/>
          <w:szCs w:val="22"/>
        </w:rPr>
        <w:t>或“否”两种选择来评定。</w:t>
      </w:r>
    </w:p>
    <w:p w:rsidR="003D1639" w:rsidRDefault="0030224D">
      <w:pPr>
        <w:widowControl/>
        <w:spacing w:line="360" w:lineRule="auto"/>
        <w:ind w:firstLineChars="200" w:firstLine="480"/>
        <w:rPr>
          <w:kern w:val="0"/>
          <w:sz w:val="24"/>
          <w:szCs w:val="22"/>
        </w:rPr>
      </w:pPr>
      <w:r>
        <w:rPr>
          <w:rFonts w:hint="eastAsia"/>
          <w:kern w:val="0"/>
          <w:sz w:val="24"/>
          <w:szCs w:val="22"/>
        </w:rPr>
        <w:t>②</w:t>
      </w:r>
      <w:r>
        <w:rPr>
          <w:rFonts w:hint="eastAsia"/>
          <w:kern w:val="0"/>
          <w:sz w:val="24"/>
          <w:szCs w:val="22"/>
        </w:rPr>
        <w:t xml:space="preserve"> </w:t>
      </w:r>
      <w:r>
        <w:rPr>
          <w:rFonts w:hint="eastAsia"/>
          <w:kern w:val="0"/>
          <w:sz w:val="24"/>
          <w:szCs w:val="22"/>
        </w:rPr>
        <w:t>权重分值</w:t>
      </w:r>
    </w:p>
    <w:p w:rsidR="003D1639" w:rsidRDefault="0030224D">
      <w:pPr>
        <w:widowControl/>
        <w:spacing w:line="360" w:lineRule="auto"/>
        <w:ind w:firstLineChars="200" w:firstLine="480"/>
        <w:rPr>
          <w:kern w:val="0"/>
          <w:sz w:val="24"/>
          <w:szCs w:val="22"/>
        </w:rPr>
      </w:pPr>
      <w:r>
        <w:rPr>
          <w:rFonts w:hint="eastAsia"/>
          <w:kern w:val="0"/>
          <w:sz w:val="24"/>
          <w:szCs w:val="22"/>
        </w:rPr>
        <w:t>清洁生产评价指标的权重值反映了该指标在整个清洁生产评价指标体系中所占的比重。它原则上是根据该项指标对油气勘探开发企业清洁生产实际效益和水平的影响程度大小及其实施的难易程度来确定的。</w:t>
      </w:r>
    </w:p>
    <w:p w:rsidR="003D1639" w:rsidRDefault="0030224D">
      <w:pPr>
        <w:widowControl/>
        <w:spacing w:line="360" w:lineRule="auto"/>
        <w:ind w:firstLineChars="200" w:firstLine="480"/>
        <w:rPr>
          <w:kern w:val="0"/>
          <w:sz w:val="24"/>
          <w:szCs w:val="22"/>
        </w:rPr>
      </w:pPr>
      <w:r>
        <w:rPr>
          <w:rFonts w:hint="eastAsia"/>
          <w:kern w:val="0"/>
          <w:sz w:val="24"/>
          <w:szCs w:val="22"/>
        </w:rPr>
        <w:t>③</w:t>
      </w:r>
      <w:r>
        <w:rPr>
          <w:rFonts w:hint="eastAsia"/>
          <w:kern w:val="0"/>
          <w:sz w:val="24"/>
          <w:szCs w:val="22"/>
        </w:rPr>
        <w:t xml:space="preserve"> </w:t>
      </w:r>
      <w:r>
        <w:rPr>
          <w:rFonts w:hint="eastAsia"/>
          <w:kern w:val="0"/>
          <w:sz w:val="24"/>
          <w:szCs w:val="22"/>
        </w:rPr>
        <w:t>评价指标</w:t>
      </w:r>
    </w:p>
    <w:p w:rsidR="003D1639" w:rsidRDefault="0030224D">
      <w:pPr>
        <w:widowControl/>
        <w:spacing w:line="360" w:lineRule="auto"/>
        <w:ind w:firstLineChars="200" w:firstLine="480"/>
        <w:rPr>
          <w:kern w:val="0"/>
          <w:sz w:val="24"/>
          <w:szCs w:val="22"/>
        </w:rPr>
      </w:pPr>
      <w:r>
        <w:rPr>
          <w:rFonts w:hint="eastAsia"/>
          <w:kern w:val="0"/>
          <w:sz w:val="24"/>
          <w:szCs w:val="22"/>
        </w:rPr>
        <w:t>评价指标分为定量指标和定性指标。定量指标和定性指标又分为一级指标和二级指标。一级指标为普遍性、概括性的指标；二级指标为反映油气勘探开发企</w:t>
      </w:r>
      <w:r>
        <w:rPr>
          <w:rFonts w:hint="eastAsia"/>
          <w:kern w:val="0"/>
          <w:sz w:val="24"/>
          <w:szCs w:val="22"/>
        </w:rPr>
        <w:lastRenderedPageBreak/>
        <w:t>业清洁生产各方面具有代表性的、易于评价考核的指标。定量评价的二级指标从其数值情况来看，可分为两类情况：一类是该指标的数值越低（小）越符合清洁</w:t>
      </w:r>
      <w:r>
        <w:rPr>
          <w:rFonts w:hint="eastAsia"/>
          <w:kern w:val="0"/>
          <w:sz w:val="24"/>
          <w:szCs w:val="22"/>
        </w:rPr>
        <w:t>生产要求（如物料消耗量、取水量、综合能耗、污染物产生量等指标）；另一类是该指标的数值越高（大）越符合清洁生产要求（如水的钻井液循环利用率、含油污泥资源化利用率、余热余能利用率等指标）。因此，对二级指标的考核评分，根据其类别采用不同的计算模式。</w:t>
      </w:r>
    </w:p>
    <w:p w:rsidR="003D1639" w:rsidRDefault="0030224D">
      <w:pPr>
        <w:widowControl/>
        <w:spacing w:line="360" w:lineRule="auto"/>
        <w:ind w:firstLineChars="200" w:firstLine="480"/>
        <w:rPr>
          <w:kern w:val="0"/>
          <w:sz w:val="24"/>
          <w:szCs w:val="22"/>
        </w:rPr>
      </w:pPr>
      <w:r>
        <w:rPr>
          <w:rFonts w:hint="eastAsia"/>
          <w:kern w:val="0"/>
          <w:sz w:val="24"/>
          <w:szCs w:val="22"/>
        </w:rPr>
        <w:t>在行业评价指标项目、权重及基准值中未出现的指标，按照最高值进行确定，即清洁生产具有较高水平。</w:t>
      </w:r>
    </w:p>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2</w:t>
      </w:r>
      <w:r>
        <w:rPr>
          <w:rFonts w:hint="eastAsia"/>
          <w:kern w:val="0"/>
          <w:sz w:val="24"/>
          <w:szCs w:val="22"/>
        </w:rPr>
        <w:t>）项目、权重及基准值</w:t>
      </w:r>
    </w:p>
    <w:p w:rsidR="003D1639" w:rsidRDefault="0030224D">
      <w:pPr>
        <w:widowControl/>
        <w:spacing w:line="360" w:lineRule="auto"/>
        <w:ind w:firstLineChars="200" w:firstLine="480"/>
        <w:rPr>
          <w:kern w:val="0"/>
          <w:sz w:val="24"/>
          <w:szCs w:val="22"/>
        </w:rPr>
      </w:pPr>
      <w:r>
        <w:rPr>
          <w:rFonts w:hint="eastAsia"/>
          <w:kern w:val="0"/>
          <w:sz w:val="24"/>
          <w:szCs w:val="22"/>
        </w:rPr>
        <w:t>井下、采油和集输作业定量和定性评价指标项目、权重及基准值见表</w:t>
      </w:r>
      <w:r>
        <w:rPr>
          <w:rFonts w:hint="eastAsia"/>
          <w:kern w:val="0"/>
          <w:sz w:val="24"/>
          <w:szCs w:val="22"/>
        </w:rPr>
        <w:t>3.4-1~3.4-2</w:t>
      </w:r>
      <w:r>
        <w:rPr>
          <w:rFonts w:hint="eastAsia"/>
          <w:kern w:val="0"/>
          <w:sz w:val="24"/>
          <w:szCs w:val="22"/>
        </w:rPr>
        <w:t>。</w:t>
      </w:r>
    </w:p>
    <w:p w:rsidR="003D1639" w:rsidRDefault="0030224D">
      <w:pPr>
        <w:pStyle w:val="aff6"/>
      </w:pPr>
      <w:r>
        <w:rPr>
          <w:rFonts w:hint="eastAsia"/>
        </w:rPr>
        <w:t>表</w:t>
      </w:r>
      <w:r>
        <w:rPr>
          <w:rFonts w:hint="eastAsia"/>
        </w:rPr>
        <w:t>3</w:t>
      </w:r>
      <w:r>
        <w:t>.4-1</w:t>
      </w:r>
      <w:r>
        <w:rPr>
          <w:rFonts w:hint="eastAsia"/>
        </w:rPr>
        <w:t xml:space="preserve">         </w:t>
      </w:r>
      <w:r>
        <w:t>井下作业定量和定性评价指标项目、</w:t>
      </w:r>
      <w:r>
        <w:t>权重及基准值</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65"/>
        <w:gridCol w:w="535"/>
        <w:gridCol w:w="1694"/>
        <w:gridCol w:w="578"/>
        <w:gridCol w:w="1005"/>
        <w:gridCol w:w="568"/>
        <w:gridCol w:w="1143"/>
        <w:gridCol w:w="778"/>
        <w:gridCol w:w="662"/>
      </w:tblGrid>
      <w:tr w:rsidR="003D1639">
        <w:trPr>
          <w:trHeight w:val="360"/>
        </w:trPr>
        <w:tc>
          <w:tcPr>
            <w:tcW w:w="5000" w:type="pct"/>
            <w:gridSpan w:val="9"/>
            <w:tcBorders>
              <w:top w:val="single" w:sz="4" w:space="0" w:color="auto"/>
              <w:left w:val="single" w:sz="4" w:space="0" w:color="auto"/>
              <w:bottom w:val="single" w:sz="6" w:space="0" w:color="auto"/>
              <w:right w:val="single" w:sz="4" w:space="0" w:color="auto"/>
            </w:tcBorders>
            <w:vAlign w:val="center"/>
          </w:tcPr>
          <w:p w:rsidR="003D1639" w:rsidRDefault="0030224D">
            <w:pPr>
              <w:pStyle w:val="aff7"/>
              <w:rPr>
                <w:color w:val="auto"/>
                <w:sz w:val="21"/>
                <w:szCs w:val="21"/>
              </w:rPr>
            </w:pPr>
            <w:r>
              <w:rPr>
                <w:color w:val="auto"/>
                <w:sz w:val="21"/>
                <w:szCs w:val="21"/>
              </w:rPr>
              <w:t>定量指标</w:t>
            </w:r>
          </w:p>
        </w:tc>
      </w:tr>
      <w:tr w:rsidR="003D1639">
        <w:trPr>
          <w:trHeight w:val="730"/>
        </w:trPr>
        <w:tc>
          <w:tcPr>
            <w:tcW w:w="918" w:type="pc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一级指标</w:t>
            </w:r>
          </w:p>
        </w:tc>
        <w:tc>
          <w:tcPr>
            <w:tcW w:w="314"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权重值</w:t>
            </w: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二级指标</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单位</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权重值</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评价基准值</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实际值</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得分</w:t>
            </w:r>
          </w:p>
        </w:tc>
      </w:tr>
      <w:tr w:rsidR="003D1639">
        <w:trPr>
          <w:trHeight w:val="360"/>
        </w:trPr>
        <w:tc>
          <w:tcPr>
            <w:tcW w:w="918" w:type="pct"/>
            <w:vMerge w:val="restar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r>
              <w:rPr>
                <w:color w:val="auto"/>
                <w:sz w:val="21"/>
                <w:szCs w:val="21"/>
              </w:rPr>
              <w:t>1</w:t>
            </w:r>
            <w:r>
              <w:rPr>
                <w:color w:val="auto"/>
                <w:sz w:val="21"/>
                <w:szCs w:val="21"/>
              </w:rPr>
              <w:t>）资源与能源消耗指标</w:t>
            </w:r>
          </w:p>
        </w:tc>
        <w:tc>
          <w:tcPr>
            <w:tcW w:w="314"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30</w:t>
            </w: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作业液消耗</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m</w:t>
            </w:r>
            <w:r>
              <w:rPr>
                <w:color w:val="auto"/>
                <w:sz w:val="21"/>
                <w:szCs w:val="21"/>
                <w:vertAlign w:val="superscript"/>
              </w:rPr>
              <w:t>3</w:t>
            </w:r>
            <w:r>
              <w:rPr>
                <w:color w:val="auto"/>
                <w:sz w:val="21"/>
                <w:szCs w:val="21"/>
              </w:rPr>
              <w:t>/</w:t>
            </w:r>
            <w:r>
              <w:rPr>
                <w:color w:val="auto"/>
                <w:sz w:val="21"/>
                <w:szCs w:val="21"/>
              </w:rPr>
              <w:t>井次</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新鲜水消耗</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m</w:t>
            </w:r>
            <w:r>
              <w:rPr>
                <w:color w:val="auto"/>
                <w:sz w:val="21"/>
                <w:szCs w:val="21"/>
                <w:vertAlign w:val="superscript"/>
              </w:rPr>
              <w:t>3</w:t>
            </w:r>
            <w:r>
              <w:rPr>
                <w:color w:val="auto"/>
                <w:sz w:val="21"/>
                <w:szCs w:val="21"/>
              </w:rPr>
              <w:t>/</w:t>
            </w:r>
            <w:r>
              <w:rPr>
                <w:color w:val="auto"/>
                <w:sz w:val="21"/>
                <w:szCs w:val="21"/>
              </w:rPr>
              <w:t>井次</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单位能耗</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sz w:val="21"/>
                <w:szCs w:val="21"/>
              </w:rPr>
            </w:pP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行业基本水平</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基本水平</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r>
              <w:rPr>
                <w:color w:val="auto"/>
                <w:sz w:val="21"/>
                <w:szCs w:val="21"/>
              </w:rPr>
              <w:t>2</w:t>
            </w:r>
            <w:r>
              <w:rPr>
                <w:color w:val="auto"/>
                <w:sz w:val="21"/>
                <w:szCs w:val="21"/>
              </w:rPr>
              <w:t>）生产技术特征指标</w:t>
            </w:r>
          </w:p>
        </w:tc>
        <w:tc>
          <w:tcPr>
            <w:tcW w:w="314"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压裂放喷返排入罐率</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r>
      <w:tr w:rsidR="003D1639">
        <w:trPr>
          <w:trHeight w:val="360"/>
        </w:trPr>
        <w:tc>
          <w:tcPr>
            <w:tcW w:w="918" w:type="pct"/>
            <w:vMerge w:val="restar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r>
              <w:rPr>
                <w:color w:val="auto"/>
                <w:sz w:val="21"/>
                <w:szCs w:val="21"/>
              </w:rPr>
              <w:t>3</w:t>
            </w:r>
            <w:r>
              <w:rPr>
                <w:color w:val="auto"/>
                <w:sz w:val="21"/>
                <w:szCs w:val="21"/>
              </w:rPr>
              <w:t>）资源综合利用指标</w:t>
            </w:r>
          </w:p>
        </w:tc>
        <w:tc>
          <w:tcPr>
            <w:tcW w:w="314"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落地原油回收率</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生产过程排出物利用率</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val="restar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r>
              <w:rPr>
                <w:color w:val="auto"/>
                <w:sz w:val="21"/>
                <w:szCs w:val="21"/>
              </w:rPr>
              <w:t>4</w:t>
            </w:r>
            <w:r>
              <w:rPr>
                <w:color w:val="auto"/>
                <w:sz w:val="21"/>
                <w:szCs w:val="21"/>
              </w:rPr>
              <w:t>）污染物产生指标</w:t>
            </w:r>
          </w:p>
        </w:tc>
        <w:tc>
          <w:tcPr>
            <w:tcW w:w="314"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30</w:t>
            </w: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作业废液量</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m</w:t>
            </w:r>
            <w:r>
              <w:rPr>
                <w:color w:val="auto"/>
                <w:sz w:val="21"/>
                <w:szCs w:val="21"/>
                <w:vertAlign w:val="superscript"/>
              </w:rPr>
              <w:t>3</w:t>
            </w:r>
            <w:r>
              <w:rPr>
                <w:color w:val="auto"/>
                <w:sz w:val="21"/>
                <w:szCs w:val="21"/>
              </w:rPr>
              <w:t>/</w:t>
            </w:r>
            <w:r>
              <w:rPr>
                <w:color w:val="auto"/>
                <w:sz w:val="21"/>
                <w:szCs w:val="21"/>
              </w:rPr>
              <w:t>井次</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≤3.0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≤3.0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石油类</w:t>
            </w:r>
          </w:p>
        </w:tc>
        <w:tc>
          <w:tcPr>
            <w:tcW w:w="928" w:type="pct"/>
            <w:gridSpan w:val="2"/>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mg/L</w:t>
            </w:r>
          </w:p>
        </w:tc>
        <w:tc>
          <w:tcPr>
            <w:tcW w:w="333"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0</w:t>
            </w:r>
          </w:p>
        </w:tc>
        <w:tc>
          <w:tcPr>
            <w:tcW w:w="388" w:type="pct"/>
            <w:vMerge w:val="restar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28" w:type="pct"/>
            <w:gridSpan w:val="2"/>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33"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0</w:t>
            </w:r>
          </w:p>
        </w:tc>
        <w:tc>
          <w:tcPr>
            <w:tcW w:w="388" w:type="pct"/>
            <w:vMerge/>
            <w:tcBorders>
              <w:top w:val="single" w:sz="6" w:space="0" w:color="auto"/>
              <w:left w:val="single" w:sz="6" w:space="0" w:color="auto"/>
              <w:bottom w:val="single" w:sz="6" w:space="0" w:color="auto"/>
              <w:right w:val="single" w:sz="4" w:space="0" w:color="auto"/>
            </w:tcBorders>
            <w:vAlign w:val="center"/>
          </w:tcPr>
          <w:p w:rsidR="003D1639" w:rsidRDefault="003D1639">
            <w:pPr>
              <w:pStyle w:val="aff7"/>
              <w:rPr>
                <w:color w:val="auto"/>
                <w:kern w:val="2"/>
                <w:sz w:val="21"/>
                <w:szCs w:val="21"/>
              </w:rPr>
            </w:pP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COD</w:t>
            </w:r>
          </w:p>
        </w:tc>
        <w:tc>
          <w:tcPr>
            <w:tcW w:w="928" w:type="pct"/>
            <w:gridSpan w:val="2"/>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mg/L</w:t>
            </w:r>
          </w:p>
        </w:tc>
        <w:tc>
          <w:tcPr>
            <w:tcW w:w="333"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0</w:t>
            </w:r>
          </w:p>
        </w:tc>
        <w:tc>
          <w:tcPr>
            <w:tcW w:w="388" w:type="pct"/>
            <w:vMerge w:val="restar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28" w:type="pct"/>
            <w:gridSpan w:val="2"/>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33"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≤150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0</w:t>
            </w:r>
          </w:p>
        </w:tc>
        <w:tc>
          <w:tcPr>
            <w:tcW w:w="388" w:type="pct"/>
            <w:vMerge/>
            <w:tcBorders>
              <w:top w:val="single" w:sz="6" w:space="0" w:color="auto"/>
              <w:left w:val="single" w:sz="6" w:space="0" w:color="auto"/>
              <w:bottom w:val="single" w:sz="6" w:space="0" w:color="auto"/>
              <w:right w:val="single" w:sz="4" w:space="0" w:color="auto"/>
            </w:tcBorders>
            <w:vAlign w:val="center"/>
          </w:tcPr>
          <w:p w:rsidR="003D1639" w:rsidRDefault="003D1639">
            <w:pPr>
              <w:pStyle w:val="aff7"/>
              <w:rPr>
                <w:color w:val="auto"/>
                <w:kern w:val="2"/>
                <w:sz w:val="21"/>
                <w:szCs w:val="21"/>
              </w:rPr>
            </w:pP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含油污泥</w:t>
            </w:r>
          </w:p>
        </w:tc>
        <w:tc>
          <w:tcPr>
            <w:tcW w:w="928" w:type="pct"/>
            <w:gridSpan w:val="2"/>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kg/</w:t>
            </w:r>
            <w:r>
              <w:rPr>
                <w:color w:val="auto"/>
                <w:sz w:val="21"/>
                <w:szCs w:val="21"/>
              </w:rPr>
              <w:t>井次</w:t>
            </w:r>
          </w:p>
        </w:tc>
        <w:tc>
          <w:tcPr>
            <w:tcW w:w="333"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388" w:type="pct"/>
            <w:vMerge w:val="restar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28" w:type="pct"/>
            <w:gridSpan w:val="2"/>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33"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≤70</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388" w:type="pct"/>
            <w:vMerge/>
            <w:tcBorders>
              <w:top w:val="single" w:sz="6" w:space="0" w:color="auto"/>
              <w:left w:val="single" w:sz="6" w:space="0" w:color="auto"/>
              <w:bottom w:val="single" w:sz="6" w:space="0" w:color="auto"/>
              <w:right w:val="single" w:sz="4" w:space="0" w:color="auto"/>
            </w:tcBorders>
            <w:vAlign w:val="center"/>
          </w:tcPr>
          <w:p w:rsidR="003D1639" w:rsidRDefault="003D1639">
            <w:pPr>
              <w:pStyle w:val="aff7"/>
              <w:rPr>
                <w:color w:val="auto"/>
                <w:kern w:val="2"/>
                <w:sz w:val="21"/>
                <w:szCs w:val="21"/>
              </w:rPr>
            </w:pP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99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一般固体废物（生活垃圾）</w:t>
            </w:r>
          </w:p>
        </w:tc>
        <w:tc>
          <w:tcPr>
            <w:tcW w:w="928"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kg/</w:t>
            </w:r>
            <w:r>
              <w:rPr>
                <w:color w:val="auto"/>
                <w:sz w:val="21"/>
                <w:szCs w:val="21"/>
              </w:rPr>
              <w:t>井次</w:t>
            </w:r>
          </w:p>
        </w:tc>
        <w:tc>
          <w:tcPr>
            <w:tcW w:w="333"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w:t>
            </w:r>
          </w:p>
        </w:tc>
        <w:tc>
          <w:tcPr>
            <w:tcW w:w="456"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0</w:t>
            </w:r>
          </w:p>
        </w:tc>
        <w:tc>
          <w:tcPr>
            <w:tcW w:w="388" w:type="pct"/>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5000" w:type="pct"/>
            <w:gridSpan w:val="9"/>
            <w:tcBorders>
              <w:top w:val="single" w:sz="6" w:space="0" w:color="auto"/>
              <w:left w:val="single" w:sz="4" w:space="0" w:color="auto"/>
              <w:bottom w:val="single" w:sz="6" w:space="0" w:color="auto"/>
              <w:right w:val="single" w:sz="4" w:space="0" w:color="auto"/>
            </w:tcBorders>
            <w:vAlign w:val="center"/>
          </w:tcPr>
          <w:p w:rsidR="003D1639" w:rsidRDefault="0030224D">
            <w:pPr>
              <w:pStyle w:val="aff7"/>
              <w:rPr>
                <w:color w:val="auto"/>
                <w:sz w:val="21"/>
                <w:szCs w:val="21"/>
              </w:rPr>
            </w:pPr>
            <w:r>
              <w:rPr>
                <w:color w:val="auto"/>
                <w:sz w:val="21"/>
                <w:szCs w:val="21"/>
              </w:rPr>
              <w:t>定性指标</w:t>
            </w:r>
          </w:p>
        </w:tc>
      </w:tr>
      <w:tr w:rsidR="003D1639">
        <w:trPr>
          <w:trHeight w:val="360"/>
        </w:trPr>
        <w:tc>
          <w:tcPr>
            <w:tcW w:w="918" w:type="pct"/>
            <w:tcBorders>
              <w:top w:val="single" w:sz="6" w:space="0" w:color="auto"/>
              <w:left w:val="single" w:sz="4" w:space="0" w:color="auto"/>
              <w:bottom w:val="single" w:sz="6" w:space="0" w:color="auto"/>
              <w:right w:val="single" w:sz="6" w:space="0" w:color="auto"/>
            </w:tcBorders>
            <w:vAlign w:val="center"/>
          </w:tcPr>
          <w:p w:rsidR="003D1639" w:rsidRDefault="0030224D">
            <w:pPr>
              <w:pStyle w:val="aff7"/>
              <w:rPr>
                <w:color w:val="auto"/>
                <w:sz w:val="21"/>
                <w:szCs w:val="21"/>
              </w:rPr>
            </w:pPr>
            <w:r>
              <w:rPr>
                <w:color w:val="auto"/>
                <w:sz w:val="21"/>
                <w:szCs w:val="21"/>
              </w:rPr>
              <w:t>一级指标</w:t>
            </w:r>
          </w:p>
        </w:tc>
        <w:tc>
          <w:tcPr>
            <w:tcW w:w="314"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rPr>
                <w:color w:val="auto"/>
                <w:sz w:val="21"/>
                <w:szCs w:val="21"/>
              </w:rPr>
            </w:pPr>
            <w:r>
              <w:rPr>
                <w:color w:val="auto"/>
                <w:sz w:val="21"/>
                <w:szCs w:val="21"/>
              </w:rPr>
              <w:t>权重</w:t>
            </w:r>
            <w:r>
              <w:rPr>
                <w:color w:val="auto"/>
                <w:sz w:val="21"/>
                <w:szCs w:val="21"/>
              </w:rPr>
              <w:lastRenderedPageBreak/>
              <w:t>值</w:t>
            </w:r>
          </w:p>
        </w:tc>
        <w:tc>
          <w:tcPr>
            <w:tcW w:w="2254" w:type="pct"/>
            <w:gridSpan w:val="4"/>
            <w:tcBorders>
              <w:top w:val="single" w:sz="6" w:space="0" w:color="auto"/>
              <w:left w:val="single" w:sz="6" w:space="0" w:color="auto"/>
              <w:bottom w:val="single" w:sz="6" w:space="0" w:color="auto"/>
              <w:right w:val="single" w:sz="6" w:space="0" w:color="auto"/>
            </w:tcBorders>
            <w:vAlign w:val="center"/>
          </w:tcPr>
          <w:p w:rsidR="003D1639" w:rsidRDefault="0030224D">
            <w:pPr>
              <w:pStyle w:val="aff7"/>
              <w:rPr>
                <w:color w:val="auto"/>
                <w:sz w:val="21"/>
                <w:szCs w:val="21"/>
              </w:rPr>
            </w:pPr>
            <w:r>
              <w:rPr>
                <w:color w:val="auto"/>
                <w:sz w:val="21"/>
                <w:szCs w:val="21"/>
              </w:rPr>
              <w:lastRenderedPageBreak/>
              <w:t>二级指标</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指标分值</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D1639">
            <w:pPr>
              <w:pStyle w:val="aff7"/>
              <w:rPr>
                <w:color w:val="auto"/>
                <w:sz w:val="21"/>
                <w:szCs w:val="21"/>
              </w:rPr>
            </w:pPr>
          </w:p>
        </w:tc>
      </w:tr>
      <w:tr w:rsidR="003D1639">
        <w:trPr>
          <w:trHeight w:val="360"/>
        </w:trPr>
        <w:tc>
          <w:tcPr>
            <w:tcW w:w="918" w:type="pct"/>
            <w:vMerge w:val="restar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lastRenderedPageBreak/>
              <w:t>（</w:t>
            </w:r>
            <w:r>
              <w:rPr>
                <w:color w:val="auto"/>
                <w:sz w:val="21"/>
                <w:szCs w:val="21"/>
              </w:rPr>
              <w:t>1</w:t>
            </w:r>
            <w:r>
              <w:rPr>
                <w:color w:val="auto"/>
                <w:sz w:val="21"/>
                <w:szCs w:val="21"/>
              </w:rPr>
              <w:t>）生产工艺及设备要求</w:t>
            </w:r>
          </w:p>
        </w:tc>
        <w:tc>
          <w:tcPr>
            <w:tcW w:w="314"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40</w:t>
            </w:r>
          </w:p>
        </w:tc>
        <w:tc>
          <w:tcPr>
            <w:tcW w:w="133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防喷措施</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具备</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133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地面管线防刺防漏措施</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按标准试压</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133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防溢设备（防溢池设置）</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具备</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133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防渗范围</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废水、使用液、原油等可能落地处</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133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作业废液污染控制措施</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集中回收处理</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133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防止落地原油产生措施</w:t>
            </w:r>
          </w:p>
        </w:tc>
        <w:tc>
          <w:tcPr>
            <w:tcW w:w="922" w:type="pct"/>
            <w:gridSpan w:val="2"/>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具备原油回收设施</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10</w:t>
            </w:r>
          </w:p>
        </w:tc>
      </w:tr>
      <w:tr w:rsidR="003D1639">
        <w:trPr>
          <w:trHeight w:val="360"/>
        </w:trPr>
        <w:tc>
          <w:tcPr>
            <w:tcW w:w="918" w:type="pct"/>
            <w:vMerge w:val="restart"/>
            <w:tcBorders>
              <w:top w:val="single" w:sz="6" w:space="0" w:color="auto"/>
              <w:left w:val="single" w:sz="4"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w:t>
            </w:r>
            <w:r>
              <w:rPr>
                <w:color w:val="auto"/>
                <w:sz w:val="21"/>
                <w:szCs w:val="21"/>
              </w:rPr>
              <w:t>环境管理体系建设及清洁生产审核</w:t>
            </w:r>
          </w:p>
        </w:tc>
        <w:tc>
          <w:tcPr>
            <w:tcW w:w="314" w:type="pct"/>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40</w:t>
            </w:r>
          </w:p>
        </w:tc>
        <w:tc>
          <w:tcPr>
            <w:tcW w:w="2254" w:type="pct"/>
            <w:gridSpan w:val="4"/>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建立</w:t>
            </w:r>
            <w:r>
              <w:rPr>
                <w:color w:val="auto"/>
                <w:sz w:val="21"/>
                <w:szCs w:val="21"/>
              </w:rPr>
              <w:t>HSE</w:t>
            </w:r>
            <w:r>
              <w:rPr>
                <w:color w:val="auto"/>
                <w:sz w:val="21"/>
                <w:szCs w:val="21"/>
              </w:rPr>
              <w:t>管理体系并通过认证</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15</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15</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2254" w:type="pct"/>
            <w:gridSpan w:val="4"/>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开展清洁生产审核</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0</w:t>
            </w:r>
          </w:p>
        </w:tc>
      </w:tr>
      <w:tr w:rsidR="003D1639">
        <w:trPr>
          <w:trHeight w:val="360"/>
        </w:trPr>
        <w:tc>
          <w:tcPr>
            <w:tcW w:w="918" w:type="pct"/>
            <w:vMerge/>
            <w:tcBorders>
              <w:top w:val="single" w:sz="6" w:space="0" w:color="auto"/>
              <w:left w:val="single" w:sz="4"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314" w:type="pct"/>
            <w:vMerge/>
            <w:tcBorders>
              <w:top w:val="single" w:sz="6" w:space="0" w:color="auto"/>
              <w:left w:val="single" w:sz="6" w:space="0" w:color="auto"/>
              <w:bottom w:val="single" w:sz="6" w:space="0" w:color="auto"/>
              <w:right w:val="single" w:sz="6" w:space="0" w:color="auto"/>
            </w:tcBorders>
            <w:vAlign w:val="center"/>
          </w:tcPr>
          <w:p w:rsidR="003D1639" w:rsidRDefault="003D1639">
            <w:pPr>
              <w:pStyle w:val="aff7"/>
              <w:rPr>
                <w:color w:val="auto"/>
                <w:kern w:val="2"/>
                <w:sz w:val="21"/>
                <w:szCs w:val="21"/>
              </w:rPr>
            </w:pPr>
          </w:p>
        </w:tc>
        <w:tc>
          <w:tcPr>
            <w:tcW w:w="2254" w:type="pct"/>
            <w:gridSpan w:val="4"/>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制订节能减排工作计划</w:t>
            </w:r>
          </w:p>
        </w:tc>
        <w:tc>
          <w:tcPr>
            <w:tcW w:w="670" w:type="pct"/>
            <w:tcBorders>
              <w:top w:val="single" w:sz="6" w:space="0" w:color="auto"/>
              <w:left w:val="single" w:sz="6" w:space="0" w:color="auto"/>
              <w:bottom w:val="single" w:sz="6"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c>
          <w:tcPr>
            <w:tcW w:w="844" w:type="pct"/>
            <w:gridSpan w:val="2"/>
            <w:tcBorders>
              <w:top w:val="single" w:sz="6" w:space="0" w:color="auto"/>
              <w:left w:val="single" w:sz="6" w:space="0" w:color="auto"/>
              <w:bottom w:val="single" w:sz="6"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5</w:t>
            </w:r>
          </w:p>
        </w:tc>
      </w:tr>
      <w:tr w:rsidR="003D1639">
        <w:trPr>
          <w:trHeight w:val="360"/>
        </w:trPr>
        <w:tc>
          <w:tcPr>
            <w:tcW w:w="918" w:type="pct"/>
            <w:tcBorders>
              <w:top w:val="single" w:sz="6" w:space="0" w:color="auto"/>
              <w:left w:val="single" w:sz="4" w:space="0" w:color="auto"/>
              <w:bottom w:val="single" w:sz="4"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(3)</w:t>
            </w:r>
            <w:r>
              <w:rPr>
                <w:color w:val="auto"/>
                <w:sz w:val="21"/>
                <w:szCs w:val="21"/>
              </w:rPr>
              <w:t>贯彻执行环境保护法规的符合性</w:t>
            </w:r>
          </w:p>
        </w:tc>
        <w:tc>
          <w:tcPr>
            <w:tcW w:w="314" w:type="pct"/>
            <w:tcBorders>
              <w:top w:val="single" w:sz="6" w:space="0" w:color="auto"/>
              <w:left w:val="single" w:sz="6" w:space="0" w:color="auto"/>
              <w:bottom w:val="single" w:sz="4"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c>
          <w:tcPr>
            <w:tcW w:w="2254" w:type="pct"/>
            <w:gridSpan w:val="4"/>
            <w:tcBorders>
              <w:top w:val="single" w:sz="6" w:space="0" w:color="auto"/>
              <w:left w:val="single" w:sz="6" w:space="0" w:color="auto"/>
              <w:bottom w:val="single" w:sz="4"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满足</w:t>
            </w:r>
            <w:r>
              <w:rPr>
                <w:rFonts w:hint="eastAsia"/>
                <w:color w:val="auto"/>
                <w:sz w:val="21"/>
                <w:szCs w:val="21"/>
                <w:lang w:eastAsia="zh-CN"/>
              </w:rPr>
              <w:t>其他</w:t>
            </w:r>
            <w:r>
              <w:rPr>
                <w:color w:val="auto"/>
                <w:sz w:val="21"/>
                <w:szCs w:val="21"/>
              </w:rPr>
              <w:t>法律法规要求</w:t>
            </w:r>
          </w:p>
        </w:tc>
        <w:tc>
          <w:tcPr>
            <w:tcW w:w="670" w:type="pct"/>
            <w:tcBorders>
              <w:top w:val="single" w:sz="6" w:space="0" w:color="auto"/>
              <w:left w:val="single" w:sz="6" w:space="0" w:color="auto"/>
              <w:bottom w:val="single" w:sz="4" w:space="0" w:color="auto"/>
              <w:right w:val="single" w:sz="6"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c>
          <w:tcPr>
            <w:tcW w:w="844" w:type="pct"/>
            <w:gridSpan w:val="2"/>
            <w:tcBorders>
              <w:top w:val="single" w:sz="6" w:space="0" w:color="auto"/>
              <w:left w:val="single" w:sz="6" w:space="0" w:color="auto"/>
              <w:bottom w:val="single" w:sz="4" w:space="0" w:color="auto"/>
              <w:right w:val="single" w:sz="4" w:space="0" w:color="auto"/>
            </w:tcBorders>
            <w:vAlign w:val="center"/>
          </w:tcPr>
          <w:p w:rsidR="003D1639" w:rsidRDefault="0030224D">
            <w:pPr>
              <w:pStyle w:val="aff7"/>
              <w:ind w:firstLineChars="0" w:firstLine="0"/>
              <w:jc w:val="both"/>
              <w:rPr>
                <w:color w:val="auto"/>
                <w:sz w:val="21"/>
                <w:szCs w:val="21"/>
              </w:rPr>
            </w:pPr>
            <w:r>
              <w:rPr>
                <w:color w:val="auto"/>
                <w:sz w:val="21"/>
                <w:szCs w:val="21"/>
              </w:rPr>
              <w:t>20</w:t>
            </w:r>
          </w:p>
        </w:tc>
      </w:tr>
    </w:tbl>
    <w:p w:rsidR="003D1639" w:rsidRDefault="0030224D">
      <w:pPr>
        <w:pStyle w:val="aff6"/>
      </w:pPr>
      <w:r>
        <w:rPr>
          <w:rFonts w:hint="eastAsia"/>
        </w:rPr>
        <w:t>表</w:t>
      </w:r>
      <w:r>
        <w:rPr>
          <w:rFonts w:hint="eastAsia"/>
        </w:rPr>
        <w:t>3.</w:t>
      </w:r>
      <w:r>
        <w:t>4-2</w:t>
      </w:r>
      <w:r>
        <w:rPr>
          <w:rFonts w:hint="eastAsia"/>
        </w:rPr>
        <w:t xml:space="preserve">         </w:t>
      </w:r>
      <w:r>
        <w:rPr>
          <w:rFonts w:hint="eastAsia"/>
        </w:rPr>
        <w:t>采油（气）作业定量和定性评价指标项目、权重及基准值</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3"/>
        <w:gridCol w:w="7"/>
        <w:gridCol w:w="511"/>
        <w:gridCol w:w="371"/>
        <w:gridCol w:w="1135"/>
        <w:gridCol w:w="155"/>
        <w:gridCol w:w="235"/>
        <w:gridCol w:w="640"/>
        <w:gridCol w:w="475"/>
        <w:gridCol w:w="648"/>
        <w:gridCol w:w="1700"/>
        <w:gridCol w:w="1007"/>
        <w:gridCol w:w="960"/>
      </w:tblGrid>
      <w:tr w:rsidR="003D1639">
        <w:trPr>
          <w:trHeight w:val="20"/>
          <w:tblHeader/>
        </w:trPr>
        <w:tc>
          <w:tcPr>
            <w:tcW w:w="8817" w:type="dxa"/>
            <w:gridSpan w:val="13"/>
            <w:vAlign w:val="center"/>
          </w:tcPr>
          <w:p w:rsidR="003D1639" w:rsidRDefault="0030224D">
            <w:pPr>
              <w:overflowPunct w:val="0"/>
              <w:autoSpaceDE w:val="0"/>
              <w:autoSpaceDN w:val="0"/>
              <w:adjustRightInd w:val="0"/>
              <w:snapToGrid w:val="0"/>
              <w:jc w:val="center"/>
              <w:textAlignment w:val="baseline"/>
              <w:rPr>
                <w:szCs w:val="21"/>
              </w:rPr>
            </w:pPr>
            <w:r>
              <w:rPr>
                <w:szCs w:val="21"/>
              </w:rPr>
              <w:t>定量指标</w:t>
            </w:r>
          </w:p>
        </w:tc>
      </w:tr>
      <w:tr w:rsidR="003D1639">
        <w:trPr>
          <w:trHeight w:val="20"/>
          <w:tblHeader/>
        </w:trPr>
        <w:tc>
          <w:tcPr>
            <w:tcW w:w="973" w:type="dxa"/>
            <w:vAlign w:val="center"/>
          </w:tcPr>
          <w:p w:rsidR="003D1639" w:rsidRDefault="0030224D">
            <w:pPr>
              <w:overflowPunct w:val="0"/>
              <w:autoSpaceDE w:val="0"/>
              <w:autoSpaceDN w:val="0"/>
              <w:adjustRightInd w:val="0"/>
              <w:snapToGrid w:val="0"/>
              <w:jc w:val="center"/>
              <w:textAlignment w:val="baseline"/>
              <w:rPr>
                <w:szCs w:val="21"/>
              </w:rPr>
            </w:pPr>
            <w:r>
              <w:rPr>
                <w:szCs w:val="21"/>
              </w:rPr>
              <w:t>一级指标</w:t>
            </w:r>
          </w:p>
        </w:tc>
        <w:tc>
          <w:tcPr>
            <w:tcW w:w="518" w:type="dxa"/>
            <w:gridSpan w:val="2"/>
            <w:vAlign w:val="center"/>
          </w:tcPr>
          <w:p w:rsidR="003D1639" w:rsidRDefault="0030224D">
            <w:pPr>
              <w:overflowPunct w:val="0"/>
              <w:autoSpaceDE w:val="0"/>
              <w:autoSpaceDN w:val="0"/>
              <w:adjustRightInd w:val="0"/>
              <w:snapToGrid w:val="0"/>
              <w:jc w:val="center"/>
              <w:textAlignment w:val="baseline"/>
              <w:rPr>
                <w:szCs w:val="21"/>
              </w:rPr>
            </w:pPr>
            <w:r>
              <w:rPr>
                <w:szCs w:val="21"/>
              </w:rPr>
              <w:t>权重</w:t>
            </w:r>
          </w:p>
          <w:p w:rsidR="003D1639" w:rsidRDefault="0030224D">
            <w:pPr>
              <w:overflowPunct w:val="0"/>
              <w:autoSpaceDE w:val="0"/>
              <w:autoSpaceDN w:val="0"/>
              <w:adjustRightInd w:val="0"/>
              <w:snapToGrid w:val="0"/>
              <w:jc w:val="center"/>
              <w:textAlignment w:val="baseline"/>
              <w:rPr>
                <w:szCs w:val="21"/>
              </w:rPr>
            </w:pPr>
            <w:r>
              <w:rPr>
                <w:szCs w:val="21"/>
              </w:rPr>
              <w:t>值</w:t>
            </w: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二级指标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单位</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权重</w:t>
            </w:r>
          </w:p>
          <w:p w:rsidR="003D1639" w:rsidRDefault="0030224D">
            <w:pPr>
              <w:overflowPunct w:val="0"/>
              <w:autoSpaceDE w:val="0"/>
              <w:autoSpaceDN w:val="0"/>
              <w:adjustRightInd w:val="0"/>
              <w:snapToGrid w:val="0"/>
              <w:jc w:val="center"/>
              <w:textAlignment w:val="baseline"/>
              <w:rPr>
                <w:szCs w:val="21"/>
              </w:rPr>
            </w:pPr>
            <w:r>
              <w:rPr>
                <w:szCs w:val="21"/>
              </w:rPr>
              <w:t>值</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szCs w:val="21"/>
              </w:rPr>
              <w:t>评价基准值</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实际值</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得分</w:t>
            </w:r>
          </w:p>
        </w:tc>
      </w:tr>
      <w:tr w:rsidR="003D1639">
        <w:trPr>
          <w:trHeight w:val="20"/>
          <w:tblHeader/>
        </w:trPr>
        <w:tc>
          <w:tcPr>
            <w:tcW w:w="973" w:type="dxa"/>
            <w:vAlign w:val="center"/>
          </w:tcPr>
          <w:p w:rsidR="003D1639" w:rsidRDefault="0030224D">
            <w:pPr>
              <w:overflowPunct w:val="0"/>
              <w:autoSpaceDE w:val="0"/>
              <w:autoSpaceDN w:val="0"/>
              <w:adjustRightInd w:val="0"/>
              <w:snapToGrid w:val="0"/>
              <w:jc w:val="center"/>
              <w:textAlignment w:val="baseline"/>
              <w:rPr>
                <w:spacing w:val="-8"/>
                <w:w w:val="90"/>
                <w:szCs w:val="21"/>
              </w:rPr>
            </w:pPr>
            <w:r>
              <w:rPr>
                <w:szCs w:val="21"/>
              </w:rPr>
              <w:t>（</w:t>
            </w:r>
            <w:r>
              <w:rPr>
                <w:szCs w:val="21"/>
              </w:rPr>
              <w:t>1</w:t>
            </w:r>
            <w:r>
              <w:rPr>
                <w:szCs w:val="21"/>
              </w:rPr>
              <w:t>）资源和能源消耗指标</w:t>
            </w:r>
          </w:p>
        </w:tc>
        <w:tc>
          <w:tcPr>
            <w:tcW w:w="518" w:type="dxa"/>
            <w:gridSpan w:val="2"/>
            <w:vAlign w:val="center"/>
          </w:tcPr>
          <w:p w:rsidR="003D1639" w:rsidRDefault="0030224D">
            <w:pPr>
              <w:overflowPunct w:val="0"/>
              <w:autoSpaceDE w:val="0"/>
              <w:autoSpaceDN w:val="0"/>
              <w:adjustRightInd w:val="0"/>
              <w:snapToGrid w:val="0"/>
              <w:jc w:val="center"/>
              <w:textAlignment w:val="baseline"/>
              <w:rPr>
                <w:szCs w:val="21"/>
              </w:rPr>
            </w:pPr>
            <w:r>
              <w:rPr>
                <w:szCs w:val="21"/>
              </w:rPr>
              <w:t>30</w:t>
            </w: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综合能耗</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kg</w:t>
            </w:r>
            <w:r>
              <w:rPr>
                <w:szCs w:val="21"/>
              </w:rPr>
              <w:t>标煤</w:t>
            </w:r>
            <w:r>
              <w:rPr>
                <w:szCs w:val="21"/>
              </w:rPr>
              <w:t>/t</w:t>
            </w:r>
          </w:p>
          <w:p w:rsidR="003D1639" w:rsidRDefault="0030224D">
            <w:pPr>
              <w:overflowPunct w:val="0"/>
              <w:autoSpaceDE w:val="0"/>
              <w:autoSpaceDN w:val="0"/>
              <w:adjustRightInd w:val="0"/>
              <w:snapToGrid w:val="0"/>
              <w:jc w:val="center"/>
              <w:textAlignment w:val="baseline"/>
              <w:rPr>
                <w:szCs w:val="21"/>
              </w:rPr>
            </w:pPr>
            <w:r>
              <w:rPr>
                <w:rFonts w:hint="eastAsia"/>
                <w:szCs w:val="21"/>
              </w:rPr>
              <w:t>采出液</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30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稠油≤</w:t>
            </w:r>
            <w:r>
              <w:rPr>
                <w:szCs w:val="21"/>
              </w:rPr>
              <w:t>160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w:t>
            </w:r>
            <w:r>
              <w:rPr>
                <w:szCs w:val="21"/>
              </w:rPr>
              <w:t>160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30</w:t>
            </w:r>
          </w:p>
        </w:tc>
      </w:tr>
      <w:tr w:rsidR="003D1639">
        <w:trPr>
          <w:trHeight w:val="20"/>
          <w:tblHeader/>
        </w:trPr>
        <w:tc>
          <w:tcPr>
            <w:tcW w:w="973"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w:t>
            </w:r>
            <w:r>
              <w:rPr>
                <w:szCs w:val="21"/>
              </w:rPr>
              <w:t>2</w:t>
            </w:r>
            <w:r>
              <w:rPr>
                <w:szCs w:val="21"/>
              </w:rPr>
              <w:t>）资源综合利用指标</w:t>
            </w:r>
          </w:p>
        </w:tc>
        <w:tc>
          <w:tcPr>
            <w:tcW w:w="518" w:type="dxa"/>
            <w:gridSpan w:val="2"/>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30</w:t>
            </w: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余热余能利用率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w:t>
            </w:r>
            <w:r>
              <w:rPr>
                <w:szCs w:val="21"/>
              </w:rPr>
              <w:t>60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r>
      <w:tr w:rsidR="003D1639">
        <w:trPr>
          <w:trHeight w:val="20"/>
          <w:tblHeader/>
        </w:trPr>
        <w:tc>
          <w:tcPr>
            <w:tcW w:w="973"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18"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油井伴生气</w:t>
            </w:r>
          </w:p>
          <w:p w:rsidR="003D1639" w:rsidRDefault="0030224D">
            <w:pPr>
              <w:overflowPunct w:val="0"/>
              <w:autoSpaceDE w:val="0"/>
              <w:autoSpaceDN w:val="0"/>
              <w:adjustRightInd w:val="0"/>
              <w:snapToGrid w:val="0"/>
              <w:jc w:val="center"/>
              <w:textAlignment w:val="baseline"/>
              <w:rPr>
                <w:szCs w:val="21"/>
              </w:rPr>
            </w:pPr>
            <w:r>
              <w:rPr>
                <w:szCs w:val="21"/>
              </w:rPr>
              <w:t>回收利用率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w:t>
            </w:r>
            <w:r>
              <w:rPr>
                <w:szCs w:val="21"/>
              </w:rPr>
              <w:t>80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r>
      <w:tr w:rsidR="003D1639">
        <w:trPr>
          <w:trHeight w:val="20"/>
          <w:tblHeader/>
        </w:trPr>
        <w:tc>
          <w:tcPr>
            <w:tcW w:w="973"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18"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含油污泥</w:t>
            </w:r>
          </w:p>
          <w:p w:rsidR="003D1639" w:rsidRDefault="0030224D">
            <w:pPr>
              <w:overflowPunct w:val="0"/>
              <w:autoSpaceDE w:val="0"/>
              <w:autoSpaceDN w:val="0"/>
              <w:adjustRightInd w:val="0"/>
              <w:snapToGrid w:val="0"/>
              <w:jc w:val="center"/>
              <w:textAlignment w:val="baseline"/>
              <w:rPr>
                <w:szCs w:val="21"/>
              </w:rPr>
            </w:pPr>
            <w:r>
              <w:rPr>
                <w:szCs w:val="21"/>
              </w:rPr>
              <w:t>资源化利用率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w:t>
            </w:r>
            <w:r>
              <w:rPr>
                <w:szCs w:val="21"/>
              </w:rPr>
              <w:t>80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30</w:t>
            </w:r>
          </w:p>
        </w:tc>
      </w:tr>
      <w:tr w:rsidR="003D1639">
        <w:trPr>
          <w:trHeight w:val="20"/>
          <w:tblHeader/>
        </w:trPr>
        <w:tc>
          <w:tcPr>
            <w:tcW w:w="973"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w:t>
            </w:r>
            <w:r>
              <w:rPr>
                <w:szCs w:val="21"/>
              </w:rPr>
              <w:t>3</w:t>
            </w:r>
            <w:r>
              <w:rPr>
                <w:szCs w:val="21"/>
              </w:rPr>
              <w:t>）污染物产生指标</w:t>
            </w:r>
          </w:p>
        </w:tc>
        <w:tc>
          <w:tcPr>
            <w:tcW w:w="518" w:type="dxa"/>
            <w:gridSpan w:val="2"/>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40</w:t>
            </w: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石油类</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5</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w:t>
            </w:r>
            <w:r>
              <w:rPr>
                <w:szCs w:val="21"/>
              </w:rPr>
              <w:t>10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5</w:t>
            </w:r>
          </w:p>
        </w:tc>
      </w:tr>
      <w:tr w:rsidR="003D1639">
        <w:trPr>
          <w:trHeight w:val="20"/>
          <w:tblHeader/>
        </w:trPr>
        <w:tc>
          <w:tcPr>
            <w:tcW w:w="973"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18"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C</w:t>
            </w:r>
            <w:r>
              <w:rPr>
                <w:szCs w:val="21"/>
              </w:rPr>
              <w:t>OD</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5</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乙类区：≤</w:t>
            </w:r>
            <w:r>
              <w:rPr>
                <w:rFonts w:hint="eastAsia"/>
                <w:szCs w:val="21"/>
              </w:rPr>
              <w:t>150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5</w:t>
            </w:r>
          </w:p>
        </w:tc>
      </w:tr>
      <w:tr w:rsidR="003D1639">
        <w:trPr>
          <w:trHeight w:val="20"/>
          <w:tblHeader/>
        </w:trPr>
        <w:tc>
          <w:tcPr>
            <w:tcW w:w="973"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18"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落地原油回收率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973"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18"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采出水</w:t>
            </w:r>
            <w:r>
              <w:rPr>
                <w:szCs w:val="21"/>
              </w:rPr>
              <w:t>回用率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szCs w:val="21"/>
              </w:rPr>
              <w:t>≥60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973"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18"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1661"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油井伴生气</w:t>
            </w:r>
          </w:p>
          <w:p w:rsidR="003D1639" w:rsidRDefault="0030224D">
            <w:pPr>
              <w:overflowPunct w:val="0"/>
              <w:autoSpaceDE w:val="0"/>
              <w:autoSpaceDN w:val="0"/>
              <w:adjustRightInd w:val="0"/>
              <w:snapToGrid w:val="0"/>
              <w:jc w:val="center"/>
              <w:textAlignment w:val="baseline"/>
              <w:rPr>
                <w:szCs w:val="21"/>
              </w:rPr>
            </w:pPr>
            <w:r>
              <w:rPr>
                <w:szCs w:val="21"/>
              </w:rPr>
              <w:t>外排率</w:t>
            </w:r>
          </w:p>
        </w:tc>
        <w:tc>
          <w:tcPr>
            <w:tcW w:w="1350"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w:t>
            </w:r>
          </w:p>
        </w:tc>
        <w:tc>
          <w:tcPr>
            <w:tcW w:w="648"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1</w:t>
            </w:r>
            <w:r>
              <w:rPr>
                <w:szCs w:val="21"/>
              </w:rPr>
              <w:t>0</w:t>
            </w:r>
          </w:p>
        </w:tc>
        <w:tc>
          <w:tcPr>
            <w:tcW w:w="1700" w:type="dxa"/>
            <w:vAlign w:val="center"/>
          </w:tcPr>
          <w:p w:rsidR="003D1639" w:rsidRDefault="0030224D">
            <w:pPr>
              <w:overflowPunct w:val="0"/>
              <w:autoSpaceDE w:val="0"/>
              <w:autoSpaceDN w:val="0"/>
              <w:adjustRightInd w:val="0"/>
              <w:snapToGrid w:val="0"/>
              <w:jc w:val="center"/>
              <w:textAlignment w:val="baseline"/>
              <w:rPr>
                <w:szCs w:val="21"/>
              </w:rPr>
            </w:pPr>
            <w:r>
              <w:rPr>
                <w:szCs w:val="21"/>
              </w:rPr>
              <w:t>≤20</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8817" w:type="dxa"/>
            <w:gridSpan w:val="13"/>
            <w:vAlign w:val="center"/>
          </w:tcPr>
          <w:p w:rsidR="003D1639" w:rsidRDefault="0030224D">
            <w:pPr>
              <w:overflowPunct w:val="0"/>
              <w:autoSpaceDE w:val="0"/>
              <w:autoSpaceDN w:val="0"/>
              <w:adjustRightInd w:val="0"/>
              <w:snapToGrid w:val="0"/>
              <w:jc w:val="center"/>
              <w:textAlignment w:val="baseline"/>
              <w:rPr>
                <w:szCs w:val="21"/>
              </w:rPr>
            </w:pPr>
            <w:r>
              <w:rPr>
                <w:szCs w:val="21"/>
              </w:rPr>
              <w:t>定性指标</w:t>
            </w:r>
          </w:p>
        </w:tc>
      </w:tr>
      <w:tr w:rsidR="003D1639">
        <w:trPr>
          <w:trHeight w:val="20"/>
          <w:tblHeader/>
        </w:trPr>
        <w:tc>
          <w:tcPr>
            <w:tcW w:w="980" w:type="dxa"/>
            <w:gridSpan w:val="2"/>
            <w:vAlign w:val="center"/>
          </w:tcPr>
          <w:p w:rsidR="003D1639" w:rsidRDefault="0030224D">
            <w:pPr>
              <w:overflowPunct w:val="0"/>
              <w:autoSpaceDE w:val="0"/>
              <w:autoSpaceDN w:val="0"/>
              <w:adjustRightInd w:val="0"/>
              <w:snapToGrid w:val="0"/>
              <w:jc w:val="center"/>
              <w:textAlignment w:val="baseline"/>
              <w:rPr>
                <w:szCs w:val="21"/>
              </w:rPr>
            </w:pPr>
            <w:r>
              <w:rPr>
                <w:szCs w:val="21"/>
              </w:rPr>
              <w:t>一级指标</w:t>
            </w:r>
          </w:p>
        </w:tc>
        <w:tc>
          <w:tcPr>
            <w:tcW w:w="511" w:type="dxa"/>
            <w:vAlign w:val="center"/>
          </w:tcPr>
          <w:p w:rsidR="003D1639" w:rsidRDefault="0030224D">
            <w:pPr>
              <w:overflowPunct w:val="0"/>
              <w:autoSpaceDE w:val="0"/>
              <w:autoSpaceDN w:val="0"/>
              <w:adjustRightInd w:val="0"/>
              <w:snapToGrid w:val="0"/>
              <w:jc w:val="center"/>
              <w:textAlignment w:val="baseline"/>
              <w:rPr>
                <w:szCs w:val="21"/>
              </w:rPr>
            </w:pPr>
            <w:r>
              <w:rPr>
                <w:szCs w:val="21"/>
              </w:rPr>
              <w:t>权重</w:t>
            </w:r>
          </w:p>
          <w:p w:rsidR="003D1639" w:rsidRDefault="0030224D">
            <w:pPr>
              <w:overflowPunct w:val="0"/>
              <w:autoSpaceDE w:val="0"/>
              <w:autoSpaceDN w:val="0"/>
              <w:adjustRightInd w:val="0"/>
              <w:snapToGrid w:val="0"/>
              <w:jc w:val="center"/>
              <w:textAlignment w:val="baseline"/>
              <w:rPr>
                <w:w w:val="90"/>
                <w:szCs w:val="21"/>
              </w:rPr>
            </w:pPr>
            <w:r>
              <w:rPr>
                <w:szCs w:val="21"/>
              </w:rPr>
              <w:t>值</w:t>
            </w: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二级指标</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指标分值</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得分</w:t>
            </w:r>
          </w:p>
        </w:tc>
      </w:tr>
      <w:tr w:rsidR="003D1639">
        <w:trPr>
          <w:trHeight w:val="20"/>
          <w:tblHeader/>
        </w:trPr>
        <w:tc>
          <w:tcPr>
            <w:tcW w:w="980" w:type="dxa"/>
            <w:gridSpan w:val="2"/>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w:t>
            </w:r>
            <w:r>
              <w:rPr>
                <w:szCs w:val="21"/>
              </w:rPr>
              <w:t>1</w:t>
            </w:r>
            <w:r>
              <w:rPr>
                <w:szCs w:val="21"/>
              </w:rPr>
              <w:t>）生产工艺及设备要求</w:t>
            </w:r>
          </w:p>
        </w:tc>
        <w:tc>
          <w:tcPr>
            <w:tcW w:w="511"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45</w:t>
            </w:r>
          </w:p>
        </w:tc>
        <w:tc>
          <w:tcPr>
            <w:tcW w:w="1896" w:type="dxa"/>
            <w:gridSpan w:val="4"/>
            <w:vAlign w:val="center"/>
          </w:tcPr>
          <w:p w:rsidR="003D1639" w:rsidRDefault="0030224D">
            <w:pPr>
              <w:overflowPunct w:val="0"/>
              <w:autoSpaceDE w:val="0"/>
              <w:autoSpaceDN w:val="0"/>
              <w:adjustRightInd w:val="0"/>
              <w:snapToGrid w:val="0"/>
              <w:jc w:val="center"/>
              <w:textAlignment w:val="baseline"/>
              <w:rPr>
                <w:szCs w:val="21"/>
              </w:rPr>
            </w:pPr>
            <w:r>
              <w:rPr>
                <w:szCs w:val="21"/>
              </w:rPr>
              <w:t>井筒质量</w:t>
            </w:r>
          </w:p>
        </w:tc>
        <w:tc>
          <w:tcPr>
            <w:tcW w:w="3463" w:type="dxa"/>
            <w:gridSpan w:val="4"/>
            <w:vAlign w:val="center"/>
          </w:tcPr>
          <w:p w:rsidR="003D1639" w:rsidRDefault="0030224D">
            <w:pPr>
              <w:overflowPunct w:val="0"/>
              <w:autoSpaceDE w:val="0"/>
              <w:autoSpaceDN w:val="0"/>
              <w:adjustRightInd w:val="0"/>
              <w:snapToGrid w:val="0"/>
              <w:jc w:val="center"/>
              <w:textAlignment w:val="baseline"/>
              <w:rPr>
                <w:szCs w:val="21"/>
              </w:rPr>
            </w:pPr>
            <w:r>
              <w:rPr>
                <w:szCs w:val="21"/>
              </w:rPr>
              <w:t>井筒设施完好</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371"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采气</w:t>
            </w:r>
          </w:p>
        </w:tc>
        <w:tc>
          <w:tcPr>
            <w:tcW w:w="1135" w:type="dxa"/>
            <w:vAlign w:val="center"/>
          </w:tcPr>
          <w:p w:rsidR="003D1639" w:rsidRDefault="0030224D">
            <w:pPr>
              <w:overflowPunct w:val="0"/>
              <w:autoSpaceDE w:val="0"/>
              <w:autoSpaceDN w:val="0"/>
              <w:adjustRightInd w:val="0"/>
              <w:snapToGrid w:val="0"/>
              <w:jc w:val="center"/>
              <w:textAlignment w:val="baseline"/>
              <w:rPr>
                <w:szCs w:val="21"/>
              </w:rPr>
            </w:pPr>
            <w:r>
              <w:rPr>
                <w:rFonts w:hint="eastAsia"/>
                <w:szCs w:val="21"/>
              </w:rPr>
              <w:t>采气过程醇回收设施</w:t>
            </w:r>
          </w:p>
        </w:tc>
        <w:tc>
          <w:tcPr>
            <w:tcW w:w="390" w:type="dxa"/>
            <w:gridSpan w:val="2"/>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640"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采油</w:t>
            </w:r>
          </w:p>
        </w:tc>
        <w:tc>
          <w:tcPr>
            <w:tcW w:w="2823"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套管气回收装置</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37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1135" w:type="dxa"/>
            <w:vAlign w:val="center"/>
          </w:tcPr>
          <w:p w:rsidR="003D1639" w:rsidRDefault="0030224D">
            <w:pPr>
              <w:overflowPunct w:val="0"/>
              <w:autoSpaceDE w:val="0"/>
              <w:autoSpaceDN w:val="0"/>
              <w:adjustRightInd w:val="0"/>
              <w:snapToGrid w:val="0"/>
              <w:jc w:val="center"/>
              <w:textAlignment w:val="baseline"/>
              <w:rPr>
                <w:szCs w:val="21"/>
              </w:rPr>
            </w:pPr>
            <w:r>
              <w:rPr>
                <w:szCs w:val="21"/>
              </w:rPr>
              <w:t>天然气净化设施先进、净化效率高</w:t>
            </w:r>
          </w:p>
        </w:tc>
        <w:tc>
          <w:tcPr>
            <w:tcW w:w="390" w:type="dxa"/>
            <w:gridSpan w:val="2"/>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640"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2823"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防止落地原油产生措施</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2536" w:type="dxa"/>
            <w:gridSpan w:val="5"/>
            <w:vAlign w:val="center"/>
          </w:tcPr>
          <w:p w:rsidR="003D1639" w:rsidRDefault="0030224D">
            <w:pPr>
              <w:overflowPunct w:val="0"/>
              <w:autoSpaceDE w:val="0"/>
              <w:autoSpaceDN w:val="0"/>
              <w:adjustRightInd w:val="0"/>
              <w:snapToGrid w:val="0"/>
              <w:jc w:val="center"/>
              <w:textAlignment w:val="baseline"/>
              <w:rPr>
                <w:szCs w:val="21"/>
              </w:rPr>
            </w:pPr>
            <w:r>
              <w:rPr>
                <w:szCs w:val="21"/>
              </w:rPr>
              <w:t>采油方式</w:t>
            </w:r>
          </w:p>
        </w:tc>
        <w:tc>
          <w:tcPr>
            <w:tcW w:w="2823"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采油方式经过综合评价确定</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2536" w:type="dxa"/>
            <w:gridSpan w:val="5"/>
            <w:vAlign w:val="center"/>
          </w:tcPr>
          <w:p w:rsidR="003D1639" w:rsidRDefault="0030224D">
            <w:pPr>
              <w:overflowPunct w:val="0"/>
              <w:autoSpaceDE w:val="0"/>
              <w:autoSpaceDN w:val="0"/>
              <w:adjustRightInd w:val="0"/>
              <w:snapToGrid w:val="0"/>
              <w:jc w:val="center"/>
              <w:textAlignment w:val="baseline"/>
              <w:rPr>
                <w:szCs w:val="21"/>
              </w:rPr>
            </w:pPr>
            <w:r>
              <w:rPr>
                <w:szCs w:val="21"/>
              </w:rPr>
              <w:t>集输流程</w:t>
            </w:r>
          </w:p>
        </w:tc>
        <w:tc>
          <w:tcPr>
            <w:tcW w:w="2823" w:type="dxa"/>
            <w:gridSpan w:val="3"/>
            <w:vAlign w:val="center"/>
          </w:tcPr>
          <w:p w:rsidR="003D1639" w:rsidRDefault="0030224D">
            <w:pPr>
              <w:overflowPunct w:val="0"/>
              <w:autoSpaceDE w:val="0"/>
              <w:autoSpaceDN w:val="0"/>
              <w:adjustRightInd w:val="0"/>
              <w:snapToGrid w:val="0"/>
              <w:jc w:val="center"/>
              <w:textAlignment w:val="baseline"/>
              <w:rPr>
                <w:szCs w:val="21"/>
              </w:rPr>
            </w:pPr>
            <w:r>
              <w:rPr>
                <w:szCs w:val="21"/>
              </w:rPr>
              <w:t>全密闭流程</w:t>
            </w:r>
          </w:p>
          <w:p w:rsidR="003D1639" w:rsidRDefault="0030224D">
            <w:pPr>
              <w:overflowPunct w:val="0"/>
              <w:autoSpaceDE w:val="0"/>
              <w:autoSpaceDN w:val="0"/>
              <w:adjustRightInd w:val="0"/>
              <w:snapToGrid w:val="0"/>
              <w:jc w:val="center"/>
              <w:textAlignment w:val="baseline"/>
              <w:rPr>
                <w:szCs w:val="21"/>
              </w:rPr>
            </w:pPr>
            <w:r>
              <w:rPr>
                <w:szCs w:val="21"/>
              </w:rPr>
              <w:t>并具有</w:t>
            </w:r>
            <w:r>
              <w:rPr>
                <w:rFonts w:hint="eastAsia"/>
                <w:szCs w:val="21"/>
              </w:rPr>
              <w:t>油气</w:t>
            </w:r>
            <w:r>
              <w:rPr>
                <w:szCs w:val="21"/>
              </w:rPr>
              <w:t>回收装置</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0</w:t>
            </w:r>
          </w:p>
        </w:tc>
      </w:tr>
      <w:tr w:rsidR="003D1639">
        <w:trPr>
          <w:trHeight w:val="20"/>
          <w:tblHeader/>
        </w:trPr>
        <w:tc>
          <w:tcPr>
            <w:tcW w:w="980" w:type="dxa"/>
            <w:gridSpan w:val="2"/>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(2)</w:t>
            </w:r>
            <w:r>
              <w:rPr>
                <w:szCs w:val="21"/>
              </w:rPr>
              <w:t>环境管理体系建设及清洁生产审核</w:t>
            </w:r>
          </w:p>
        </w:tc>
        <w:tc>
          <w:tcPr>
            <w:tcW w:w="511"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35</w:t>
            </w: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建立</w:t>
            </w:r>
            <w:r>
              <w:rPr>
                <w:szCs w:val="21"/>
              </w:rPr>
              <w:t>HSE</w:t>
            </w:r>
            <w:r>
              <w:rPr>
                <w:szCs w:val="21"/>
              </w:rPr>
              <w:t>管理体系并通过认证</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10</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开展清洁生产审核，并通过验收</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20</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20</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制定节能减排工作计划</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r>
      <w:tr w:rsidR="003D1639">
        <w:trPr>
          <w:trHeight w:val="20"/>
          <w:tblHeader/>
        </w:trPr>
        <w:tc>
          <w:tcPr>
            <w:tcW w:w="980" w:type="dxa"/>
            <w:gridSpan w:val="2"/>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(3)</w:t>
            </w:r>
            <w:r>
              <w:rPr>
                <w:szCs w:val="21"/>
              </w:rPr>
              <w:t>贯彻执行环境保护政策法规的执行情况</w:t>
            </w:r>
          </w:p>
        </w:tc>
        <w:tc>
          <w:tcPr>
            <w:tcW w:w="511" w:type="dxa"/>
            <w:vMerge w:val="restart"/>
            <w:vAlign w:val="center"/>
          </w:tcPr>
          <w:p w:rsidR="003D1639" w:rsidRDefault="0030224D">
            <w:pPr>
              <w:overflowPunct w:val="0"/>
              <w:autoSpaceDE w:val="0"/>
              <w:autoSpaceDN w:val="0"/>
              <w:adjustRightInd w:val="0"/>
              <w:snapToGrid w:val="0"/>
              <w:jc w:val="center"/>
              <w:textAlignment w:val="baseline"/>
              <w:rPr>
                <w:szCs w:val="21"/>
              </w:rPr>
            </w:pPr>
            <w:r>
              <w:rPr>
                <w:szCs w:val="21"/>
              </w:rPr>
              <w:t>20</w:t>
            </w: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建设项目环保</w:t>
            </w:r>
            <w:r>
              <w:rPr>
                <w:szCs w:val="21"/>
              </w:rPr>
              <w:t>“</w:t>
            </w:r>
            <w:r>
              <w:rPr>
                <w:szCs w:val="21"/>
              </w:rPr>
              <w:t>三同时</w:t>
            </w:r>
            <w:r>
              <w:rPr>
                <w:szCs w:val="21"/>
              </w:rPr>
              <w:t>”</w:t>
            </w:r>
            <w:r>
              <w:rPr>
                <w:szCs w:val="21"/>
              </w:rPr>
              <w:t>制度执行情况</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建设项目环境影响评价制度执行情况</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老污染源限期治理项目完成情况</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r>
      <w:tr w:rsidR="003D1639">
        <w:trPr>
          <w:trHeight w:val="20"/>
          <w:tblHeader/>
        </w:trPr>
        <w:tc>
          <w:tcPr>
            <w:tcW w:w="980" w:type="dxa"/>
            <w:gridSpan w:val="2"/>
            <w:vMerge/>
            <w:vAlign w:val="center"/>
          </w:tcPr>
          <w:p w:rsidR="003D1639" w:rsidRDefault="003D1639">
            <w:pPr>
              <w:overflowPunct w:val="0"/>
              <w:autoSpaceDE w:val="0"/>
              <w:autoSpaceDN w:val="0"/>
              <w:adjustRightInd w:val="0"/>
              <w:snapToGrid w:val="0"/>
              <w:jc w:val="center"/>
              <w:textAlignment w:val="baseline"/>
              <w:rPr>
                <w:szCs w:val="21"/>
              </w:rPr>
            </w:pPr>
          </w:p>
        </w:tc>
        <w:tc>
          <w:tcPr>
            <w:tcW w:w="511" w:type="dxa"/>
            <w:vMerge/>
            <w:vAlign w:val="center"/>
          </w:tcPr>
          <w:p w:rsidR="003D1639" w:rsidRDefault="003D1639">
            <w:pPr>
              <w:overflowPunct w:val="0"/>
              <w:autoSpaceDE w:val="0"/>
              <w:autoSpaceDN w:val="0"/>
              <w:adjustRightInd w:val="0"/>
              <w:snapToGrid w:val="0"/>
              <w:jc w:val="center"/>
              <w:textAlignment w:val="baseline"/>
              <w:rPr>
                <w:szCs w:val="21"/>
              </w:rPr>
            </w:pPr>
          </w:p>
        </w:tc>
        <w:tc>
          <w:tcPr>
            <w:tcW w:w="5359" w:type="dxa"/>
            <w:gridSpan w:val="8"/>
            <w:vAlign w:val="center"/>
          </w:tcPr>
          <w:p w:rsidR="003D1639" w:rsidRDefault="0030224D">
            <w:pPr>
              <w:overflowPunct w:val="0"/>
              <w:autoSpaceDE w:val="0"/>
              <w:autoSpaceDN w:val="0"/>
              <w:adjustRightInd w:val="0"/>
              <w:snapToGrid w:val="0"/>
              <w:jc w:val="center"/>
              <w:textAlignment w:val="baseline"/>
              <w:rPr>
                <w:szCs w:val="21"/>
              </w:rPr>
            </w:pPr>
            <w:r>
              <w:rPr>
                <w:szCs w:val="21"/>
              </w:rPr>
              <w:t>污染物排放总量控制与减排指标完成情况</w:t>
            </w:r>
          </w:p>
        </w:tc>
        <w:tc>
          <w:tcPr>
            <w:tcW w:w="1007"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c>
          <w:tcPr>
            <w:tcW w:w="960" w:type="dxa"/>
            <w:vAlign w:val="center"/>
          </w:tcPr>
          <w:p w:rsidR="003D1639" w:rsidRDefault="0030224D">
            <w:pPr>
              <w:overflowPunct w:val="0"/>
              <w:autoSpaceDE w:val="0"/>
              <w:autoSpaceDN w:val="0"/>
              <w:adjustRightInd w:val="0"/>
              <w:snapToGrid w:val="0"/>
              <w:jc w:val="center"/>
              <w:textAlignment w:val="baseline"/>
              <w:rPr>
                <w:szCs w:val="21"/>
              </w:rPr>
            </w:pPr>
            <w:r>
              <w:rPr>
                <w:szCs w:val="21"/>
              </w:rPr>
              <w:t>5</w:t>
            </w:r>
          </w:p>
        </w:tc>
      </w:tr>
    </w:tbl>
    <w:p w:rsidR="003D1639" w:rsidRDefault="0030224D">
      <w:pPr>
        <w:widowControl/>
        <w:spacing w:line="360" w:lineRule="auto"/>
        <w:ind w:firstLineChars="200" w:firstLine="480"/>
        <w:rPr>
          <w:kern w:val="0"/>
          <w:sz w:val="24"/>
          <w:szCs w:val="22"/>
        </w:rPr>
      </w:pPr>
      <w:r>
        <w:rPr>
          <w:rFonts w:hint="eastAsia"/>
          <w:kern w:val="0"/>
          <w:sz w:val="24"/>
          <w:szCs w:val="22"/>
        </w:rPr>
        <w:t>（</w:t>
      </w:r>
      <w:r>
        <w:rPr>
          <w:rFonts w:hint="eastAsia"/>
          <w:kern w:val="0"/>
          <w:sz w:val="24"/>
          <w:szCs w:val="22"/>
        </w:rPr>
        <w:t>3</w:t>
      </w:r>
      <w:r>
        <w:rPr>
          <w:rFonts w:hint="eastAsia"/>
          <w:kern w:val="0"/>
          <w:sz w:val="24"/>
          <w:szCs w:val="22"/>
        </w:rPr>
        <w:t>）评价指标体系计算</w:t>
      </w:r>
    </w:p>
    <w:p w:rsidR="003D1639" w:rsidRDefault="0030224D">
      <w:pPr>
        <w:widowControl/>
        <w:spacing w:line="360" w:lineRule="auto"/>
        <w:ind w:firstLineChars="200" w:firstLine="480"/>
        <w:rPr>
          <w:kern w:val="0"/>
          <w:sz w:val="24"/>
          <w:szCs w:val="22"/>
        </w:rPr>
      </w:pPr>
      <w:r>
        <w:rPr>
          <w:rFonts w:hint="eastAsia"/>
          <w:kern w:val="0"/>
          <w:sz w:val="24"/>
          <w:szCs w:val="22"/>
        </w:rPr>
        <w:t>①</w:t>
      </w:r>
      <w:r>
        <w:rPr>
          <w:rFonts w:hint="eastAsia"/>
          <w:kern w:val="0"/>
          <w:sz w:val="24"/>
          <w:szCs w:val="22"/>
        </w:rPr>
        <w:t xml:space="preserve"> </w:t>
      </w:r>
      <w:r>
        <w:rPr>
          <w:rFonts w:hint="eastAsia"/>
          <w:kern w:val="0"/>
          <w:sz w:val="24"/>
          <w:szCs w:val="22"/>
        </w:rPr>
        <w:t>定量评价指标的考核评分计算</w:t>
      </w:r>
    </w:p>
    <w:p w:rsidR="003D1639" w:rsidRDefault="0030224D">
      <w:pPr>
        <w:widowControl/>
        <w:spacing w:line="360" w:lineRule="auto"/>
        <w:ind w:firstLineChars="200" w:firstLine="480"/>
        <w:rPr>
          <w:kern w:val="0"/>
          <w:sz w:val="24"/>
          <w:szCs w:val="22"/>
        </w:rPr>
      </w:pPr>
      <w:r>
        <w:rPr>
          <w:rFonts w:hint="eastAsia"/>
          <w:kern w:val="0"/>
          <w:sz w:val="24"/>
          <w:szCs w:val="22"/>
        </w:rPr>
        <w:t>企业清洁生产定量评价指标的考核评分，以各项二级指标实际达到的数据为基础进行计算，综合得出该企业定量评价指标的考核总分值。在计算各项二级指标的评分时，应根据定量评价指标的类别采用不同的计算公式计算。</w:t>
      </w:r>
    </w:p>
    <w:p w:rsidR="003D1639" w:rsidRDefault="0030224D">
      <w:pPr>
        <w:widowControl/>
        <w:spacing w:line="360" w:lineRule="auto"/>
        <w:ind w:firstLineChars="200" w:firstLine="480"/>
        <w:rPr>
          <w:kern w:val="0"/>
          <w:sz w:val="24"/>
          <w:szCs w:val="22"/>
        </w:rPr>
      </w:pPr>
      <w:r>
        <w:rPr>
          <w:rFonts w:hint="eastAsia"/>
          <w:kern w:val="0"/>
          <w:sz w:val="24"/>
          <w:szCs w:val="22"/>
        </w:rPr>
        <w:t>对指标数值越高（大）越符合清洁生产要求的指标，其计算公式为：</w:t>
      </w:r>
    </w:p>
    <w:p w:rsidR="003D1639" w:rsidRDefault="0030224D">
      <w:pPr>
        <w:widowControl/>
        <w:spacing w:line="360" w:lineRule="auto"/>
        <w:ind w:firstLineChars="200" w:firstLine="480"/>
        <w:rPr>
          <w:kern w:val="0"/>
          <w:sz w:val="24"/>
          <w:szCs w:val="22"/>
        </w:rPr>
      </w:pPr>
      <w:r>
        <w:rPr>
          <w:rFonts w:hint="eastAsia"/>
          <w:kern w:val="0"/>
          <w:sz w:val="24"/>
          <w:szCs w:val="22"/>
        </w:rPr>
        <w:t>Si=Sxi/Soi</w:t>
      </w:r>
    </w:p>
    <w:p w:rsidR="003D1639" w:rsidRDefault="0030224D">
      <w:pPr>
        <w:widowControl/>
        <w:spacing w:line="360" w:lineRule="auto"/>
        <w:ind w:firstLineChars="200" w:firstLine="480"/>
        <w:rPr>
          <w:kern w:val="0"/>
          <w:sz w:val="24"/>
          <w:szCs w:val="22"/>
        </w:rPr>
      </w:pPr>
      <w:r>
        <w:rPr>
          <w:rFonts w:hint="eastAsia"/>
          <w:kern w:val="0"/>
          <w:sz w:val="24"/>
          <w:szCs w:val="22"/>
        </w:rPr>
        <w:t>对指标数值越低（小）越符合清洁生产要求的指标，其计算公式为：</w:t>
      </w:r>
    </w:p>
    <w:p w:rsidR="003D1639" w:rsidRDefault="0030224D">
      <w:pPr>
        <w:widowControl/>
        <w:spacing w:line="360" w:lineRule="auto"/>
        <w:ind w:firstLineChars="200" w:firstLine="480"/>
        <w:rPr>
          <w:kern w:val="0"/>
          <w:sz w:val="24"/>
          <w:szCs w:val="22"/>
        </w:rPr>
      </w:pPr>
      <w:r>
        <w:rPr>
          <w:rFonts w:hint="eastAsia"/>
          <w:kern w:val="0"/>
          <w:sz w:val="24"/>
          <w:szCs w:val="22"/>
        </w:rPr>
        <w:t>Si=Soi/Sxi</w:t>
      </w:r>
    </w:p>
    <w:p w:rsidR="003D1639" w:rsidRDefault="0030224D">
      <w:pPr>
        <w:widowControl/>
        <w:spacing w:line="360" w:lineRule="auto"/>
        <w:ind w:firstLineChars="200" w:firstLine="480"/>
        <w:rPr>
          <w:kern w:val="0"/>
          <w:sz w:val="24"/>
          <w:szCs w:val="22"/>
        </w:rPr>
      </w:pPr>
      <w:r>
        <w:rPr>
          <w:rFonts w:hint="eastAsia"/>
          <w:kern w:val="0"/>
          <w:sz w:val="24"/>
          <w:szCs w:val="22"/>
        </w:rPr>
        <w:t>式中：</w:t>
      </w:r>
    </w:p>
    <w:p w:rsidR="003D1639" w:rsidRDefault="0030224D">
      <w:pPr>
        <w:widowControl/>
        <w:spacing w:line="360" w:lineRule="auto"/>
        <w:ind w:firstLineChars="200" w:firstLine="480"/>
        <w:rPr>
          <w:kern w:val="0"/>
          <w:sz w:val="24"/>
          <w:szCs w:val="22"/>
        </w:rPr>
      </w:pPr>
      <w:r>
        <w:rPr>
          <w:rFonts w:hint="eastAsia"/>
          <w:kern w:val="0"/>
          <w:sz w:val="24"/>
          <w:szCs w:val="22"/>
        </w:rPr>
        <w:t>Si</w:t>
      </w:r>
      <w:r>
        <w:rPr>
          <w:rFonts w:hint="eastAsia"/>
          <w:kern w:val="0"/>
          <w:sz w:val="24"/>
          <w:szCs w:val="22"/>
        </w:rPr>
        <w:t>—第</w:t>
      </w:r>
      <w:r>
        <w:rPr>
          <w:rFonts w:hint="eastAsia"/>
          <w:kern w:val="0"/>
          <w:sz w:val="24"/>
          <w:szCs w:val="22"/>
        </w:rPr>
        <w:t>i</w:t>
      </w:r>
      <w:r>
        <w:rPr>
          <w:rFonts w:hint="eastAsia"/>
          <w:kern w:val="0"/>
          <w:sz w:val="24"/>
          <w:szCs w:val="22"/>
        </w:rPr>
        <w:t>项评价指标的单项评价指数；如手工计算，其值取小数点后两位；</w:t>
      </w:r>
    </w:p>
    <w:p w:rsidR="003D1639" w:rsidRDefault="0030224D">
      <w:pPr>
        <w:widowControl/>
        <w:spacing w:line="360" w:lineRule="auto"/>
        <w:ind w:firstLineChars="200" w:firstLine="480"/>
        <w:rPr>
          <w:kern w:val="0"/>
          <w:sz w:val="24"/>
          <w:szCs w:val="22"/>
        </w:rPr>
      </w:pPr>
      <w:r>
        <w:rPr>
          <w:rFonts w:hint="eastAsia"/>
          <w:kern w:val="0"/>
          <w:sz w:val="24"/>
          <w:szCs w:val="22"/>
        </w:rPr>
        <w:t>Sxi</w:t>
      </w:r>
      <w:r>
        <w:rPr>
          <w:rFonts w:hint="eastAsia"/>
          <w:kern w:val="0"/>
          <w:sz w:val="24"/>
          <w:szCs w:val="22"/>
        </w:rPr>
        <w:t>—第</w:t>
      </w:r>
      <w:r>
        <w:rPr>
          <w:rFonts w:hint="eastAsia"/>
          <w:kern w:val="0"/>
          <w:sz w:val="24"/>
          <w:szCs w:val="22"/>
        </w:rPr>
        <w:t>i</w:t>
      </w:r>
      <w:r>
        <w:rPr>
          <w:rFonts w:hint="eastAsia"/>
          <w:kern w:val="0"/>
          <w:sz w:val="24"/>
          <w:szCs w:val="22"/>
        </w:rPr>
        <w:t>项评价指标的实际值（考核年度实际达到值）；</w:t>
      </w:r>
    </w:p>
    <w:p w:rsidR="003D1639" w:rsidRDefault="0030224D">
      <w:pPr>
        <w:widowControl/>
        <w:spacing w:line="360" w:lineRule="auto"/>
        <w:ind w:firstLineChars="200" w:firstLine="480"/>
        <w:rPr>
          <w:kern w:val="0"/>
          <w:sz w:val="24"/>
          <w:szCs w:val="22"/>
        </w:rPr>
      </w:pPr>
      <w:r>
        <w:rPr>
          <w:rFonts w:hint="eastAsia"/>
          <w:kern w:val="0"/>
          <w:sz w:val="24"/>
          <w:szCs w:val="22"/>
        </w:rPr>
        <w:t>Soi</w:t>
      </w:r>
      <w:r>
        <w:rPr>
          <w:rFonts w:hint="eastAsia"/>
          <w:kern w:val="0"/>
          <w:sz w:val="24"/>
          <w:szCs w:val="22"/>
        </w:rPr>
        <w:t>—第</w:t>
      </w:r>
      <w:r>
        <w:rPr>
          <w:rFonts w:hint="eastAsia"/>
          <w:kern w:val="0"/>
          <w:sz w:val="24"/>
          <w:szCs w:val="22"/>
        </w:rPr>
        <w:t>i</w:t>
      </w:r>
      <w:r>
        <w:rPr>
          <w:rFonts w:hint="eastAsia"/>
          <w:kern w:val="0"/>
          <w:sz w:val="24"/>
          <w:szCs w:val="22"/>
        </w:rPr>
        <w:t>项评价指标的评价基准值。</w:t>
      </w:r>
    </w:p>
    <w:p w:rsidR="003D1639" w:rsidRDefault="0030224D">
      <w:pPr>
        <w:widowControl/>
        <w:spacing w:line="360" w:lineRule="auto"/>
        <w:ind w:firstLineChars="200" w:firstLine="480"/>
        <w:rPr>
          <w:kern w:val="0"/>
          <w:sz w:val="24"/>
          <w:szCs w:val="22"/>
        </w:rPr>
      </w:pPr>
      <w:r>
        <w:rPr>
          <w:rFonts w:hint="eastAsia"/>
          <w:kern w:val="0"/>
          <w:sz w:val="24"/>
          <w:szCs w:val="22"/>
        </w:rPr>
        <w:t>本评价指标体系各二级指标的单项评价指数的正常值一般在</w:t>
      </w:r>
      <w:r>
        <w:rPr>
          <w:rFonts w:hint="eastAsia"/>
          <w:kern w:val="0"/>
          <w:sz w:val="24"/>
          <w:szCs w:val="22"/>
        </w:rPr>
        <w:t>1.0</w:t>
      </w:r>
      <w:r>
        <w:rPr>
          <w:rFonts w:hint="eastAsia"/>
          <w:kern w:val="0"/>
          <w:sz w:val="24"/>
          <w:szCs w:val="22"/>
        </w:rPr>
        <w:t>左右，但当其实际数值远小于（或远大于）评价基准值时，计算得出的</w:t>
      </w:r>
      <w:r>
        <w:rPr>
          <w:rFonts w:hint="eastAsia"/>
          <w:kern w:val="0"/>
          <w:sz w:val="24"/>
          <w:szCs w:val="22"/>
        </w:rPr>
        <w:t>Si</w:t>
      </w:r>
      <w:r>
        <w:rPr>
          <w:rFonts w:hint="eastAsia"/>
          <w:kern w:val="0"/>
          <w:sz w:val="24"/>
          <w:szCs w:val="22"/>
        </w:rPr>
        <w:t>值就会较大，计算结果就会偏离实际，对</w:t>
      </w:r>
      <w:r>
        <w:rPr>
          <w:rFonts w:hint="eastAsia"/>
          <w:kern w:val="0"/>
          <w:sz w:val="24"/>
          <w:szCs w:val="22"/>
        </w:rPr>
        <w:t>其他</w:t>
      </w:r>
      <w:r>
        <w:rPr>
          <w:rFonts w:hint="eastAsia"/>
          <w:kern w:val="0"/>
          <w:sz w:val="24"/>
          <w:szCs w:val="22"/>
        </w:rPr>
        <w:t>评价指标的单项评价指数产生较大干扰。为了消除这种不合理影响，应对此进行修正处理。修正的方法是：当</w:t>
      </w:r>
      <w:r>
        <w:rPr>
          <w:rFonts w:hint="eastAsia"/>
          <w:kern w:val="0"/>
          <w:sz w:val="24"/>
          <w:szCs w:val="22"/>
        </w:rPr>
        <w:t>Si</w:t>
      </w:r>
      <w:r>
        <w:rPr>
          <w:rFonts w:hint="eastAsia"/>
          <w:kern w:val="0"/>
          <w:sz w:val="24"/>
          <w:szCs w:val="22"/>
        </w:rPr>
        <w:t>＞</w:t>
      </w:r>
      <w:r>
        <w:rPr>
          <w:rFonts w:hint="eastAsia"/>
          <w:kern w:val="0"/>
          <w:sz w:val="24"/>
          <w:szCs w:val="22"/>
        </w:rPr>
        <w:t>k/m</w:t>
      </w:r>
      <w:r>
        <w:rPr>
          <w:rFonts w:hint="eastAsia"/>
          <w:kern w:val="0"/>
          <w:sz w:val="24"/>
          <w:szCs w:val="22"/>
        </w:rPr>
        <w:t>时（其中</w:t>
      </w:r>
      <w:r>
        <w:rPr>
          <w:rFonts w:hint="eastAsia"/>
          <w:kern w:val="0"/>
          <w:sz w:val="24"/>
          <w:szCs w:val="22"/>
        </w:rPr>
        <w:t>k</w:t>
      </w:r>
      <w:r>
        <w:rPr>
          <w:rFonts w:hint="eastAsia"/>
          <w:kern w:val="0"/>
          <w:sz w:val="24"/>
          <w:szCs w:val="22"/>
        </w:rPr>
        <w:t>为该类一级指标的权重值，</w:t>
      </w:r>
      <w:r>
        <w:rPr>
          <w:rFonts w:hint="eastAsia"/>
          <w:kern w:val="0"/>
          <w:sz w:val="24"/>
          <w:szCs w:val="22"/>
        </w:rPr>
        <w:t>m</w:t>
      </w:r>
      <w:r>
        <w:rPr>
          <w:rFonts w:hint="eastAsia"/>
          <w:kern w:val="0"/>
          <w:sz w:val="24"/>
          <w:szCs w:val="22"/>
        </w:rPr>
        <w:t>为该类一级指标中实际参与考核的二级指标的项目数），取该</w:t>
      </w:r>
      <w:r>
        <w:rPr>
          <w:rFonts w:hint="eastAsia"/>
          <w:kern w:val="0"/>
          <w:sz w:val="24"/>
          <w:szCs w:val="22"/>
        </w:rPr>
        <w:t>Si</w:t>
      </w:r>
      <w:r>
        <w:rPr>
          <w:rFonts w:hint="eastAsia"/>
          <w:kern w:val="0"/>
          <w:sz w:val="24"/>
          <w:szCs w:val="22"/>
        </w:rPr>
        <w:t>值为</w:t>
      </w:r>
      <w:r>
        <w:rPr>
          <w:rFonts w:hint="eastAsia"/>
          <w:kern w:val="0"/>
          <w:sz w:val="24"/>
          <w:szCs w:val="22"/>
        </w:rPr>
        <w:t>k/m</w:t>
      </w:r>
      <w:r>
        <w:rPr>
          <w:rFonts w:hint="eastAsia"/>
          <w:kern w:val="0"/>
          <w:sz w:val="24"/>
          <w:szCs w:val="22"/>
        </w:rPr>
        <w:t>。</w:t>
      </w:r>
    </w:p>
    <w:p w:rsidR="003D1639" w:rsidRDefault="0030224D">
      <w:pPr>
        <w:widowControl/>
        <w:spacing w:line="360" w:lineRule="auto"/>
        <w:ind w:firstLineChars="200" w:firstLine="480"/>
        <w:rPr>
          <w:kern w:val="0"/>
          <w:sz w:val="24"/>
          <w:szCs w:val="22"/>
        </w:rPr>
      </w:pPr>
      <w:r>
        <w:rPr>
          <w:rFonts w:hint="eastAsia"/>
          <w:kern w:val="0"/>
          <w:sz w:val="24"/>
          <w:szCs w:val="22"/>
        </w:rPr>
        <w:t>定量评价考核总分值的计算公式为：</w:t>
      </w:r>
    </w:p>
    <w:p w:rsidR="003D1639" w:rsidRDefault="0030224D">
      <w:pPr>
        <w:widowControl/>
        <w:spacing w:line="360" w:lineRule="auto"/>
        <w:ind w:firstLineChars="200" w:firstLine="480"/>
        <w:rPr>
          <w:kern w:val="0"/>
          <w:sz w:val="24"/>
          <w:szCs w:val="22"/>
        </w:rPr>
      </w:pPr>
      <w:r>
        <w:rPr>
          <w:rFonts w:hint="eastAsia"/>
          <w:kern w:val="0"/>
          <w:sz w:val="24"/>
          <w:szCs w:val="22"/>
        </w:rPr>
        <w:t xml:space="preserve"> </w:t>
      </w:r>
    </w:p>
    <w:p w:rsidR="003D1639" w:rsidRDefault="0030224D">
      <w:pPr>
        <w:widowControl/>
        <w:spacing w:line="360" w:lineRule="auto"/>
        <w:ind w:firstLineChars="200" w:firstLine="480"/>
        <w:rPr>
          <w:kern w:val="0"/>
          <w:sz w:val="24"/>
          <w:szCs w:val="22"/>
        </w:rPr>
      </w:pPr>
      <w:r>
        <w:rPr>
          <w:rFonts w:hint="eastAsia"/>
          <w:kern w:val="0"/>
          <w:sz w:val="24"/>
          <w:szCs w:val="22"/>
        </w:rPr>
        <w:t>式中：</w:t>
      </w:r>
    </w:p>
    <w:p w:rsidR="003D1639" w:rsidRDefault="0030224D">
      <w:pPr>
        <w:widowControl/>
        <w:spacing w:line="360" w:lineRule="auto"/>
        <w:ind w:firstLineChars="200" w:firstLine="480"/>
        <w:rPr>
          <w:kern w:val="0"/>
          <w:sz w:val="24"/>
          <w:szCs w:val="22"/>
        </w:rPr>
      </w:pPr>
      <w:r>
        <w:rPr>
          <w:rFonts w:hint="eastAsia"/>
          <w:kern w:val="0"/>
          <w:sz w:val="24"/>
          <w:szCs w:val="22"/>
        </w:rPr>
        <w:lastRenderedPageBreak/>
        <w:t>P1</w:t>
      </w:r>
      <w:r>
        <w:rPr>
          <w:rFonts w:hint="eastAsia"/>
          <w:kern w:val="0"/>
          <w:sz w:val="24"/>
          <w:szCs w:val="22"/>
        </w:rPr>
        <w:t>—定量评价考核总分值；</w:t>
      </w:r>
    </w:p>
    <w:p w:rsidR="003D1639" w:rsidRDefault="0030224D">
      <w:pPr>
        <w:widowControl/>
        <w:spacing w:line="360" w:lineRule="auto"/>
        <w:ind w:firstLineChars="200" w:firstLine="480"/>
        <w:rPr>
          <w:kern w:val="0"/>
          <w:sz w:val="24"/>
          <w:szCs w:val="22"/>
        </w:rPr>
      </w:pPr>
      <w:r>
        <w:rPr>
          <w:rFonts w:hint="eastAsia"/>
          <w:kern w:val="0"/>
          <w:sz w:val="24"/>
          <w:szCs w:val="22"/>
        </w:rPr>
        <w:t>n</w:t>
      </w:r>
      <w:r>
        <w:rPr>
          <w:rFonts w:hint="eastAsia"/>
          <w:kern w:val="0"/>
          <w:sz w:val="24"/>
          <w:szCs w:val="22"/>
        </w:rPr>
        <w:t>—参与定量评价考核的二级指标项目总数；</w:t>
      </w:r>
    </w:p>
    <w:p w:rsidR="003D1639" w:rsidRDefault="0030224D">
      <w:pPr>
        <w:widowControl/>
        <w:spacing w:line="360" w:lineRule="auto"/>
        <w:ind w:firstLineChars="200" w:firstLine="480"/>
        <w:rPr>
          <w:kern w:val="0"/>
          <w:sz w:val="24"/>
          <w:szCs w:val="22"/>
        </w:rPr>
      </w:pPr>
      <w:r>
        <w:rPr>
          <w:rFonts w:hint="eastAsia"/>
          <w:kern w:val="0"/>
          <w:sz w:val="24"/>
          <w:szCs w:val="22"/>
        </w:rPr>
        <w:t>Si</w:t>
      </w:r>
      <w:r>
        <w:rPr>
          <w:rFonts w:hint="eastAsia"/>
          <w:kern w:val="0"/>
          <w:sz w:val="24"/>
          <w:szCs w:val="22"/>
        </w:rPr>
        <w:t>—第</w:t>
      </w:r>
      <w:r>
        <w:rPr>
          <w:rFonts w:hint="eastAsia"/>
          <w:kern w:val="0"/>
          <w:sz w:val="24"/>
          <w:szCs w:val="22"/>
        </w:rPr>
        <w:t>i</w:t>
      </w:r>
      <w:r>
        <w:rPr>
          <w:rFonts w:hint="eastAsia"/>
          <w:kern w:val="0"/>
          <w:sz w:val="24"/>
          <w:szCs w:val="22"/>
        </w:rPr>
        <w:t>项评价指标的单项评价指数；</w:t>
      </w:r>
    </w:p>
    <w:p w:rsidR="003D1639" w:rsidRDefault="0030224D">
      <w:pPr>
        <w:widowControl/>
        <w:spacing w:line="360" w:lineRule="auto"/>
        <w:ind w:firstLineChars="200" w:firstLine="480"/>
        <w:rPr>
          <w:kern w:val="0"/>
          <w:sz w:val="24"/>
          <w:szCs w:val="22"/>
        </w:rPr>
      </w:pPr>
      <w:r>
        <w:rPr>
          <w:rFonts w:hint="eastAsia"/>
          <w:kern w:val="0"/>
          <w:sz w:val="24"/>
          <w:szCs w:val="22"/>
        </w:rPr>
        <w:t>Ki</w:t>
      </w:r>
      <w:r>
        <w:rPr>
          <w:rFonts w:hint="eastAsia"/>
          <w:kern w:val="0"/>
          <w:sz w:val="24"/>
          <w:szCs w:val="22"/>
        </w:rPr>
        <w:t>—第</w:t>
      </w:r>
      <w:r>
        <w:rPr>
          <w:rFonts w:hint="eastAsia"/>
          <w:kern w:val="0"/>
          <w:sz w:val="24"/>
          <w:szCs w:val="22"/>
        </w:rPr>
        <w:t>i</w:t>
      </w:r>
      <w:r>
        <w:rPr>
          <w:rFonts w:hint="eastAsia"/>
          <w:kern w:val="0"/>
          <w:sz w:val="24"/>
          <w:szCs w:val="22"/>
        </w:rPr>
        <w:t>项评价指标的权重值。</w:t>
      </w:r>
    </w:p>
    <w:p w:rsidR="003D1639" w:rsidRDefault="0030224D">
      <w:pPr>
        <w:widowControl/>
        <w:spacing w:line="360" w:lineRule="auto"/>
        <w:ind w:firstLineChars="200" w:firstLine="480"/>
        <w:rPr>
          <w:kern w:val="0"/>
          <w:sz w:val="24"/>
          <w:szCs w:val="22"/>
        </w:rPr>
      </w:pPr>
      <w:r>
        <w:rPr>
          <w:rFonts w:hint="eastAsia"/>
          <w:kern w:val="0"/>
          <w:sz w:val="24"/>
          <w:szCs w:val="22"/>
        </w:rPr>
        <w:t>由于企业因自身统计</w:t>
      </w:r>
      <w:r>
        <w:rPr>
          <w:rFonts w:hint="eastAsia"/>
          <w:kern w:val="0"/>
          <w:sz w:val="24"/>
          <w:szCs w:val="22"/>
        </w:rPr>
        <w:t>原因</w:t>
      </w:r>
      <w:r>
        <w:rPr>
          <w:rFonts w:hint="eastAsia"/>
          <w:kern w:val="0"/>
          <w:sz w:val="24"/>
          <w:szCs w:val="22"/>
        </w:rPr>
        <w:t>所造成的缺项，该项考核分值为零。</w:t>
      </w:r>
    </w:p>
    <w:p w:rsidR="003D1639" w:rsidRDefault="0030224D">
      <w:pPr>
        <w:widowControl/>
        <w:spacing w:line="360" w:lineRule="auto"/>
        <w:ind w:firstLineChars="200" w:firstLine="480"/>
        <w:rPr>
          <w:kern w:val="0"/>
          <w:sz w:val="24"/>
          <w:szCs w:val="22"/>
        </w:rPr>
      </w:pPr>
      <w:r>
        <w:rPr>
          <w:rFonts w:hint="eastAsia"/>
          <w:kern w:val="0"/>
          <w:sz w:val="24"/>
          <w:szCs w:val="22"/>
        </w:rPr>
        <w:t>②</w:t>
      </w:r>
      <w:r>
        <w:rPr>
          <w:rFonts w:hint="eastAsia"/>
          <w:kern w:val="0"/>
          <w:sz w:val="24"/>
          <w:szCs w:val="22"/>
        </w:rPr>
        <w:t xml:space="preserve"> </w:t>
      </w:r>
      <w:r>
        <w:rPr>
          <w:rFonts w:hint="eastAsia"/>
          <w:kern w:val="0"/>
          <w:sz w:val="24"/>
          <w:szCs w:val="22"/>
        </w:rPr>
        <w:t>定性评价指标的考核评分计算</w:t>
      </w:r>
    </w:p>
    <w:p w:rsidR="003D1639" w:rsidRDefault="0030224D">
      <w:pPr>
        <w:widowControl/>
        <w:spacing w:line="360" w:lineRule="auto"/>
        <w:ind w:firstLineChars="200" w:firstLine="480"/>
        <w:rPr>
          <w:kern w:val="0"/>
          <w:sz w:val="24"/>
          <w:szCs w:val="22"/>
        </w:rPr>
      </w:pPr>
      <w:r>
        <w:rPr>
          <w:rFonts w:hint="eastAsia"/>
          <w:kern w:val="0"/>
          <w:sz w:val="24"/>
          <w:szCs w:val="22"/>
        </w:rPr>
        <w:t>定性评价指标考核总分值的计算公式为：</w:t>
      </w:r>
    </w:p>
    <w:p w:rsidR="003D1639" w:rsidRDefault="0030224D">
      <w:pPr>
        <w:widowControl/>
        <w:spacing w:line="360" w:lineRule="auto"/>
        <w:ind w:firstLineChars="200" w:firstLine="480"/>
        <w:rPr>
          <w:kern w:val="0"/>
          <w:sz w:val="24"/>
          <w:szCs w:val="22"/>
        </w:rPr>
      </w:pPr>
      <w:r>
        <w:rPr>
          <w:rFonts w:hint="eastAsia"/>
          <w:kern w:val="0"/>
          <w:sz w:val="24"/>
          <w:szCs w:val="22"/>
        </w:rPr>
        <w:t xml:space="preserve"> </w:t>
      </w:r>
    </w:p>
    <w:p w:rsidR="003D1639" w:rsidRDefault="0030224D">
      <w:pPr>
        <w:widowControl/>
        <w:spacing w:line="360" w:lineRule="auto"/>
        <w:ind w:firstLineChars="200" w:firstLine="480"/>
        <w:rPr>
          <w:kern w:val="0"/>
          <w:sz w:val="24"/>
          <w:szCs w:val="22"/>
        </w:rPr>
      </w:pPr>
      <w:r>
        <w:rPr>
          <w:rFonts w:hint="eastAsia"/>
          <w:kern w:val="0"/>
          <w:sz w:val="24"/>
          <w:szCs w:val="22"/>
        </w:rPr>
        <w:t>式中：</w:t>
      </w:r>
    </w:p>
    <w:p w:rsidR="003D1639" w:rsidRDefault="0030224D">
      <w:pPr>
        <w:widowControl/>
        <w:spacing w:line="360" w:lineRule="auto"/>
        <w:ind w:firstLineChars="200" w:firstLine="480"/>
        <w:rPr>
          <w:kern w:val="0"/>
          <w:sz w:val="24"/>
          <w:szCs w:val="22"/>
        </w:rPr>
      </w:pPr>
      <w:r>
        <w:rPr>
          <w:rFonts w:hint="eastAsia"/>
          <w:kern w:val="0"/>
          <w:sz w:val="24"/>
          <w:szCs w:val="22"/>
        </w:rPr>
        <w:t>P2</w:t>
      </w:r>
      <w:r>
        <w:rPr>
          <w:rFonts w:hint="eastAsia"/>
          <w:kern w:val="0"/>
          <w:sz w:val="24"/>
          <w:szCs w:val="22"/>
        </w:rPr>
        <w:t>—定性评价二级指标考核总分值；</w:t>
      </w:r>
    </w:p>
    <w:p w:rsidR="003D1639" w:rsidRDefault="0030224D">
      <w:pPr>
        <w:widowControl/>
        <w:spacing w:line="360" w:lineRule="auto"/>
        <w:ind w:firstLineChars="200" w:firstLine="480"/>
        <w:rPr>
          <w:kern w:val="0"/>
          <w:sz w:val="24"/>
          <w:szCs w:val="22"/>
        </w:rPr>
      </w:pPr>
      <w:r>
        <w:rPr>
          <w:rFonts w:hint="eastAsia"/>
          <w:kern w:val="0"/>
          <w:sz w:val="24"/>
          <w:szCs w:val="22"/>
        </w:rPr>
        <w:t>Fi</w:t>
      </w:r>
      <w:r>
        <w:rPr>
          <w:rFonts w:hint="eastAsia"/>
          <w:kern w:val="0"/>
          <w:sz w:val="24"/>
          <w:szCs w:val="22"/>
        </w:rPr>
        <w:t>—定性评价指标体系中第</w:t>
      </w:r>
      <w:r>
        <w:rPr>
          <w:rFonts w:hint="eastAsia"/>
          <w:kern w:val="0"/>
          <w:sz w:val="24"/>
          <w:szCs w:val="22"/>
        </w:rPr>
        <w:t>i</w:t>
      </w:r>
      <w:r>
        <w:rPr>
          <w:rFonts w:hint="eastAsia"/>
          <w:kern w:val="0"/>
          <w:sz w:val="24"/>
          <w:szCs w:val="22"/>
        </w:rPr>
        <w:t>项二级指标的得分值；</w:t>
      </w:r>
    </w:p>
    <w:p w:rsidR="003D1639" w:rsidRDefault="0030224D">
      <w:pPr>
        <w:widowControl/>
        <w:spacing w:line="360" w:lineRule="auto"/>
        <w:ind w:firstLineChars="200" w:firstLine="480"/>
        <w:rPr>
          <w:kern w:val="0"/>
          <w:sz w:val="24"/>
          <w:szCs w:val="22"/>
        </w:rPr>
      </w:pPr>
      <w:r>
        <w:rPr>
          <w:rFonts w:hint="eastAsia"/>
          <w:kern w:val="0"/>
          <w:sz w:val="24"/>
          <w:szCs w:val="22"/>
        </w:rPr>
        <w:t>n</w:t>
      </w:r>
      <w:r>
        <w:rPr>
          <w:rFonts w:hint="eastAsia"/>
          <w:kern w:val="0"/>
          <w:sz w:val="24"/>
          <w:szCs w:val="22"/>
        </w:rPr>
        <w:t>—参与考核的定性评价二级指标的项目总数。</w:t>
      </w:r>
    </w:p>
    <w:p w:rsidR="003D1639" w:rsidRDefault="0030224D">
      <w:pPr>
        <w:widowControl/>
        <w:spacing w:line="360" w:lineRule="auto"/>
        <w:ind w:firstLineChars="200" w:firstLine="480"/>
        <w:rPr>
          <w:kern w:val="0"/>
          <w:sz w:val="24"/>
          <w:szCs w:val="22"/>
        </w:rPr>
      </w:pPr>
      <w:r>
        <w:rPr>
          <w:rFonts w:hint="eastAsia"/>
          <w:kern w:val="0"/>
          <w:sz w:val="24"/>
          <w:szCs w:val="22"/>
        </w:rPr>
        <w:t>③</w:t>
      </w:r>
      <w:r>
        <w:rPr>
          <w:rFonts w:hint="eastAsia"/>
          <w:kern w:val="0"/>
          <w:sz w:val="24"/>
          <w:szCs w:val="22"/>
        </w:rPr>
        <w:t xml:space="preserve"> </w:t>
      </w:r>
      <w:r>
        <w:rPr>
          <w:rFonts w:hint="eastAsia"/>
          <w:kern w:val="0"/>
          <w:sz w:val="24"/>
          <w:szCs w:val="22"/>
        </w:rPr>
        <w:t>综合评价指数考核评分计算</w:t>
      </w:r>
    </w:p>
    <w:p w:rsidR="003D1639" w:rsidRDefault="0030224D">
      <w:pPr>
        <w:widowControl/>
        <w:spacing w:line="360" w:lineRule="auto"/>
        <w:ind w:firstLineChars="200" w:firstLine="480"/>
        <w:rPr>
          <w:kern w:val="0"/>
          <w:sz w:val="24"/>
          <w:szCs w:val="22"/>
        </w:rPr>
      </w:pPr>
      <w:r>
        <w:rPr>
          <w:rFonts w:hint="eastAsia"/>
          <w:kern w:val="0"/>
          <w:sz w:val="24"/>
          <w:szCs w:val="22"/>
        </w:rPr>
        <w:t>为了综合考核油气勘探开发企业清洁生产的总体水平，在对该企业进行定量和定性评价考核评分的基础上，将这两类指标的考核得分按不同权重（以定量评价指标为主，以定性评价指标为辅）予以综合，得出该企业的清洁生产综合评价指数。</w:t>
      </w:r>
    </w:p>
    <w:p w:rsidR="003D1639" w:rsidRDefault="0030224D">
      <w:pPr>
        <w:widowControl/>
        <w:spacing w:line="360" w:lineRule="auto"/>
        <w:ind w:firstLineChars="200" w:firstLine="480"/>
        <w:rPr>
          <w:kern w:val="0"/>
          <w:sz w:val="24"/>
          <w:szCs w:val="22"/>
        </w:rPr>
      </w:pPr>
      <w:r>
        <w:rPr>
          <w:rFonts w:hint="eastAsia"/>
          <w:kern w:val="0"/>
          <w:sz w:val="24"/>
          <w:szCs w:val="22"/>
        </w:rPr>
        <w:t>综合评价指数计算公式为：</w:t>
      </w:r>
    </w:p>
    <w:p w:rsidR="003D1639" w:rsidRDefault="0030224D">
      <w:pPr>
        <w:widowControl/>
        <w:spacing w:line="360" w:lineRule="auto"/>
        <w:ind w:firstLineChars="200" w:firstLine="480"/>
        <w:rPr>
          <w:kern w:val="0"/>
          <w:sz w:val="24"/>
          <w:szCs w:val="22"/>
        </w:rPr>
      </w:pPr>
      <w:r>
        <w:rPr>
          <w:rFonts w:hint="eastAsia"/>
          <w:kern w:val="0"/>
          <w:sz w:val="24"/>
          <w:szCs w:val="22"/>
        </w:rPr>
        <w:t>P=0.6P1+0.4P2</w:t>
      </w:r>
    </w:p>
    <w:p w:rsidR="003D1639" w:rsidRDefault="0030224D">
      <w:pPr>
        <w:widowControl/>
        <w:spacing w:line="360" w:lineRule="auto"/>
        <w:ind w:firstLineChars="200" w:firstLine="480"/>
        <w:rPr>
          <w:kern w:val="0"/>
          <w:sz w:val="24"/>
          <w:szCs w:val="22"/>
        </w:rPr>
      </w:pPr>
      <w:r>
        <w:rPr>
          <w:rFonts w:hint="eastAsia"/>
          <w:kern w:val="0"/>
          <w:sz w:val="24"/>
          <w:szCs w:val="22"/>
        </w:rPr>
        <w:t>式中：</w:t>
      </w:r>
      <w:r>
        <w:rPr>
          <w:rFonts w:hint="eastAsia"/>
          <w:kern w:val="0"/>
          <w:sz w:val="24"/>
          <w:szCs w:val="22"/>
        </w:rPr>
        <w:t>P</w:t>
      </w:r>
      <w:r>
        <w:rPr>
          <w:rFonts w:hint="eastAsia"/>
          <w:kern w:val="0"/>
          <w:sz w:val="24"/>
          <w:szCs w:val="22"/>
        </w:rPr>
        <w:t>—清洁生产综合评价指数；</w:t>
      </w:r>
    </w:p>
    <w:p w:rsidR="003D1639" w:rsidRDefault="0030224D">
      <w:pPr>
        <w:widowControl/>
        <w:spacing w:line="360" w:lineRule="auto"/>
        <w:ind w:firstLineChars="200" w:firstLine="480"/>
        <w:rPr>
          <w:kern w:val="0"/>
          <w:sz w:val="24"/>
          <w:szCs w:val="22"/>
        </w:rPr>
      </w:pPr>
      <w:r>
        <w:rPr>
          <w:rFonts w:hint="eastAsia"/>
          <w:kern w:val="0"/>
          <w:sz w:val="24"/>
          <w:szCs w:val="22"/>
        </w:rPr>
        <w:t>P1</w:t>
      </w:r>
      <w:r>
        <w:rPr>
          <w:rFonts w:hint="eastAsia"/>
          <w:kern w:val="0"/>
          <w:sz w:val="24"/>
          <w:szCs w:val="22"/>
        </w:rPr>
        <w:t>—定量评价指标考核总分值；</w:t>
      </w:r>
    </w:p>
    <w:p w:rsidR="003D1639" w:rsidRDefault="0030224D">
      <w:pPr>
        <w:widowControl/>
        <w:spacing w:line="360" w:lineRule="auto"/>
        <w:ind w:firstLineChars="200" w:firstLine="480"/>
        <w:rPr>
          <w:kern w:val="0"/>
          <w:sz w:val="24"/>
          <w:szCs w:val="22"/>
        </w:rPr>
      </w:pPr>
      <w:r>
        <w:rPr>
          <w:rFonts w:hint="eastAsia"/>
          <w:kern w:val="0"/>
          <w:sz w:val="24"/>
          <w:szCs w:val="22"/>
        </w:rPr>
        <w:t>P2</w:t>
      </w:r>
      <w:r>
        <w:rPr>
          <w:rFonts w:hint="eastAsia"/>
          <w:kern w:val="0"/>
          <w:sz w:val="24"/>
          <w:szCs w:val="22"/>
        </w:rPr>
        <w:t>—定性评价指标考核总分值。</w:t>
      </w:r>
    </w:p>
    <w:p w:rsidR="003D1639" w:rsidRDefault="0030224D">
      <w:pPr>
        <w:widowControl/>
        <w:spacing w:line="360" w:lineRule="auto"/>
        <w:ind w:firstLineChars="200" w:firstLine="480"/>
        <w:rPr>
          <w:kern w:val="0"/>
          <w:sz w:val="24"/>
          <w:szCs w:val="22"/>
        </w:rPr>
      </w:pPr>
      <w:r>
        <w:rPr>
          <w:rFonts w:hint="eastAsia"/>
          <w:kern w:val="0"/>
          <w:sz w:val="24"/>
          <w:szCs w:val="22"/>
        </w:rPr>
        <w:t>根据目前我国石油和天然气开采行业的实际情况，不同等级的清洁生产企业的综合评价指标见表</w:t>
      </w:r>
      <w:r>
        <w:rPr>
          <w:rFonts w:hint="eastAsia"/>
          <w:kern w:val="0"/>
          <w:sz w:val="24"/>
          <w:szCs w:val="22"/>
        </w:rPr>
        <w:t>3.</w:t>
      </w:r>
      <w:r>
        <w:rPr>
          <w:rFonts w:hint="eastAsia"/>
          <w:kern w:val="0"/>
          <w:sz w:val="24"/>
          <w:szCs w:val="22"/>
        </w:rPr>
        <w:t>4-3</w:t>
      </w:r>
      <w:r>
        <w:rPr>
          <w:rFonts w:hint="eastAsia"/>
          <w:kern w:val="0"/>
          <w:sz w:val="24"/>
          <w:szCs w:val="22"/>
        </w:rPr>
        <w:t>。</w:t>
      </w:r>
    </w:p>
    <w:p w:rsidR="003D1639" w:rsidRDefault="0030224D">
      <w:pPr>
        <w:pStyle w:val="aff6"/>
        <w:outlineLvl w:val="1"/>
      </w:pPr>
      <w:bookmarkStart w:id="375" w:name="_Toc27698"/>
      <w:bookmarkStart w:id="376" w:name="_Toc24819"/>
      <w:r>
        <w:rPr>
          <w:rFonts w:hint="eastAsia"/>
        </w:rPr>
        <w:t>表</w:t>
      </w:r>
      <w:r>
        <w:t>3.4-3</w:t>
      </w:r>
      <w:r>
        <w:rPr>
          <w:rFonts w:hint="eastAsia"/>
        </w:rPr>
        <w:t xml:space="preserve">      </w:t>
      </w:r>
      <w:r>
        <w:rPr>
          <w:rFonts w:hint="eastAsia"/>
        </w:rPr>
        <w:t>石油和天然气开采行业不同</w:t>
      </w:r>
      <w:r>
        <w:rPr>
          <w:rFonts w:hint="eastAsia"/>
        </w:rPr>
        <w:t>等级清洁生产企业综合评价指数</w:t>
      </w:r>
      <w:bookmarkEnd w:id="375"/>
      <w:bookmarkEnd w:id="3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4797"/>
      </w:tblGrid>
      <w:tr w:rsidR="003D1639">
        <w:trPr>
          <w:trHeight w:val="397"/>
          <w:jc w:val="center"/>
        </w:trPr>
        <w:tc>
          <w:tcPr>
            <w:tcW w:w="3924" w:type="dxa"/>
            <w:tcBorders>
              <w:top w:val="single" w:sz="4" w:space="0" w:color="auto"/>
              <w:left w:val="single" w:sz="4" w:space="0" w:color="auto"/>
              <w:bottom w:val="single" w:sz="4" w:space="0" w:color="auto"/>
              <w:right w:val="single" w:sz="4" w:space="0" w:color="auto"/>
            </w:tcBorders>
            <w:vAlign w:val="center"/>
          </w:tcPr>
          <w:p w:rsidR="003D1639" w:rsidRDefault="0030224D">
            <w:pPr>
              <w:pStyle w:val="aff7"/>
              <w:rPr>
                <w:color w:val="auto"/>
                <w:sz w:val="21"/>
                <w:szCs w:val="21"/>
              </w:rPr>
            </w:pPr>
            <w:r>
              <w:rPr>
                <w:color w:val="auto"/>
                <w:sz w:val="21"/>
                <w:szCs w:val="21"/>
              </w:rPr>
              <w:t>清洁生产企业等级</w:t>
            </w:r>
          </w:p>
        </w:tc>
        <w:tc>
          <w:tcPr>
            <w:tcW w:w="4797" w:type="dxa"/>
            <w:tcBorders>
              <w:top w:val="single" w:sz="4" w:space="0" w:color="auto"/>
              <w:left w:val="single" w:sz="4" w:space="0" w:color="auto"/>
              <w:bottom w:val="single" w:sz="4" w:space="0" w:color="auto"/>
              <w:right w:val="single" w:sz="4" w:space="0" w:color="auto"/>
            </w:tcBorders>
            <w:vAlign w:val="center"/>
          </w:tcPr>
          <w:p w:rsidR="003D1639" w:rsidRDefault="0030224D">
            <w:pPr>
              <w:pStyle w:val="aff7"/>
              <w:rPr>
                <w:color w:val="auto"/>
                <w:sz w:val="21"/>
                <w:szCs w:val="21"/>
              </w:rPr>
            </w:pPr>
            <w:r>
              <w:rPr>
                <w:color w:val="auto"/>
                <w:sz w:val="21"/>
                <w:szCs w:val="21"/>
              </w:rPr>
              <w:t>清洁生产综合评价指数</w:t>
            </w:r>
          </w:p>
        </w:tc>
      </w:tr>
      <w:tr w:rsidR="003D1639">
        <w:trPr>
          <w:trHeight w:val="397"/>
          <w:jc w:val="center"/>
        </w:trPr>
        <w:tc>
          <w:tcPr>
            <w:tcW w:w="3924" w:type="dxa"/>
            <w:tcBorders>
              <w:top w:val="single" w:sz="4" w:space="0" w:color="auto"/>
              <w:left w:val="single" w:sz="4" w:space="0" w:color="auto"/>
              <w:bottom w:val="single" w:sz="4" w:space="0" w:color="auto"/>
              <w:right w:val="single" w:sz="4" w:space="0" w:color="auto"/>
            </w:tcBorders>
            <w:vAlign w:val="center"/>
          </w:tcPr>
          <w:p w:rsidR="003D1639" w:rsidRDefault="0030224D">
            <w:pPr>
              <w:pStyle w:val="aff7"/>
              <w:rPr>
                <w:color w:val="auto"/>
                <w:sz w:val="21"/>
                <w:szCs w:val="21"/>
              </w:rPr>
            </w:pPr>
            <w:r>
              <w:rPr>
                <w:color w:val="auto"/>
                <w:sz w:val="21"/>
                <w:szCs w:val="21"/>
              </w:rPr>
              <w:t>清洁生产先进企业</w:t>
            </w:r>
          </w:p>
        </w:tc>
        <w:tc>
          <w:tcPr>
            <w:tcW w:w="4797" w:type="dxa"/>
            <w:tcBorders>
              <w:top w:val="single" w:sz="4" w:space="0" w:color="auto"/>
              <w:left w:val="single" w:sz="4" w:space="0" w:color="auto"/>
              <w:bottom w:val="single" w:sz="4" w:space="0" w:color="auto"/>
              <w:right w:val="single" w:sz="4" w:space="0" w:color="auto"/>
            </w:tcBorders>
            <w:vAlign w:val="center"/>
          </w:tcPr>
          <w:p w:rsidR="003D1639" w:rsidRDefault="0030224D">
            <w:pPr>
              <w:pStyle w:val="aff7"/>
              <w:rPr>
                <w:color w:val="auto"/>
                <w:sz w:val="21"/>
                <w:szCs w:val="21"/>
              </w:rPr>
            </w:pPr>
            <w:r>
              <w:rPr>
                <w:color w:val="auto"/>
                <w:sz w:val="21"/>
                <w:szCs w:val="21"/>
              </w:rPr>
              <w:t>P≥90</w:t>
            </w:r>
          </w:p>
        </w:tc>
      </w:tr>
      <w:tr w:rsidR="003D1639">
        <w:trPr>
          <w:trHeight w:val="397"/>
          <w:jc w:val="center"/>
        </w:trPr>
        <w:tc>
          <w:tcPr>
            <w:tcW w:w="3924" w:type="dxa"/>
            <w:tcBorders>
              <w:top w:val="single" w:sz="4" w:space="0" w:color="auto"/>
              <w:left w:val="single" w:sz="4" w:space="0" w:color="auto"/>
              <w:bottom w:val="single" w:sz="4" w:space="0" w:color="auto"/>
              <w:right w:val="single" w:sz="4" w:space="0" w:color="auto"/>
            </w:tcBorders>
            <w:vAlign w:val="center"/>
          </w:tcPr>
          <w:p w:rsidR="003D1639" w:rsidRDefault="0030224D">
            <w:pPr>
              <w:pStyle w:val="aff7"/>
              <w:rPr>
                <w:color w:val="auto"/>
                <w:sz w:val="21"/>
                <w:szCs w:val="21"/>
              </w:rPr>
            </w:pPr>
            <w:r>
              <w:rPr>
                <w:color w:val="auto"/>
                <w:sz w:val="21"/>
                <w:szCs w:val="21"/>
              </w:rPr>
              <w:t>清洁生产企业</w:t>
            </w:r>
          </w:p>
        </w:tc>
        <w:tc>
          <w:tcPr>
            <w:tcW w:w="4797" w:type="dxa"/>
            <w:tcBorders>
              <w:top w:val="single" w:sz="4" w:space="0" w:color="auto"/>
              <w:left w:val="single" w:sz="4" w:space="0" w:color="auto"/>
              <w:bottom w:val="single" w:sz="4" w:space="0" w:color="auto"/>
              <w:right w:val="single" w:sz="4" w:space="0" w:color="auto"/>
            </w:tcBorders>
            <w:vAlign w:val="center"/>
          </w:tcPr>
          <w:p w:rsidR="003D1639" w:rsidRDefault="0030224D">
            <w:pPr>
              <w:pStyle w:val="aff7"/>
              <w:rPr>
                <w:color w:val="auto"/>
                <w:sz w:val="21"/>
                <w:szCs w:val="21"/>
              </w:rPr>
            </w:pPr>
            <w:r>
              <w:rPr>
                <w:color w:val="auto"/>
                <w:sz w:val="21"/>
                <w:szCs w:val="21"/>
              </w:rPr>
              <w:t>75≤P</w:t>
            </w:r>
            <w:r>
              <w:rPr>
                <w:color w:val="auto"/>
                <w:sz w:val="21"/>
                <w:szCs w:val="21"/>
              </w:rPr>
              <w:t>＜</w:t>
            </w:r>
            <w:r>
              <w:rPr>
                <w:color w:val="auto"/>
                <w:sz w:val="21"/>
                <w:szCs w:val="21"/>
              </w:rPr>
              <w:t>90</w:t>
            </w:r>
          </w:p>
        </w:tc>
      </w:tr>
    </w:tbl>
    <w:p w:rsidR="003D1639" w:rsidRDefault="0030224D">
      <w:pPr>
        <w:widowControl/>
        <w:spacing w:line="360" w:lineRule="auto"/>
        <w:ind w:firstLineChars="200" w:firstLine="480"/>
        <w:rPr>
          <w:kern w:val="0"/>
          <w:sz w:val="24"/>
          <w:szCs w:val="22"/>
        </w:rPr>
      </w:pPr>
      <w:r>
        <w:rPr>
          <w:rFonts w:hint="eastAsia"/>
          <w:kern w:val="0"/>
          <w:sz w:val="24"/>
          <w:szCs w:val="22"/>
        </w:rPr>
        <w:t>由上表计算得出：</w:t>
      </w:r>
    </w:p>
    <w:p w:rsidR="003D1639" w:rsidRDefault="0030224D">
      <w:pPr>
        <w:widowControl/>
        <w:spacing w:line="360" w:lineRule="auto"/>
        <w:ind w:firstLineChars="200" w:firstLine="480"/>
        <w:rPr>
          <w:kern w:val="0"/>
          <w:sz w:val="24"/>
          <w:szCs w:val="22"/>
        </w:rPr>
      </w:pPr>
      <w:r>
        <w:rPr>
          <w:rFonts w:hint="eastAsia"/>
          <w:kern w:val="0"/>
          <w:sz w:val="24"/>
          <w:szCs w:val="22"/>
        </w:rPr>
        <w:t>——井下作业：定量指标</w:t>
      </w:r>
      <w:r>
        <w:rPr>
          <w:rFonts w:hint="eastAsia"/>
          <w:kern w:val="0"/>
          <w:sz w:val="24"/>
          <w:szCs w:val="22"/>
        </w:rPr>
        <w:t>100</w:t>
      </w:r>
      <w:r>
        <w:rPr>
          <w:rFonts w:hint="eastAsia"/>
          <w:kern w:val="0"/>
          <w:sz w:val="24"/>
          <w:szCs w:val="22"/>
        </w:rPr>
        <w:t>分，定性指标</w:t>
      </w:r>
      <w:r>
        <w:rPr>
          <w:rFonts w:hint="eastAsia"/>
          <w:kern w:val="0"/>
          <w:sz w:val="24"/>
          <w:szCs w:val="22"/>
        </w:rPr>
        <w:t>80</w:t>
      </w:r>
      <w:r>
        <w:rPr>
          <w:rFonts w:hint="eastAsia"/>
          <w:kern w:val="0"/>
          <w:sz w:val="24"/>
          <w:szCs w:val="22"/>
        </w:rPr>
        <w:t>分，综合评价</w:t>
      </w:r>
      <w:r>
        <w:rPr>
          <w:rFonts w:hint="eastAsia"/>
          <w:kern w:val="0"/>
          <w:sz w:val="24"/>
          <w:szCs w:val="22"/>
        </w:rPr>
        <w:t>92</w:t>
      </w:r>
      <w:r>
        <w:rPr>
          <w:rFonts w:hint="eastAsia"/>
          <w:kern w:val="0"/>
          <w:sz w:val="24"/>
          <w:szCs w:val="22"/>
        </w:rPr>
        <w:t>分。</w:t>
      </w:r>
    </w:p>
    <w:p w:rsidR="003D1639" w:rsidRDefault="0030224D">
      <w:pPr>
        <w:widowControl/>
        <w:spacing w:line="360" w:lineRule="auto"/>
        <w:ind w:firstLineChars="200" w:firstLine="480"/>
        <w:rPr>
          <w:kern w:val="0"/>
          <w:sz w:val="24"/>
          <w:szCs w:val="22"/>
        </w:rPr>
      </w:pPr>
      <w:r>
        <w:rPr>
          <w:rFonts w:hint="eastAsia"/>
          <w:kern w:val="0"/>
          <w:sz w:val="24"/>
          <w:szCs w:val="22"/>
        </w:rPr>
        <w:lastRenderedPageBreak/>
        <w:t>——采油和集输：定量指标</w:t>
      </w:r>
      <w:r>
        <w:rPr>
          <w:rFonts w:hint="eastAsia"/>
          <w:kern w:val="0"/>
          <w:sz w:val="24"/>
          <w:szCs w:val="22"/>
        </w:rPr>
        <w:t>80</w:t>
      </w:r>
      <w:r>
        <w:rPr>
          <w:rFonts w:hint="eastAsia"/>
          <w:kern w:val="0"/>
          <w:sz w:val="24"/>
          <w:szCs w:val="22"/>
        </w:rPr>
        <w:t>分，定性指标</w:t>
      </w:r>
      <w:r>
        <w:rPr>
          <w:rFonts w:hint="eastAsia"/>
          <w:kern w:val="0"/>
          <w:sz w:val="24"/>
          <w:szCs w:val="22"/>
        </w:rPr>
        <w:t>80</w:t>
      </w:r>
      <w:r>
        <w:rPr>
          <w:rFonts w:hint="eastAsia"/>
          <w:kern w:val="0"/>
          <w:sz w:val="24"/>
          <w:szCs w:val="22"/>
        </w:rPr>
        <w:t>分，综合评价</w:t>
      </w:r>
      <w:r>
        <w:rPr>
          <w:rFonts w:hint="eastAsia"/>
          <w:kern w:val="0"/>
          <w:sz w:val="24"/>
          <w:szCs w:val="22"/>
        </w:rPr>
        <w:t>80</w:t>
      </w:r>
      <w:r>
        <w:rPr>
          <w:rFonts w:hint="eastAsia"/>
          <w:kern w:val="0"/>
          <w:sz w:val="24"/>
          <w:szCs w:val="22"/>
        </w:rPr>
        <w:t>分。</w:t>
      </w:r>
    </w:p>
    <w:p w:rsidR="003D1639" w:rsidRDefault="0030224D">
      <w:pPr>
        <w:widowControl/>
        <w:spacing w:line="360" w:lineRule="auto"/>
        <w:ind w:firstLineChars="200" w:firstLine="480"/>
        <w:rPr>
          <w:kern w:val="0"/>
          <w:sz w:val="24"/>
          <w:szCs w:val="22"/>
        </w:rPr>
      </w:pPr>
      <w:r>
        <w:rPr>
          <w:rFonts w:hint="eastAsia"/>
          <w:kern w:val="0"/>
          <w:sz w:val="24"/>
          <w:szCs w:val="22"/>
        </w:rPr>
        <w:t>根据综合评价指数得分判定，本工程清洁生产企业等级为：清洁生产企业。</w:t>
      </w:r>
    </w:p>
    <w:p w:rsidR="003D1639" w:rsidRDefault="0030224D">
      <w:pPr>
        <w:pStyle w:val="2"/>
        <w:rPr>
          <w:b w:val="0"/>
          <w:color w:val="auto"/>
          <w:szCs w:val="22"/>
        </w:rPr>
      </w:pPr>
      <w:r>
        <w:rPr>
          <w:color w:val="auto"/>
        </w:rPr>
        <w:t>3.</w:t>
      </w:r>
      <w:bookmarkEnd w:id="364"/>
      <w:r>
        <w:rPr>
          <w:rFonts w:hint="eastAsia"/>
          <w:color w:val="auto"/>
        </w:rPr>
        <w:t>5</w:t>
      </w:r>
      <w:r>
        <w:rPr>
          <w:rFonts w:hint="eastAsia"/>
          <w:color w:val="auto"/>
        </w:rPr>
        <w:t>污染物排放总量控制</w:t>
      </w:r>
      <w:bookmarkEnd w:id="365"/>
      <w:bookmarkEnd w:id="366"/>
    </w:p>
    <w:p w:rsidR="003D1639" w:rsidRDefault="0030224D">
      <w:pPr>
        <w:spacing w:line="360" w:lineRule="auto"/>
        <w:outlineLvl w:val="2"/>
        <w:rPr>
          <w:kern w:val="24"/>
          <w:sz w:val="24"/>
          <w:szCs w:val="22"/>
        </w:rPr>
      </w:pPr>
      <w:r>
        <w:rPr>
          <w:rFonts w:hint="eastAsia"/>
          <w:b/>
          <w:bCs/>
          <w:kern w:val="24"/>
          <w:sz w:val="28"/>
          <w:szCs w:val="24"/>
        </w:rPr>
        <w:t>3.</w:t>
      </w:r>
      <w:r>
        <w:rPr>
          <w:rFonts w:hint="eastAsia"/>
          <w:b/>
          <w:bCs/>
          <w:kern w:val="24"/>
          <w:sz w:val="28"/>
          <w:szCs w:val="24"/>
        </w:rPr>
        <w:t>5</w:t>
      </w:r>
      <w:r>
        <w:rPr>
          <w:rFonts w:hint="eastAsia"/>
          <w:b/>
          <w:bCs/>
          <w:kern w:val="24"/>
          <w:sz w:val="28"/>
          <w:szCs w:val="24"/>
        </w:rPr>
        <w:t>.1</w:t>
      </w:r>
      <w:r>
        <w:rPr>
          <w:rFonts w:hint="eastAsia"/>
          <w:b/>
          <w:bCs/>
          <w:kern w:val="24"/>
          <w:sz w:val="28"/>
          <w:szCs w:val="24"/>
        </w:rPr>
        <w:t>总量控制原则</w:t>
      </w:r>
    </w:p>
    <w:p w:rsidR="003D1639" w:rsidRDefault="0030224D">
      <w:pPr>
        <w:spacing w:line="360" w:lineRule="auto"/>
        <w:ind w:firstLineChars="200" w:firstLine="480"/>
        <w:rPr>
          <w:kern w:val="24"/>
          <w:sz w:val="24"/>
          <w:szCs w:val="22"/>
        </w:rPr>
      </w:pPr>
      <w:r>
        <w:rPr>
          <w:rFonts w:hint="eastAsia"/>
          <w:kern w:val="24"/>
          <w:sz w:val="24"/>
          <w:szCs w:val="22"/>
        </w:rPr>
        <w:t>对</w:t>
      </w:r>
      <w:bookmarkStart w:id="377" w:name="OLE_LINK356"/>
      <w:bookmarkStart w:id="378" w:name="OLE_LINK359"/>
      <w:r>
        <w:rPr>
          <w:rFonts w:hint="eastAsia"/>
          <w:kern w:val="24"/>
          <w:sz w:val="24"/>
          <w:szCs w:val="22"/>
        </w:rPr>
        <w:t>污染物排放总量进行控制的原则是：将给定区域内污染源的污染物排放负荷控制在一定数量之内，使环境质量可以达到规定的环境目标。污染物总量控制方案的确定，在考虑污染物种类、污染源影响范围、区域环境质量、环境功能</w:t>
      </w:r>
      <w:bookmarkEnd w:id="377"/>
      <w:r>
        <w:rPr>
          <w:rFonts w:hint="eastAsia"/>
          <w:kern w:val="24"/>
          <w:sz w:val="24"/>
          <w:szCs w:val="22"/>
        </w:rPr>
        <w:t>环境管理要求等</w:t>
      </w:r>
      <w:bookmarkStart w:id="379" w:name="OLE_LINK358"/>
      <w:r>
        <w:rPr>
          <w:rFonts w:hint="eastAsia"/>
          <w:kern w:val="24"/>
          <w:sz w:val="24"/>
          <w:szCs w:val="22"/>
        </w:rPr>
        <w:t>因素的基础上，结合工程实际条件和控制措施的经济技术可行性</w:t>
      </w:r>
      <w:bookmarkEnd w:id="379"/>
      <w:r>
        <w:rPr>
          <w:rFonts w:hint="eastAsia"/>
          <w:kern w:val="24"/>
          <w:sz w:val="24"/>
          <w:szCs w:val="22"/>
        </w:rPr>
        <w:t>进</w:t>
      </w:r>
      <w:bookmarkEnd w:id="378"/>
      <w:r>
        <w:rPr>
          <w:rFonts w:hint="eastAsia"/>
          <w:kern w:val="24"/>
          <w:sz w:val="24"/>
          <w:szCs w:val="22"/>
        </w:rPr>
        <w:t>行。</w:t>
      </w:r>
    </w:p>
    <w:p w:rsidR="003D1639" w:rsidRDefault="0030224D">
      <w:pPr>
        <w:spacing w:line="360" w:lineRule="auto"/>
        <w:outlineLvl w:val="2"/>
        <w:rPr>
          <w:kern w:val="24"/>
          <w:sz w:val="24"/>
          <w:szCs w:val="22"/>
        </w:rPr>
      </w:pPr>
      <w:r>
        <w:rPr>
          <w:rFonts w:hint="eastAsia"/>
          <w:b/>
          <w:bCs/>
          <w:kern w:val="24"/>
          <w:sz w:val="28"/>
          <w:szCs w:val="24"/>
        </w:rPr>
        <w:t>3.</w:t>
      </w:r>
      <w:r>
        <w:rPr>
          <w:rFonts w:hint="eastAsia"/>
          <w:b/>
          <w:bCs/>
          <w:kern w:val="24"/>
          <w:sz w:val="28"/>
          <w:szCs w:val="24"/>
        </w:rPr>
        <w:t>5</w:t>
      </w:r>
      <w:r>
        <w:rPr>
          <w:rFonts w:hint="eastAsia"/>
          <w:b/>
          <w:bCs/>
          <w:kern w:val="24"/>
          <w:sz w:val="28"/>
          <w:szCs w:val="24"/>
        </w:rPr>
        <w:t>.2</w:t>
      </w:r>
      <w:r>
        <w:rPr>
          <w:rFonts w:hint="eastAsia"/>
          <w:b/>
          <w:bCs/>
          <w:kern w:val="24"/>
          <w:sz w:val="28"/>
          <w:szCs w:val="24"/>
        </w:rPr>
        <w:t>污染物总量控制因子</w:t>
      </w:r>
    </w:p>
    <w:p w:rsidR="003D1639" w:rsidRDefault="0030224D">
      <w:pPr>
        <w:spacing w:line="360" w:lineRule="auto"/>
        <w:ind w:firstLineChars="200" w:firstLine="480"/>
        <w:rPr>
          <w:kern w:val="24"/>
          <w:sz w:val="24"/>
          <w:szCs w:val="22"/>
        </w:rPr>
      </w:pPr>
      <w:r>
        <w:rPr>
          <w:rFonts w:hint="eastAsia"/>
          <w:kern w:val="24"/>
          <w:sz w:val="24"/>
          <w:szCs w:val="22"/>
        </w:rPr>
        <w:t>根</w:t>
      </w:r>
      <w:bookmarkStart w:id="380" w:name="OLE_LINK360"/>
      <w:bookmarkStart w:id="381" w:name="OLE_LINK365"/>
      <w:r>
        <w:rPr>
          <w:rFonts w:hint="eastAsia"/>
          <w:kern w:val="24"/>
          <w:sz w:val="24"/>
          <w:szCs w:val="22"/>
        </w:rPr>
        <w:t>据国家“十四五”污染物排放总量控制要求，污染物排放总量控制因子如</w:t>
      </w:r>
      <w:bookmarkEnd w:id="380"/>
      <w:r>
        <w:rPr>
          <w:rFonts w:hint="eastAsia"/>
          <w:kern w:val="24"/>
          <w:sz w:val="24"/>
          <w:szCs w:val="22"/>
        </w:rPr>
        <w:t>下：</w:t>
      </w:r>
    </w:p>
    <w:p w:rsidR="003D1639" w:rsidRDefault="0030224D">
      <w:pPr>
        <w:spacing w:line="360" w:lineRule="auto"/>
        <w:ind w:firstLineChars="200" w:firstLine="480"/>
        <w:rPr>
          <w:kern w:val="24"/>
          <w:sz w:val="24"/>
          <w:szCs w:val="22"/>
        </w:rPr>
      </w:pPr>
      <w:bookmarkStart w:id="382" w:name="OLE_LINK366"/>
      <w:bookmarkEnd w:id="381"/>
      <w:r>
        <w:rPr>
          <w:rFonts w:hint="eastAsia"/>
          <w:kern w:val="24"/>
          <w:sz w:val="24"/>
          <w:szCs w:val="22"/>
        </w:rPr>
        <w:t>废</w:t>
      </w:r>
      <w:bookmarkStart w:id="383" w:name="OLE_LINK361"/>
      <w:r>
        <w:rPr>
          <w:rFonts w:hint="eastAsia"/>
          <w:kern w:val="24"/>
          <w:sz w:val="24"/>
          <w:szCs w:val="22"/>
        </w:rPr>
        <w:t>气污染物：</w:t>
      </w:r>
      <w:r>
        <w:rPr>
          <w:rFonts w:hint="eastAsia"/>
          <w:kern w:val="24"/>
          <w:sz w:val="24"/>
          <w:szCs w:val="22"/>
        </w:rPr>
        <w:t>NO</w:t>
      </w:r>
      <w:r>
        <w:rPr>
          <w:rFonts w:hint="eastAsia"/>
          <w:kern w:val="24"/>
          <w:sz w:val="24"/>
          <w:szCs w:val="22"/>
          <w:vertAlign w:val="subscript"/>
        </w:rPr>
        <w:t>X</w:t>
      </w:r>
      <w:r>
        <w:rPr>
          <w:rFonts w:hint="eastAsia"/>
          <w:kern w:val="24"/>
          <w:sz w:val="24"/>
          <w:szCs w:val="22"/>
        </w:rPr>
        <w:t>、</w:t>
      </w:r>
      <w:r>
        <w:rPr>
          <w:rFonts w:hint="eastAsia"/>
          <w:kern w:val="24"/>
          <w:sz w:val="24"/>
          <w:szCs w:val="22"/>
        </w:rPr>
        <w:t>VOCs</w:t>
      </w:r>
      <w:r>
        <w:rPr>
          <w:rFonts w:hint="eastAsia"/>
          <w:kern w:val="24"/>
          <w:sz w:val="24"/>
          <w:szCs w:val="22"/>
        </w:rPr>
        <w:t>。</w:t>
      </w:r>
    </w:p>
    <w:p w:rsidR="003D1639" w:rsidRDefault="0030224D">
      <w:pPr>
        <w:spacing w:line="360" w:lineRule="auto"/>
        <w:ind w:firstLineChars="200" w:firstLine="480"/>
        <w:rPr>
          <w:kern w:val="24"/>
          <w:sz w:val="24"/>
          <w:szCs w:val="22"/>
        </w:rPr>
      </w:pPr>
      <w:r>
        <w:rPr>
          <w:rFonts w:hint="eastAsia"/>
          <w:kern w:val="24"/>
          <w:sz w:val="24"/>
          <w:szCs w:val="22"/>
        </w:rPr>
        <w:t>废水污染物</w:t>
      </w:r>
      <w:bookmarkStart w:id="384" w:name="OLE_LINK377"/>
      <w:r>
        <w:rPr>
          <w:rFonts w:hint="eastAsia"/>
          <w:kern w:val="24"/>
          <w:sz w:val="24"/>
          <w:szCs w:val="22"/>
        </w:rPr>
        <w:t>：</w:t>
      </w:r>
      <w:r>
        <w:rPr>
          <w:rFonts w:hint="eastAsia"/>
          <w:kern w:val="24"/>
          <w:sz w:val="24"/>
          <w:szCs w:val="22"/>
        </w:rPr>
        <w:t>COD</w:t>
      </w:r>
      <w:r>
        <w:rPr>
          <w:rFonts w:hint="eastAsia"/>
          <w:kern w:val="24"/>
          <w:sz w:val="24"/>
          <w:szCs w:val="22"/>
        </w:rPr>
        <w:t>、</w:t>
      </w:r>
      <w:r>
        <w:rPr>
          <w:rFonts w:hint="eastAsia"/>
          <w:kern w:val="24"/>
          <w:sz w:val="24"/>
          <w:szCs w:val="22"/>
        </w:rPr>
        <w:t>NH</w:t>
      </w:r>
      <w:r>
        <w:rPr>
          <w:rFonts w:hint="eastAsia"/>
          <w:kern w:val="24"/>
          <w:sz w:val="24"/>
          <w:szCs w:val="22"/>
          <w:vertAlign w:val="subscript"/>
        </w:rPr>
        <w:t>3</w:t>
      </w:r>
      <w:r>
        <w:rPr>
          <w:rFonts w:hint="eastAsia"/>
          <w:kern w:val="24"/>
          <w:sz w:val="24"/>
          <w:szCs w:val="22"/>
        </w:rPr>
        <w:t>-N</w:t>
      </w:r>
      <w:r>
        <w:rPr>
          <w:rFonts w:hint="eastAsia"/>
          <w:kern w:val="24"/>
          <w:sz w:val="24"/>
          <w:szCs w:val="22"/>
        </w:rPr>
        <w:t>。</w:t>
      </w:r>
    </w:p>
    <w:bookmarkEnd w:id="383"/>
    <w:bookmarkEnd w:id="384"/>
    <w:p w:rsidR="003D1639" w:rsidRDefault="0030224D">
      <w:pPr>
        <w:pStyle w:val="aff4"/>
        <w:rPr>
          <w:rFonts w:ascii="Times New Roman" w:hAnsi="Times New Roman" w:cs="Times New Roman"/>
        </w:rPr>
      </w:pPr>
      <w:r>
        <w:t>本</w:t>
      </w:r>
      <w:r>
        <w:rPr>
          <w:rFonts w:ascii="Times New Roman" w:hAnsi="Times New Roman" w:cs="Times New Roman"/>
        </w:rPr>
        <w:t>项目油气集输和处理采用密闭集输工艺，</w:t>
      </w:r>
      <w:r>
        <w:rPr>
          <w:rFonts w:ascii="Times New Roman" w:hAnsi="Times New Roman" w:cs="Times New Roman" w:hint="eastAsia"/>
        </w:rPr>
        <w:t>本项目不设置加热炉，不涉及</w:t>
      </w:r>
      <w:r>
        <w:rPr>
          <w:rFonts w:ascii="Times New Roman" w:hAnsi="Times New Roman" w:cs="Times New Roman"/>
        </w:rPr>
        <w:t>SO</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NO</w:t>
      </w:r>
      <w:r>
        <w:rPr>
          <w:rFonts w:ascii="Times New Roman" w:hAnsi="Times New Roman" w:cs="Times New Roman"/>
        </w:rPr>
        <w:t>x</w:t>
      </w:r>
      <w:r>
        <w:rPr>
          <w:rFonts w:ascii="Times New Roman" w:hAnsi="Times New Roman" w:cs="Times New Roman"/>
        </w:rPr>
        <w:t>等废气。</w:t>
      </w:r>
    </w:p>
    <w:p w:rsidR="003D1639" w:rsidRDefault="0030224D">
      <w:pPr>
        <w:pStyle w:val="aff4"/>
      </w:pPr>
      <w:r>
        <w:rPr>
          <w:rFonts w:ascii="Times New Roman" w:hAnsi="Times New Roman" w:cs="Times New Roman"/>
        </w:rPr>
        <w:t>运营期产生的采出水进入</w:t>
      </w:r>
      <w:r>
        <w:rPr>
          <w:rFonts w:ascii="Times New Roman" w:hAnsi="Times New Roman" w:cs="Times New Roman" w:hint="eastAsia"/>
        </w:rPr>
        <w:t>春风联合站</w:t>
      </w:r>
      <w:r>
        <w:rPr>
          <w:rFonts w:ascii="Times New Roman" w:hAnsi="Times New Roman" w:cs="Times New Roman"/>
        </w:rPr>
        <w:t>处理达到</w:t>
      </w:r>
      <w:r>
        <w:rPr>
          <w:rFonts w:ascii="Times New Roman" w:hAnsi="Times New Roman" w:cs="Times New Roman"/>
        </w:rPr>
        <w:t>《碎屑岩油藏注水水质指标技术要求及分析方法》（</w:t>
      </w:r>
      <w:r>
        <w:rPr>
          <w:rFonts w:ascii="Times New Roman" w:hAnsi="Times New Roman" w:cs="Times New Roman"/>
        </w:rPr>
        <w:t>SY/T5329-2022</w:t>
      </w:r>
      <w:r>
        <w:rPr>
          <w:rFonts w:ascii="Times New Roman" w:hAnsi="Times New Roman" w:cs="Times New Roman"/>
        </w:rPr>
        <w:t>）</w:t>
      </w:r>
      <w:r>
        <w:rPr>
          <w:rFonts w:ascii="Times New Roman" w:hAnsi="Times New Roman" w:cs="Times New Roman"/>
        </w:rPr>
        <w:t>中的有关标准后</w:t>
      </w:r>
      <w:r>
        <w:rPr>
          <w:rFonts w:ascii="Times New Roman" w:hAnsi="Times New Roman" w:cs="Times New Roman"/>
        </w:rPr>
        <w:t>拉运至征</w:t>
      </w:r>
      <w:r>
        <w:rPr>
          <w:rFonts w:ascii="Times New Roman" w:hAnsi="Times New Roman" w:cs="Times New Roman"/>
        </w:rPr>
        <w:t>1-4</w:t>
      </w:r>
      <w:r>
        <w:rPr>
          <w:rFonts w:ascii="Times New Roman" w:hAnsi="Times New Roman" w:cs="Times New Roman"/>
        </w:rPr>
        <w:t>回注</w:t>
      </w:r>
      <w:r>
        <w:rPr>
          <w:rFonts w:hint="eastAsia"/>
        </w:rPr>
        <w:t>井用于注水生产</w:t>
      </w:r>
      <w:r>
        <w:t>，</w:t>
      </w:r>
      <w:r>
        <w:t>不外排。</w:t>
      </w:r>
    </w:p>
    <w:p w:rsidR="003D1639" w:rsidRDefault="0030224D">
      <w:pPr>
        <w:spacing w:line="360" w:lineRule="auto"/>
        <w:ind w:firstLineChars="200" w:firstLine="480"/>
        <w:rPr>
          <w:kern w:val="24"/>
          <w:sz w:val="24"/>
          <w:szCs w:val="22"/>
        </w:rPr>
      </w:pPr>
      <w:r>
        <w:rPr>
          <w:rFonts w:cs="Calibri" w:hint="eastAsia"/>
          <w:sz w:val="24"/>
          <w:szCs w:val="24"/>
        </w:rPr>
        <w:t>经核算，本项目无组织排放的</w:t>
      </w:r>
      <w:r>
        <w:rPr>
          <w:rFonts w:cs="Calibri"/>
          <w:sz w:val="24"/>
          <w:szCs w:val="24"/>
        </w:rPr>
        <w:t>VOC</w:t>
      </w:r>
      <w:r>
        <w:rPr>
          <w:rFonts w:cs="Calibri"/>
          <w:sz w:val="24"/>
          <w:szCs w:val="24"/>
          <w:vertAlign w:val="subscript"/>
        </w:rPr>
        <w:t>S</w:t>
      </w:r>
      <w:r>
        <w:rPr>
          <w:rFonts w:cs="Calibri" w:hint="eastAsia"/>
          <w:sz w:val="24"/>
          <w:szCs w:val="24"/>
        </w:rPr>
        <w:t>为</w:t>
      </w:r>
      <w:r>
        <w:rPr>
          <w:rFonts w:hint="eastAsia"/>
          <w:sz w:val="24"/>
          <w:szCs w:val="24"/>
        </w:rPr>
        <w:t>2.449</w:t>
      </w:r>
      <w:r>
        <w:rPr>
          <w:sz w:val="24"/>
          <w:szCs w:val="24"/>
        </w:rPr>
        <w:t>t/a</w:t>
      </w:r>
      <w:r>
        <w:rPr>
          <w:rFonts w:hint="eastAsia"/>
          <w:sz w:val="24"/>
          <w:szCs w:val="24"/>
        </w:rPr>
        <w:t>，不排放废水污染物</w:t>
      </w:r>
      <w:r>
        <w:rPr>
          <w:rFonts w:hint="eastAsia"/>
          <w:kern w:val="24"/>
          <w:sz w:val="24"/>
          <w:szCs w:val="22"/>
        </w:rPr>
        <w:t>。</w:t>
      </w:r>
    </w:p>
    <w:p w:rsidR="003D1639" w:rsidRDefault="0030224D">
      <w:pPr>
        <w:tabs>
          <w:tab w:val="left" w:pos="3465"/>
        </w:tabs>
        <w:spacing w:line="360" w:lineRule="auto"/>
        <w:outlineLvl w:val="2"/>
        <w:rPr>
          <w:b/>
          <w:sz w:val="28"/>
          <w:szCs w:val="28"/>
        </w:rPr>
      </w:pPr>
      <w:r>
        <w:rPr>
          <w:b/>
          <w:sz w:val="28"/>
          <w:szCs w:val="28"/>
        </w:rPr>
        <w:t>3.</w:t>
      </w:r>
      <w:r>
        <w:rPr>
          <w:rFonts w:hint="eastAsia"/>
          <w:b/>
          <w:sz w:val="28"/>
          <w:szCs w:val="28"/>
        </w:rPr>
        <w:t>5</w:t>
      </w:r>
      <w:r>
        <w:rPr>
          <w:b/>
          <w:sz w:val="28"/>
          <w:szCs w:val="28"/>
        </w:rPr>
        <w:t>.3</w:t>
      </w:r>
      <w:r>
        <w:rPr>
          <w:b/>
          <w:sz w:val="28"/>
          <w:szCs w:val="28"/>
        </w:rPr>
        <w:t>总量控制建议指标</w:t>
      </w:r>
    </w:p>
    <w:p w:rsidR="003D1639" w:rsidRDefault="0030224D">
      <w:pPr>
        <w:widowControl/>
        <w:spacing w:line="360" w:lineRule="auto"/>
        <w:ind w:firstLine="480"/>
        <w:jc w:val="left"/>
      </w:pPr>
      <w:r>
        <w:rPr>
          <w:rFonts w:hint="eastAsia"/>
          <w:kern w:val="24"/>
          <w:sz w:val="24"/>
          <w:szCs w:val="22"/>
        </w:rPr>
        <w:t>根</w:t>
      </w:r>
      <w:bookmarkStart w:id="385" w:name="OLE_LINK369"/>
      <w:r>
        <w:rPr>
          <w:rFonts w:hint="eastAsia"/>
          <w:kern w:val="24"/>
          <w:sz w:val="24"/>
          <w:szCs w:val="22"/>
        </w:rPr>
        <w:t>据本工程开采处理的工艺特点及工程具体情况</w:t>
      </w:r>
      <w:bookmarkEnd w:id="382"/>
      <w:bookmarkEnd w:id="385"/>
      <w:r>
        <w:rPr>
          <w:rFonts w:cs="Calibri" w:hint="eastAsia"/>
          <w:kern w:val="0"/>
          <w:sz w:val="24"/>
        </w:rPr>
        <w:t>，目前无组织</w:t>
      </w:r>
      <w:r>
        <w:rPr>
          <w:rFonts w:cs="Calibri" w:hint="eastAsia"/>
          <w:kern w:val="0"/>
          <w:sz w:val="24"/>
        </w:rPr>
        <w:t>VOC</w:t>
      </w:r>
      <w:r>
        <w:rPr>
          <w:rFonts w:cs="Calibri" w:hint="eastAsia"/>
          <w:kern w:val="0"/>
          <w:sz w:val="24"/>
          <w:vertAlign w:val="subscript"/>
        </w:rPr>
        <w:t>S</w:t>
      </w:r>
      <w:r>
        <w:rPr>
          <w:rFonts w:cs="Calibri" w:hint="eastAsia"/>
          <w:kern w:val="0"/>
          <w:sz w:val="24"/>
        </w:rPr>
        <w:t>不作总量控制要求。本次评价</w:t>
      </w:r>
      <w:r>
        <w:rPr>
          <w:rFonts w:cs="Calibri" w:hint="eastAsia"/>
          <w:kern w:val="0"/>
          <w:sz w:val="24"/>
        </w:rPr>
        <w:t>不涉及</w:t>
      </w:r>
      <w:r>
        <w:rPr>
          <w:rFonts w:cs="Calibri" w:hint="eastAsia"/>
          <w:kern w:val="0"/>
          <w:sz w:val="24"/>
        </w:rPr>
        <w:t>总量控制指标。</w:t>
      </w:r>
    </w:p>
    <w:p w:rsidR="003D1639" w:rsidRDefault="0030224D">
      <w:pPr>
        <w:pStyle w:val="2"/>
        <w:rPr>
          <w:color w:val="auto"/>
        </w:rPr>
      </w:pPr>
      <w:bookmarkStart w:id="386" w:name="_Toc508291884"/>
      <w:bookmarkStart w:id="387" w:name="_Toc148518941"/>
      <w:bookmarkStart w:id="388" w:name="_Toc27780"/>
      <w:r>
        <w:rPr>
          <w:color w:val="auto"/>
        </w:rPr>
        <w:t>3.</w:t>
      </w:r>
      <w:bookmarkEnd w:id="386"/>
      <w:r>
        <w:rPr>
          <w:rFonts w:hint="eastAsia"/>
          <w:color w:val="auto"/>
        </w:rPr>
        <w:t>6</w:t>
      </w:r>
      <w:r>
        <w:rPr>
          <w:rFonts w:hint="eastAsia"/>
          <w:color w:val="auto"/>
        </w:rPr>
        <w:t>相关法规、政策符合性分析</w:t>
      </w:r>
      <w:bookmarkEnd w:id="387"/>
      <w:bookmarkEnd w:id="388"/>
    </w:p>
    <w:p w:rsidR="003D1639" w:rsidRDefault="0030224D">
      <w:pPr>
        <w:widowControl/>
        <w:spacing w:line="360" w:lineRule="auto"/>
        <w:ind w:firstLineChars="200" w:firstLine="480"/>
        <w:outlineLvl w:val="2"/>
        <w:rPr>
          <w:bCs/>
          <w:sz w:val="24"/>
        </w:rPr>
      </w:pPr>
      <w:r>
        <w:rPr>
          <w:rFonts w:hint="eastAsia"/>
          <w:bCs/>
          <w:sz w:val="24"/>
        </w:rPr>
        <w:t>（</w:t>
      </w:r>
      <w:r>
        <w:rPr>
          <w:rFonts w:hint="eastAsia"/>
          <w:bCs/>
          <w:sz w:val="24"/>
        </w:rPr>
        <w:t>1</w:t>
      </w:r>
      <w:r>
        <w:rPr>
          <w:rFonts w:hint="eastAsia"/>
          <w:bCs/>
          <w:sz w:val="24"/>
        </w:rPr>
        <w:t>）与</w:t>
      </w:r>
      <w:bookmarkStart w:id="389" w:name="OLE_LINK428"/>
      <w:r>
        <w:rPr>
          <w:rFonts w:hint="eastAsia"/>
          <w:bCs/>
          <w:sz w:val="24"/>
        </w:rPr>
        <w:t>《产业结构调整指导目录（</w:t>
      </w:r>
      <w:r>
        <w:rPr>
          <w:rFonts w:hint="eastAsia"/>
          <w:bCs/>
          <w:sz w:val="24"/>
        </w:rPr>
        <w:t>2024</w:t>
      </w:r>
      <w:r>
        <w:rPr>
          <w:rFonts w:hint="eastAsia"/>
          <w:bCs/>
          <w:sz w:val="24"/>
        </w:rPr>
        <w:t>本）》</w:t>
      </w:r>
      <w:bookmarkEnd w:id="389"/>
      <w:r>
        <w:rPr>
          <w:rFonts w:hint="eastAsia"/>
          <w:bCs/>
          <w:sz w:val="24"/>
        </w:rPr>
        <w:t>符合性分析</w:t>
      </w:r>
    </w:p>
    <w:p w:rsidR="003D1639" w:rsidRDefault="0030224D">
      <w:pPr>
        <w:pStyle w:val="aff"/>
      </w:pPr>
      <w:r>
        <w:rPr>
          <w:rFonts w:hint="eastAsia"/>
        </w:rPr>
        <w:t>石油天然气开采业是当前国民经济的重要基础产业和支柱产业，根据</w:t>
      </w:r>
      <w:r>
        <w:rPr>
          <w:spacing w:val="4"/>
          <w:kern w:val="24"/>
          <w:szCs w:val="22"/>
        </w:rPr>
        <w:t>《产业结构调整</w:t>
      </w:r>
      <w:r>
        <w:rPr>
          <w:kern w:val="24"/>
          <w:szCs w:val="22"/>
        </w:rPr>
        <w:t>指导目录（</w:t>
      </w:r>
      <w:r>
        <w:rPr>
          <w:rFonts w:hint="eastAsia"/>
          <w:kern w:val="24"/>
          <w:szCs w:val="22"/>
        </w:rPr>
        <w:t>2024</w:t>
      </w:r>
      <w:r>
        <w:rPr>
          <w:kern w:val="24"/>
          <w:szCs w:val="22"/>
        </w:rPr>
        <w:t>本）》</w:t>
      </w:r>
      <w:r>
        <w:rPr>
          <w:rFonts w:hint="eastAsia"/>
        </w:rPr>
        <w:t>，“石油、天然气勘探及开采”属于“鼓励类”</w:t>
      </w:r>
      <w:r>
        <w:rPr>
          <w:rFonts w:hint="eastAsia"/>
        </w:rPr>
        <w:lastRenderedPageBreak/>
        <w:t>项目，本工程建设符合国家产业政策。本工程的实施，对于保障国家能源安全，促进国民经济健康快速发展具有极其重要的战略意义。</w:t>
      </w:r>
    </w:p>
    <w:p w:rsidR="003D1639" w:rsidRDefault="0030224D">
      <w:pPr>
        <w:widowControl/>
        <w:spacing w:line="360" w:lineRule="auto"/>
        <w:ind w:firstLineChars="200" w:firstLine="480"/>
        <w:outlineLvl w:val="2"/>
        <w:rPr>
          <w:bCs/>
          <w:sz w:val="24"/>
        </w:rPr>
      </w:pPr>
      <w:bookmarkStart w:id="390" w:name="OLE_LINK422"/>
      <w:r>
        <w:rPr>
          <w:rFonts w:hint="eastAsia"/>
          <w:bCs/>
          <w:sz w:val="24"/>
        </w:rPr>
        <w:t>（</w:t>
      </w:r>
      <w:r>
        <w:rPr>
          <w:rFonts w:hint="eastAsia"/>
          <w:bCs/>
          <w:sz w:val="24"/>
        </w:rPr>
        <w:t>2</w:t>
      </w:r>
      <w:r>
        <w:rPr>
          <w:rFonts w:hint="eastAsia"/>
          <w:bCs/>
          <w:sz w:val="24"/>
        </w:rPr>
        <w:t>）</w:t>
      </w:r>
      <w:bookmarkEnd w:id="390"/>
      <w:r>
        <w:rPr>
          <w:rFonts w:hint="eastAsia"/>
          <w:bCs/>
          <w:sz w:val="24"/>
        </w:rPr>
        <w:t>与《陆上石油天然气开采业绿色矿山建设规范》的符合性分析</w:t>
      </w:r>
    </w:p>
    <w:p w:rsidR="003D1639" w:rsidRDefault="0030224D">
      <w:pPr>
        <w:pStyle w:val="a8"/>
        <w:ind w:firstLine="480"/>
      </w:pPr>
      <w:r>
        <w:rPr>
          <w:rFonts w:hint="eastAsia"/>
        </w:rPr>
        <w:t>本工程运营期采取的各项环保措施与《陆上石油天然气开采业绿色矿山建设规范》（</w:t>
      </w:r>
      <w:r>
        <w:rPr>
          <w:rFonts w:hint="eastAsia"/>
        </w:rPr>
        <w:t>DZ/T0317-2018</w:t>
      </w:r>
      <w:r>
        <w:rPr>
          <w:rFonts w:hint="eastAsia"/>
        </w:rPr>
        <w:t>）中要求的相符性分析详见表</w:t>
      </w:r>
      <w:r>
        <w:rPr>
          <w:rFonts w:hint="eastAsia"/>
        </w:rPr>
        <w:t xml:space="preserve"> 3.</w:t>
      </w:r>
      <w:r>
        <w:rPr>
          <w:rFonts w:hint="eastAsia"/>
        </w:rPr>
        <w:t>6-1</w:t>
      </w:r>
      <w:r>
        <w:rPr>
          <w:rFonts w:hint="eastAsia"/>
        </w:rPr>
        <w:t>。</w:t>
      </w:r>
    </w:p>
    <w:p w:rsidR="003D1639" w:rsidRDefault="0030224D">
      <w:pPr>
        <w:pStyle w:val="634"/>
        <w:rPr>
          <w:b/>
        </w:rPr>
      </w:pPr>
      <w:r>
        <w:rPr>
          <w:rFonts w:hint="eastAsia"/>
        </w:rPr>
        <w:t>表</w:t>
      </w:r>
      <w:r>
        <w:rPr>
          <w:rFonts w:hint="eastAsia"/>
        </w:rPr>
        <w:t xml:space="preserve"> </w:t>
      </w:r>
      <w:r>
        <w:t>3.</w:t>
      </w:r>
      <w:r>
        <w:rPr>
          <w:rFonts w:hint="eastAsia"/>
        </w:rPr>
        <w:t>6</w:t>
      </w:r>
      <w:r>
        <w:t>-</w:t>
      </w:r>
      <w:r>
        <w:rPr>
          <w:rFonts w:hint="eastAsia"/>
        </w:rPr>
        <w:t>1</w:t>
      </w:r>
      <w:r>
        <w:rPr>
          <w:rFonts w:hint="eastAsia"/>
        </w:rPr>
        <w:t xml:space="preserve">    </w:t>
      </w:r>
      <w:r>
        <w:rPr>
          <w:rFonts w:hint="eastAsia"/>
        </w:rPr>
        <w:t>本工程与《陆上石油天然气开采业绿色矿山建设规范》的相符性分析</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7"/>
        <w:gridCol w:w="4134"/>
        <w:gridCol w:w="2548"/>
        <w:gridCol w:w="957"/>
      </w:tblGrid>
      <w:tr w:rsidR="003D1639">
        <w:trPr>
          <w:trHeight w:val="683"/>
          <w:jc w:val="center"/>
        </w:trPr>
        <w:tc>
          <w:tcPr>
            <w:tcW w:w="434" w:type="pct"/>
            <w:vAlign w:val="center"/>
          </w:tcPr>
          <w:p w:rsidR="003D1639" w:rsidRDefault="0030224D">
            <w:pPr>
              <w:topLinePunct/>
              <w:spacing w:line="0" w:lineRule="atLeast"/>
              <w:jc w:val="center"/>
              <w:rPr>
                <w:szCs w:val="21"/>
              </w:rPr>
            </w:pPr>
            <w:r>
              <w:rPr>
                <w:rFonts w:hint="eastAsia"/>
                <w:szCs w:val="21"/>
              </w:rPr>
              <w:t>序号</w:t>
            </w:r>
          </w:p>
        </w:tc>
        <w:tc>
          <w:tcPr>
            <w:tcW w:w="2470" w:type="pct"/>
            <w:vAlign w:val="center"/>
          </w:tcPr>
          <w:p w:rsidR="003D1639" w:rsidRDefault="0030224D">
            <w:pPr>
              <w:topLinePunct/>
              <w:spacing w:line="0" w:lineRule="atLeast"/>
              <w:jc w:val="center"/>
              <w:rPr>
                <w:szCs w:val="21"/>
              </w:rPr>
            </w:pPr>
            <w:r>
              <w:rPr>
                <w:rFonts w:hint="eastAsia"/>
                <w:szCs w:val="21"/>
              </w:rPr>
              <w:t>《陆上石油天然气开采业绿色矿山建设规范》</w:t>
            </w:r>
          </w:p>
        </w:tc>
        <w:tc>
          <w:tcPr>
            <w:tcW w:w="1522" w:type="pct"/>
            <w:vAlign w:val="center"/>
          </w:tcPr>
          <w:p w:rsidR="003D1639" w:rsidRDefault="0030224D">
            <w:pPr>
              <w:spacing w:line="0" w:lineRule="atLeast"/>
              <w:jc w:val="center"/>
              <w:rPr>
                <w:szCs w:val="21"/>
              </w:rPr>
            </w:pPr>
            <w:r>
              <w:rPr>
                <w:rFonts w:hint="eastAsia"/>
                <w:szCs w:val="21"/>
              </w:rPr>
              <w:t>项目采取的相关措施</w:t>
            </w:r>
          </w:p>
        </w:tc>
        <w:tc>
          <w:tcPr>
            <w:tcW w:w="572" w:type="pct"/>
            <w:vAlign w:val="center"/>
          </w:tcPr>
          <w:p w:rsidR="003D1639" w:rsidRDefault="0030224D">
            <w:pPr>
              <w:spacing w:line="0" w:lineRule="atLeast"/>
              <w:jc w:val="center"/>
              <w:rPr>
                <w:szCs w:val="21"/>
              </w:rPr>
            </w:pPr>
            <w:r>
              <w:rPr>
                <w:rFonts w:hint="eastAsia"/>
                <w:szCs w:val="21"/>
              </w:rPr>
              <w:t>符合性</w:t>
            </w:r>
          </w:p>
          <w:p w:rsidR="003D1639" w:rsidRDefault="0030224D">
            <w:pPr>
              <w:spacing w:line="0" w:lineRule="atLeast"/>
              <w:jc w:val="center"/>
              <w:rPr>
                <w:szCs w:val="21"/>
              </w:rPr>
            </w:pPr>
            <w:r>
              <w:rPr>
                <w:rFonts w:hint="eastAsia"/>
                <w:szCs w:val="21"/>
              </w:rPr>
              <w:t>分析</w:t>
            </w:r>
          </w:p>
        </w:tc>
      </w:tr>
      <w:tr w:rsidR="003D1639">
        <w:trPr>
          <w:trHeight w:val="1223"/>
          <w:jc w:val="center"/>
        </w:trPr>
        <w:tc>
          <w:tcPr>
            <w:tcW w:w="434" w:type="pct"/>
            <w:vAlign w:val="center"/>
          </w:tcPr>
          <w:p w:rsidR="003D1639" w:rsidRDefault="0030224D">
            <w:pPr>
              <w:topLinePunct/>
              <w:spacing w:line="0" w:lineRule="atLeast"/>
              <w:jc w:val="center"/>
              <w:rPr>
                <w:szCs w:val="21"/>
              </w:rPr>
            </w:pPr>
            <w:r>
              <w:rPr>
                <w:rFonts w:hint="eastAsia"/>
                <w:szCs w:val="21"/>
              </w:rPr>
              <w:t>1</w:t>
            </w:r>
          </w:p>
        </w:tc>
        <w:tc>
          <w:tcPr>
            <w:tcW w:w="2470" w:type="pct"/>
            <w:vAlign w:val="center"/>
          </w:tcPr>
          <w:p w:rsidR="003D1639" w:rsidRDefault="0030224D">
            <w:pPr>
              <w:topLinePunct/>
              <w:spacing w:line="0" w:lineRule="atLeast"/>
              <w:rPr>
                <w:szCs w:val="21"/>
              </w:rPr>
            </w:pPr>
            <w:r>
              <w:rPr>
                <w:rFonts w:hint="eastAsia"/>
                <w:szCs w:val="21"/>
              </w:rPr>
              <w:t>因矿制宜选择开采工艺和装备，符合清洁生产要求。应贯彻“边开采，边治理，边恢复”的原则，及时治理恢复矿区地质环境，复垦矿区压占和损毁土地。</w:t>
            </w:r>
          </w:p>
        </w:tc>
        <w:tc>
          <w:tcPr>
            <w:tcW w:w="1522" w:type="pct"/>
            <w:vAlign w:val="center"/>
          </w:tcPr>
          <w:p w:rsidR="003D1639" w:rsidRDefault="0030224D">
            <w:pPr>
              <w:spacing w:line="0" w:lineRule="atLeast"/>
              <w:rPr>
                <w:szCs w:val="21"/>
              </w:rPr>
            </w:pPr>
            <w:r>
              <w:rPr>
                <w:rFonts w:hint="eastAsia"/>
                <w:szCs w:val="21"/>
              </w:rPr>
              <w:t>项目提出施工期结束后，恢复管线临时占地，符合“边开采，边治理，边恢复”的原则</w:t>
            </w:r>
          </w:p>
        </w:tc>
        <w:tc>
          <w:tcPr>
            <w:tcW w:w="572" w:type="pct"/>
            <w:vAlign w:val="center"/>
          </w:tcPr>
          <w:p w:rsidR="003D1639" w:rsidRDefault="0030224D">
            <w:pPr>
              <w:spacing w:line="0" w:lineRule="atLeast"/>
              <w:jc w:val="center"/>
              <w:rPr>
                <w:szCs w:val="21"/>
              </w:rPr>
            </w:pPr>
            <w:r>
              <w:rPr>
                <w:rFonts w:hint="eastAsia"/>
                <w:szCs w:val="21"/>
              </w:rPr>
              <w:t>符合</w:t>
            </w:r>
          </w:p>
        </w:tc>
      </w:tr>
      <w:tr w:rsidR="003D1639">
        <w:trPr>
          <w:trHeight w:val="1817"/>
          <w:jc w:val="center"/>
        </w:trPr>
        <w:tc>
          <w:tcPr>
            <w:tcW w:w="434" w:type="pct"/>
            <w:vAlign w:val="center"/>
          </w:tcPr>
          <w:p w:rsidR="003D1639" w:rsidRDefault="0030224D">
            <w:pPr>
              <w:topLinePunct/>
              <w:spacing w:line="0" w:lineRule="atLeast"/>
              <w:jc w:val="center"/>
              <w:rPr>
                <w:szCs w:val="21"/>
              </w:rPr>
            </w:pPr>
            <w:r>
              <w:rPr>
                <w:rFonts w:hint="eastAsia"/>
                <w:szCs w:val="21"/>
              </w:rPr>
              <w:t>2</w:t>
            </w:r>
          </w:p>
        </w:tc>
        <w:tc>
          <w:tcPr>
            <w:tcW w:w="2470" w:type="pct"/>
            <w:vAlign w:val="center"/>
          </w:tcPr>
          <w:p w:rsidR="003D1639" w:rsidRDefault="0030224D">
            <w:pPr>
              <w:topLinePunct/>
              <w:spacing w:line="0" w:lineRule="atLeast"/>
              <w:rPr>
                <w:szCs w:val="21"/>
              </w:rPr>
            </w:pPr>
            <w:r>
              <w:rPr>
                <w:rFonts w:hint="eastAsia"/>
                <w:szCs w:val="21"/>
              </w:rPr>
              <w:t>应遵循矿区油气资源赋存状况、生态环境特征等条件，科学合理地确定开发方案，选择与油气藏类型相适应的先进开采技术和工艺，推广使用成熟、先进的技术装备，严禁使用国家明文规定的限制和淘汰的技术工艺及装备。</w:t>
            </w:r>
          </w:p>
        </w:tc>
        <w:tc>
          <w:tcPr>
            <w:tcW w:w="1522" w:type="pct"/>
            <w:vAlign w:val="center"/>
          </w:tcPr>
          <w:p w:rsidR="003D1639" w:rsidRDefault="0030224D">
            <w:pPr>
              <w:spacing w:line="0" w:lineRule="atLeast"/>
              <w:rPr>
                <w:szCs w:val="21"/>
              </w:rPr>
            </w:pPr>
            <w:r>
              <w:rPr>
                <w:rFonts w:hint="eastAsia"/>
                <w:szCs w:val="21"/>
              </w:rPr>
              <w:t>本工程开发方案设计考虑了原油资源赋存状况、生态环境特征等条件，所选用的技术和工艺均成熟、先进</w:t>
            </w:r>
          </w:p>
        </w:tc>
        <w:tc>
          <w:tcPr>
            <w:tcW w:w="572" w:type="pct"/>
            <w:vAlign w:val="center"/>
          </w:tcPr>
          <w:p w:rsidR="003D1639" w:rsidRDefault="0030224D">
            <w:pPr>
              <w:spacing w:line="0" w:lineRule="atLeast"/>
              <w:jc w:val="center"/>
              <w:rPr>
                <w:szCs w:val="21"/>
              </w:rPr>
            </w:pPr>
            <w:r>
              <w:rPr>
                <w:rFonts w:hint="eastAsia"/>
                <w:szCs w:val="21"/>
              </w:rPr>
              <w:t>符合</w:t>
            </w:r>
          </w:p>
        </w:tc>
      </w:tr>
      <w:tr w:rsidR="003D1639">
        <w:trPr>
          <w:trHeight w:val="1275"/>
          <w:jc w:val="center"/>
        </w:trPr>
        <w:tc>
          <w:tcPr>
            <w:tcW w:w="434" w:type="pct"/>
            <w:vAlign w:val="center"/>
          </w:tcPr>
          <w:p w:rsidR="003D1639" w:rsidRDefault="0030224D">
            <w:pPr>
              <w:topLinePunct/>
              <w:spacing w:line="0" w:lineRule="atLeast"/>
              <w:jc w:val="center"/>
              <w:rPr>
                <w:szCs w:val="21"/>
              </w:rPr>
            </w:pPr>
            <w:r>
              <w:rPr>
                <w:rFonts w:hint="eastAsia"/>
                <w:szCs w:val="21"/>
              </w:rPr>
              <w:t>3</w:t>
            </w:r>
          </w:p>
        </w:tc>
        <w:tc>
          <w:tcPr>
            <w:tcW w:w="2470" w:type="pct"/>
            <w:vAlign w:val="center"/>
          </w:tcPr>
          <w:p w:rsidR="003D1639" w:rsidRDefault="0030224D">
            <w:pPr>
              <w:topLinePunct/>
              <w:spacing w:line="0" w:lineRule="atLeast"/>
              <w:rPr>
                <w:szCs w:val="21"/>
              </w:rPr>
            </w:pPr>
            <w:r>
              <w:rPr>
                <w:rFonts w:hint="eastAsia"/>
                <w:szCs w:val="21"/>
              </w:rPr>
              <w:t>集约节约利用土地资源，土地利用符合用地指标政策。合理确定站址、场址、管网、路网建设占地规模。</w:t>
            </w:r>
          </w:p>
        </w:tc>
        <w:tc>
          <w:tcPr>
            <w:tcW w:w="1522" w:type="pct"/>
            <w:vAlign w:val="center"/>
          </w:tcPr>
          <w:p w:rsidR="003D1639" w:rsidRDefault="0030224D">
            <w:pPr>
              <w:spacing w:line="0" w:lineRule="atLeast"/>
              <w:rPr>
                <w:szCs w:val="21"/>
              </w:rPr>
            </w:pPr>
            <w:r>
              <w:rPr>
                <w:rFonts w:hint="eastAsia"/>
                <w:szCs w:val="21"/>
              </w:rPr>
              <w:t>项目管线临时占地规模均从土地资源节约方面考虑，尽可能缩小占地面积和作业带宽度</w:t>
            </w:r>
          </w:p>
        </w:tc>
        <w:tc>
          <w:tcPr>
            <w:tcW w:w="572" w:type="pct"/>
            <w:vAlign w:val="center"/>
          </w:tcPr>
          <w:p w:rsidR="003D1639" w:rsidRDefault="0030224D">
            <w:pPr>
              <w:spacing w:line="0" w:lineRule="atLeast"/>
              <w:jc w:val="center"/>
              <w:rPr>
                <w:szCs w:val="21"/>
              </w:rPr>
            </w:pPr>
            <w:r>
              <w:rPr>
                <w:rFonts w:hint="eastAsia"/>
                <w:szCs w:val="21"/>
              </w:rPr>
              <w:t>符合</w:t>
            </w:r>
          </w:p>
        </w:tc>
      </w:tr>
    </w:tbl>
    <w:p w:rsidR="003D1639" w:rsidRDefault="0030224D">
      <w:pPr>
        <w:widowControl/>
        <w:spacing w:line="360" w:lineRule="auto"/>
        <w:ind w:firstLineChars="200" w:firstLine="480"/>
        <w:outlineLvl w:val="2"/>
        <w:rPr>
          <w:bCs/>
          <w:sz w:val="24"/>
        </w:rPr>
      </w:pPr>
      <w:r>
        <w:rPr>
          <w:rFonts w:hint="eastAsia"/>
          <w:bCs/>
          <w:sz w:val="24"/>
        </w:rPr>
        <w:t>（</w:t>
      </w:r>
      <w:r>
        <w:rPr>
          <w:rFonts w:hint="eastAsia"/>
          <w:bCs/>
          <w:sz w:val="24"/>
        </w:rPr>
        <w:t>3</w:t>
      </w:r>
      <w:r>
        <w:rPr>
          <w:rFonts w:hint="eastAsia"/>
          <w:bCs/>
          <w:sz w:val="24"/>
        </w:rPr>
        <w:t>）与《石油天然气开采业污染防治技术政策》的符合性分析</w:t>
      </w:r>
    </w:p>
    <w:p w:rsidR="003D1639" w:rsidRDefault="0030224D">
      <w:pPr>
        <w:pStyle w:val="a8"/>
        <w:ind w:firstLine="480"/>
      </w:pPr>
      <w:r>
        <w:rPr>
          <w:rFonts w:hint="eastAsia"/>
        </w:rPr>
        <w:t>本工程运营期采取的各项环保措施与《石油天然气开采业污染防治技术政策》</w:t>
      </w:r>
      <w:r>
        <w:rPr>
          <w:rFonts w:hint="eastAsia"/>
        </w:rPr>
        <w:t xml:space="preserve"> </w:t>
      </w:r>
      <w:r>
        <w:rPr>
          <w:rFonts w:hint="eastAsia"/>
        </w:rPr>
        <w:t>中要求的相符性分析详见表</w:t>
      </w:r>
      <w:r>
        <w:rPr>
          <w:rFonts w:hint="eastAsia"/>
        </w:rPr>
        <w:t xml:space="preserve"> 3.</w:t>
      </w:r>
      <w:r>
        <w:rPr>
          <w:rFonts w:hint="eastAsia"/>
        </w:rPr>
        <w:t>6-2</w:t>
      </w:r>
      <w:r>
        <w:rPr>
          <w:rFonts w:hint="eastAsia"/>
        </w:rPr>
        <w:t>。</w:t>
      </w:r>
    </w:p>
    <w:p w:rsidR="003D1639" w:rsidRDefault="0030224D">
      <w:pPr>
        <w:pStyle w:val="634"/>
        <w:rPr>
          <w:b/>
        </w:rPr>
      </w:pPr>
      <w:r>
        <w:rPr>
          <w:rFonts w:hint="eastAsia"/>
        </w:rPr>
        <w:t>表</w:t>
      </w:r>
      <w:r>
        <w:rPr>
          <w:rFonts w:hint="eastAsia"/>
        </w:rPr>
        <w:t xml:space="preserve"> </w:t>
      </w:r>
      <w:r>
        <w:t>3.</w:t>
      </w:r>
      <w:r>
        <w:rPr>
          <w:rFonts w:hint="eastAsia"/>
        </w:rPr>
        <w:t>6-2</w:t>
      </w:r>
      <w:r>
        <w:rPr>
          <w:rFonts w:hint="eastAsia"/>
        </w:rPr>
        <w:t xml:space="preserve">   </w:t>
      </w:r>
      <w:r>
        <w:rPr>
          <w:rFonts w:hint="eastAsia"/>
        </w:rPr>
        <w:t>本工程与《石油天然气开采业污染防治技术政策》的相符性分析</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4105"/>
        <w:gridCol w:w="2846"/>
        <w:gridCol w:w="1032"/>
      </w:tblGrid>
      <w:tr w:rsidR="003D1639">
        <w:tc>
          <w:tcPr>
            <w:tcW w:w="426" w:type="dxa"/>
            <w:vAlign w:val="center"/>
          </w:tcPr>
          <w:p w:rsidR="003D1639" w:rsidRDefault="0030224D">
            <w:pPr>
              <w:autoSpaceDE w:val="0"/>
              <w:autoSpaceDN w:val="0"/>
              <w:adjustRightInd w:val="0"/>
              <w:rPr>
                <w:kern w:val="24"/>
                <w:szCs w:val="21"/>
              </w:rPr>
            </w:pPr>
            <w:r>
              <w:rPr>
                <w:kern w:val="24"/>
                <w:szCs w:val="21"/>
              </w:rPr>
              <w:t>序号</w:t>
            </w:r>
          </w:p>
        </w:tc>
        <w:tc>
          <w:tcPr>
            <w:tcW w:w="4105" w:type="dxa"/>
            <w:vAlign w:val="center"/>
          </w:tcPr>
          <w:p w:rsidR="003D1639" w:rsidRDefault="0030224D">
            <w:pPr>
              <w:jc w:val="center"/>
              <w:rPr>
                <w:kern w:val="24"/>
                <w:szCs w:val="21"/>
              </w:rPr>
            </w:pPr>
            <w:r>
              <w:rPr>
                <w:szCs w:val="21"/>
              </w:rPr>
              <w:t>《石油天然气开采业污染防治技术政策》中相关规定</w:t>
            </w:r>
          </w:p>
        </w:tc>
        <w:tc>
          <w:tcPr>
            <w:tcW w:w="2846" w:type="dxa"/>
            <w:vAlign w:val="center"/>
          </w:tcPr>
          <w:p w:rsidR="003D1639" w:rsidRDefault="0030224D">
            <w:pPr>
              <w:autoSpaceDE w:val="0"/>
              <w:autoSpaceDN w:val="0"/>
              <w:adjustRightInd w:val="0"/>
              <w:rPr>
                <w:kern w:val="24"/>
                <w:szCs w:val="21"/>
              </w:rPr>
            </w:pPr>
            <w:r>
              <w:rPr>
                <w:szCs w:val="21"/>
              </w:rPr>
              <w:t>项目采取的相关措施</w:t>
            </w:r>
          </w:p>
        </w:tc>
        <w:tc>
          <w:tcPr>
            <w:tcW w:w="1032" w:type="dxa"/>
            <w:vAlign w:val="center"/>
          </w:tcPr>
          <w:p w:rsidR="003D1639" w:rsidRDefault="0030224D">
            <w:pPr>
              <w:autoSpaceDE w:val="0"/>
              <w:autoSpaceDN w:val="0"/>
              <w:adjustRightInd w:val="0"/>
              <w:jc w:val="center"/>
              <w:rPr>
                <w:kern w:val="24"/>
                <w:szCs w:val="21"/>
              </w:rPr>
            </w:pPr>
            <w:r>
              <w:rPr>
                <w:kern w:val="24"/>
                <w:szCs w:val="21"/>
              </w:rPr>
              <w:t>符合性分析</w:t>
            </w:r>
          </w:p>
        </w:tc>
      </w:tr>
      <w:tr w:rsidR="003D1639">
        <w:tc>
          <w:tcPr>
            <w:tcW w:w="426" w:type="dxa"/>
            <w:vAlign w:val="center"/>
          </w:tcPr>
          <w:p w:rsidR="003D1639" w:rsidRDefault="0030224D">
            <w:pPr>
              <w:autoSpaceDE w:val="0"/>
              <w:autoSpaceDN w:val="0"/>
              <w:adjustRightInd w:val="0"/>
              <w:rPr>
                <w:kern w:val="24"/>
                <w:szCs w:val="21"/>
              </w:rPr>
            </w:pPr>
            <w:r>
              <w:rPr>
                <w:kern w:val="24"/>
                <w:szCs w:val="21"/>
              </w:rPr>
              <w:t>1</w:t>
            </w:r>
          </w:p>
        </w:tc>
        <w:tc>
          <w:tcPr>
            <w:tcW w:w="4105" w:type="dxa"/>
            <w:vAlign w:val="center"/>
          </w:tcPr>
          <w:p w:rsidR="003D1639" w:rsidRDefault="0030224D">
            <w:pPr>
              <w:autoSpaceDE w:val="0"/>
              <w:autoSpaceDN w:val="0"/>
              <w:adjustRightInd w:val="0"/>
              <w:rPr>
                <w:kern w:val="24"/>
                <w:szCs w:val="21"/>
              </w:rPr>
            </w:pPr>
            <w:r>
              <w:rPr>
                <w:szCs w:val="21"/>
              </w:rPr>
              <w:t>到</w:t>
            </w:r>
            <w:r>
              <w:rPr>
                <w:szCs w:val="21"/>
              </w:rPr>
              <w:t>2015</w:t>
            </w:r>
            <w:r>
              <w:rPr>
                <w:szCs w:val="21"/>
              </w:rPr>
              <w:t>年末，行业新、改、扩建项目均采用清洁生产工艺和技术，工业废水回用率达到</w:t>
            </w:r>
            <w:r>
              <w:rPr>
                <w:szCs w:val="21"/>
              </w:rPr>
              <w:t>90%</w:t>
            </w:r>
            <w:r>
              <w:rPr>
                <w:szCs w:val="21"/>
              </w:rPr>
              <w:t>以上，工业固体废物资源化及无害化处理处置率达到</w:t>
            </w:r>
            <w:r>
              <w:rPr>
                <w:szCs w:val="21"/>
              </w:rPr>
              <w:t>100%</w:t>
            </w:r>
            <w:r>
              <w:rPr>
                <w:szCs w:val="21"/>
              </w:rPr>
              <w:t>。</w:t>
            </w:r>
          </w:p>
        </w:tc>
        <w:tc>
          <w:tcPr>
            <w:tcW w:w="2846" w:type="dxa"/>
            <w:vAlign w:val="center"/>
          </w:tcPr>
          <w:p w:rsidR="003D1639" w:rsidRDefault="0030224D">
            <w:pPr>
              <w:rPr>
                <w:kern w:val="24"/>
                <w:szCs w:val="21"/>
              </w:rPr>
            </w:pPr>
            <w:r>
              <w:rPr>
                <w:szCs w:val="21"/>
              </w:rPr>
              <w:t>采用清洁生产工艺及技术。本工程</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kern w:val="24"/>
                <w:szCs w:val="21"/>
              </w:rPr>
              <w:t>，不向外环境排放</w:t>
            </w:r>
            <w:r>
              <w:rPr>
                <w:szCs w:val="21"/>
              </w:rPr>
              <w:t>；</w:t>
            </w:r>
            <w:r>
              <w:rPr>
                <w:rFonts w:hint="eastAsia"/>
                <w:szCs w:val="21"/>
              </w:rPr>
              <w:t>油泥（砂）</w:t>
            </w:r>
            <w:r>
              <w:rPr>
                <w:szCs w:val="21"/>
              </w:rPr>
              <w:t>等</w:t>
            </w:r>
            <w:r>
              <w:rPr>
                <w:rFonts w:hint="eastAsia"/>
                <w:szCs w:val="21"/>
              </w:rPr>
              <w:t>危险废物由区域具有危废处置资质的公司接收处置；</w:t>
            </w:r>
            <w:r>
              <w:rPr>
                <w:szCs w:val="21"/>
              </w:rPr>
              <w:t>施工废料首先考虑回收利用，不可回收利用部分</w:t>
            </w:r>
            <w:r>
              <w:rPr>
                <w:rFonts w:hint="eastAsia"/>
                <w:szCs w:val="21"/>
              </w:rPr>
              <w:t>和</w:t>
            </w:r>
            <w:r>
              <w:rPr>
                <w:szCs w:val="21"/>
              </w:rPr>
              <w:t>生活垃圾集中收集后，</w:t>
            </w:r>
            <w:r>
              <w:rPr>
                <w:rFonts w:hint="eastAsia"/>
                <w:szCs w:val="21"/>
              </w:rPr>
              <w:t>集中收集后送至</w:t>
            </w:r>
            <w:r>
              <w:rPr>
                <w:rFonts w:hint="eastAsia"/>
                <w:szCs w:val="21"/>
              </w:rPr>
              <w:t>150</w:t>
            </w:r>
            <w:r>
              <w:rPr>
                <w:rFonts w:hint="eastAsia"/>
                <w:szCs w:val="21"/>
              </w:rPr>
              <w:t>团垃圾填埋场处置</w:t>
            </w:r>
            <w:r>
              <w:rPr>
                <w:rFonts w:hint="eastAsia"/>
                <w:szCs w:val="21"/>
              </w:rPr>
              <w:t>。</w:t>
            </w:r>
          </w:p>
        </w:tc>
        <w:tc>
          <w:tcPr>
            <w:tcW w:w="1032" w:type="dxa"/>
            <w:vAlign w:val="center"/>
          </w:tcPr>
          <w:p w:rsidR="003D1639" w:rsidRDefault="0030224D">
            <w:pPr>
              <w:autoSpaceDE w:val="0"/>
              <w:autoSpaceDN w:val="0"/>
              <w:adjustRightInd w:val="0"/>
              <w:rPr>
                <w:kern w:val="24"/>
                <w:szCs w:val="21"/>
              </w:rPr>
            </w:pPr>
            <w:r>
              <w:rPr>
                <w:kern w:val="24"/>
                <w:szCs w:val="21"/>
              </w:rPr>
              <w:t>符合</w:t>
            </w:r>
          </w:p>
        </w:tc>
      </w:tr>
      <w:tr w:rsidR="003D1639">
        <w:trPr>
          <w:trHeight w:val="574"/>
        </w:trPr>
        <w:tc>
          <w:tcPr>
            <w:tcW w:w="426" w:type="dxa"/>
            <w:vAlign w:val="center"/>
          </w:tcPr>
          <w:p w:rsidR="003D1639" w:rsidRDefault="0030224D">
            <w:pPr>
              <w:autoSpaceDE w:val="0"/>
              <w:autoSpaceDN w:val="0"/>
              <w:adjustRightInd w:val="0"/>
              <w:rPr>
                <w:kern w:val="24"/>
                <w:szCs w:val="21"/>
              </w:rPr>
            </w:pPr>
            <w:r>
              <w:rPr>
                <w:kern w:val="24"/>
                <w:szCs w:val="21"/>
              </w:rPr>
              <w:lastRenderedPageBreak/>
              <w:t>2</w:t>
            </w:r>
          </w:p>
        </w:tc>
        <w:tc>
          <w:tcPr>
            <w:tcW w:w="4105" w:type="dxa"/>
            <w:vAlign w:val="center"/>
          </w:tcPr>
          <w:p w:rsidR="003D1639" w:rsidRDefault="0030224D">
            <w:pPr>
              <w:autoSpaceDE w:val="0"/>
              <w:autoSpaceDN w:val="0"/>
              <w:adjustRightInd w:val="0"/>
              <w:rPr>
                <w:kern w:val="24"/>
                <w:szCs w:val="21"/>
              </w:rPr>
            </w:pPr>
            <w:r>
              <w:rPr>
                <w:szCs w:val="21"/>
              </w:rPr>
              <w:t>在勘探开发过程中，应防止产生落地原油。其中井下作业过程中应配备泄油器、刮油器等。落地原油应及时回收，落地原油回收率应达到</w:t>
            </w:r>
            <w:r>
              <w:rPr>
                <w:szCs w:val="21"/>
              </w:rPr>
              <w:t>100%</w:t>
            </w:r>
            <w:r>
              <w:rPr>
                <w:szCs w:val="21"/>
              </w:rPr>
              <w:t>。</w:t>
            </w:r>
          </w:p>
        </w:tc>
        <w:tc>
          <w:tcPr>
            <w:tcW w:w="2846" w:type="dxa"/>
            <w:vAlign w:val="center"/>
          </w:tcPr>
          <w:p w:rsidR="003D1639" w:rsidRDefault="0030224D">
            <w:pPr>
              <w:rPr>
                <w:kern w:val="24"/>
                <w:szCs w:val="21"/>
              </w:rPr>
            </w:pPr>
            <w:r>
              <w:rPr>
                <w:rFonts w:hint="eastAsia"/>
                <w:szCs w:val="21"/>
              </w:rPr>
              <w:t>产生油泥（砂）委托有含油污泥处置资质的单位进行处理。</w:t>
            </w:r>
          </w:p>
        </w:tc>
        <w:tc>
          <w:tcPr>
            <w:tcW w:w="1032" w:type="dxa"/>
            <w:vAlign w:val="center"/>
          </w:tcPr>
          <w:p w:rsidR="003D1639" w:rsidRDefault="0030224D">
            <w:pPr>
              <w:autoSpaceDE w:val="0"/>
              <w:autoSpaceDN w:val="0"/>
              <w:adjustRightInd w:val="0"/>
              <w:rPr>
                <w:kern w:val="24"/>
                <w:szCs w:val="21"/>
              </w:rPr>
            </w:pPr>
            <w:r>
              <w:rPr>
                <w:kern w:val="24"/>
                <w:szCs w:val="21"/>
              </w:rPr>
              <w:t>符合</w:t>
            </w:r>
          </w:p>
        </w:tc>
      </w:tr>
      <w:tr w:rsidR="003D1639">
        <w:tc>
          <w:tcPr>
            <w:tcW w:w="426" w:type="dxa"/>
            <w:vAlign w:val="center"/>
          </w:tcPr>
          <w:p w:rsidR="003D1639" w:rsidRDefault="0030224D">
            <w:pPr>
              <w:autoSpaceDE w:val="0"/>
              <w:autoSpaceDN w:val="0"/>
              <w:adjustRightInd w:val="0"/>
              <w:rPr>
                <w:kern w:val="24"/>
                <w:szCs w:val="21"/>
              </w:rPr>
            </w:pPr>
            <w:r>
              <w:rPr>
                <w:kern w:val="24"/>
                <w:szCs w:val="21"/>
              </w:rPr>
              <w:t>3</w:t>
            </w:r>
          </w:p>
        </w:tc>
        <w:tc>
          <w:tcPr>
            <w:tcW w:w="4105" w:type="dxa"/>
            <w:vAlign w:val="center"/>
          </w:tcPr>
          <w:p w:rsidR="003D1639" w:rsidRDefault="0030224D">
            <w:pPr>
              <w:rPr>
                <w:kern w:val="24"/>
                <w:szCs w:val="21"/>
              </w:rPr>
            </w:pPr>
            <w:r>
              <w:rPr>
                <w:szCs w:val="21"/>
              </w:rPr>
              <w:t>在开发过程中，适宜注水开采的油气田，应将采出水处理满足标准后回注；对于稠油注汽开采，鼓励采出水处理后回用于注汽锅炉。</w:t>
            </w:r>
          </w:p>
        </w:tc>
        <w:tc>
          <w:tcPr>
            <w:tcW w:w="2846" w:type="dxa"/>
            <w:vAlign w:val="center"/>
          </w:tcPr>
          <w:p w:rsidR="003D1639" w:rsidRDefault="0030224D">
            <w:pPr>
              <w:rPr>
                <w:kern w:val="24"/>
                <w:szCs w:val="21"/>
              </w:rPr>
            </w:pPr>
            <w:r>
              <w:rPr>
                <w:rFonts w:hint="eastAsia"/>
                <w:szCs w:val="21"/>
              </w:rPr>
              <w:t>本工程</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rFonts w:hint="eastAsia"/>
                <w:szCs w:val="21"/>
              </w:rPr>
              <w:t>，不外排</w:t>
            </w:r>
            <w:r>
              <w:rPr>
                <w:rFonts w:hint="eastAsia"/>
                <w:szCs w:val="21"/>
              </w:rPr>
              <w:t>。</w:t>
            </w:r>
          </w:p>
        </w:tc>
        <w:tc>
          <w:tcPr>
            <w:tcW w:w="1032" w:type="dxa"/>
            <w:vAlign w:val="center"/>
          </w:tcPr>
          <w:p w:rsidR="003D1639" w:rsidRDefault="0030224D">
            <w:pPr>
              <w:autoSpaceDE w:val="0"/>
              <w:autoSpaceDN w:val="0"/>
              <w:adjustRightInd w:val="0"/>
              <w:rPr>
                <w:kern w:val="24"/>
                <w:szCs w:val="21"/>
              </w:rPr>
            </w:pPr>
            <w:r>
              <w:rPr>
                <w:kern w:val="24"/>
                <w:szCs w:val="21"/>
              </w:rPr>
              <w:t>符合</w:t>
            </w:r>
          </w:p>
        </w:tc>
      </w:tr>
      <w:tr w:rsidR="003D1639">
        <w:tc>
          <w:tcPr>
            <w:tcW w:w="426" w:type="dxa"/>
            <w:vAlign w:val="center"/>
          </w:tcPr>
          <w:p w:rsidR="003D1639" w:rsidRDefault="0030224D">
            <w:pPr>
              <w:autoSpaceDE w:val="0"/>
              <w:autoSpaceDN w:val="0"/>
              <w:adjustRightInd w:val="0"/>
              <w:rPr>
                <w:kern w:val="24"/>
                <w:szCs w:val="21"/>
              </w:rPr>
            </w:pPr>
            <w:r>
              <w:rPr>
                <w:kern w:val="24"/>
                <w:szCs w:val="21"/>
              </w:rPr>
              <w:t>4</w:t>
            </w:r>
          </w:p>
        </w:tc>
        <w:tc>
          <w:tcPr>
            <w:tcW w:w="4105" w:type="dxa"/>
            <w:shd w:val="clear" w:color="auto" w:fill="auto"/>
            <w:vAlign w:val="center"/>
          </w:tcPr>
          <w:p w:rsidR="003D1639" w:rsidRDefault="0030224D">
            <w:pPr>
              <w:ind w:left="76"/>
              <w:rPr>
                <w:szCs w:val="21"/>
              </w:rPr>
            </w:pPr>
            <w:r>
              <w:rPr>
                <w:szCs w:val="21"/>
              </w:rPr>
              <w:t>在油气集输过程中，应采用密闭流程，减少烃类气体排放。新建</w:t>
            </w:r>
            <w:r>
              <w:rPr>
                <w:szCs w:val="21"/>
              </w:rPr>
              <w:t>3000m</w:t>
            </w:r>
            <w:r>
              <w:rPr>
                <w:szCs w:val="21"/>
                <w:vertAlign w:val="superscript"/>
              </w:rPr>
              <w:t>3</w:t>
            </w:r>
            <w:r>
              <w:rPr>
                <w:szCs w:val="21"/>
              </w:rPr>
              <w:t>及以上原油储罐应采用浮顶型式，新、改、扩建油气储罐应安装泄漏报警系统。</w:t>
            </w:r>
          </w:p>
        </w:tc>
        <w:tc>
          <w:tcPr>
            <w:tcW w:w="2846" w:type="dxa"/>
            <w:shd w:val="clear" w:color="auto" w:fill="auto"/>
            <w:vAlign w:val="center"/>
          </w:tcPr>
          <w:p w:rsidR="003D1639" w:rsidRDefault="0030224D">
            <w:pPr>
              <w:rPr>
                <w:kern w:val="24"/>
                <w:szCs w:val="21"/>
              </w:rPr>
            </w:pPr>
            <w:r>
              <w:rPr>
                <w:szCs w:val="21"/>
              </w:rPr>
              <w:t>采用密闭流程。</w:t>
            </w:r>
          </w:p>
        </w:tc>
        <w:tc>
          <w:tcPr>
            <w:tcW w:w="1032" w:type="dxa"/>
            <w:shd w:val="clear" w:color="auto" w:fill="auto"/>
            <w:vAlign w:val="center"/>
          </w:tcPr>
          <w:p w:rsidR="003D1639" w:rsidRDefault="0030224D">
            <w:pPr>
              <w:autoSpaceDE w:val="0"/>
              <w:autoSpaceDN w:val="0"/>
              <w:adjustRightInd w:val="0"/>
              <w:rPr>
                <w:kern w:val="24"/>
                <w:szCs w:val="21"/>
              </w:rPr>
            </w:pPr>
            <w:r>
              <w:rPr>
                <w:kern w:val="24"/>
                <w:szCs w:val="21"/>
              </w:rPr>
              <w:t>符合</w:t>
            </w:r>
          </w:p>
        </w:tc>
      </w:tr>
      <w:tr w:rsidR="003D1639">
        <w:tc>
          <w:tcPr>
            <w:tcW w:w="426" w:type="dxa"/>
            <w:vAlign w:val="center"/>
          </w:tcPr>
          <w:p w:rsidR="003D1639" w:rsidRDefault="0030224D">
            <w:pPr>
              <w:autoSpaceDE w:val="0"/>
              <w:autoSpaceDN w:val="0"/>
              <w:adjustRightInd w:val="0"/>
              <w:rPr>
                <w:kern w:val="24"/>
                <w:szCs w:val="21"/>
              </w:rPr>
            </w:pPr>
            <w:r>
              <w:rPr>
                <w:kern w:val="24"/>
                <w:szCs w:val="21"/>
              </w:rPr>
              <w:t>5</w:t>
            </w:r>
          </w:p>
        </w:tc>
        <w:tc>
          <w:tcPr>
            <w:tcW w:w="4105" w:type="dxa"/>
            <w:shd w:val="clear" w:color="auto" w:fill="auto"/>
            <w:vAlign w:val="center"/>
          </w:tcPr>
          <w:p w:rsidR="003D1639" w:rsidRDefault="0030224D">
            <w:pPr>
              <w:ind w:left="76"/>
              <w:rPr>
                <w:szCs w:val="21"/>
              </w:rPr>
            </w:pPr>
            <w:r>
              <w:rPr>
                <w:szCs w:val="21"/>
              </w:rPr>
              <w:t>（一）油气田企业应制定环境保护管理规定，建立并运行健康、安全与环境管理体系。（二）加强油气田建设、勘探开发过程的环境监督管理。油气田建设过程应开展工程环境监理。（三）在开发过程中，企业应加强油气井套管的检测和维护，防止油气泄漏污染地下水。（四）油气田企业应建立环境保护人员培训制度，环境监测人员、统计人员、污染治理设施操作人员应经培训合格后上岗。（五）油气田企业应对勘探开发过程进行环境风险因素识别，制定突发环境事件应急预案并定期进行演练。应开展特征污染物监测工作，采取环境风险防范和应急措施，防止发生由突发性油</w:t>
            </w:r>
            <w:r>
              <w:rPr>
                <w:szCs w:val="21"/>
              </w:rPr>
              <w:t>气泄漏产生的环境事故。</w:t>
            </w:r>
          </w:p>
        </w:tc>
        <w:tc>
          <w:tcPr>
            <w:tcW w:w="2846" w:type="dxa"/>
            <w:shd w:val="clear" w:color="auto" w:fill="auto"/>
            <w:vAlign w:val="center"/>
          </w:tcPr>
          <w:p w:rsidR="003D1639" w:rsidRDefault="0030224D">
            <w:pPr>
              <w:rPr>
                <w:kern w:val="24"/>
                <w:szCs w:val="21"/>
              </w:rPr>
            </w:pPr>
            <w:r>
              <w:rPr>
                <w:szCs w:val="21"/>
              </w:rPr>
              <w:t>项目投产后，纳入</w:t>
            </w:r>
            <w:r>
              <w:rPr>
                <w:rFonts w:hint="eastAsia"/>
                <w:szCs w:val="21"/>
              </w:rPr>
              <w:t>油田</w:t>
            </w:r>
            <w:r>
              <w:rPr>
                <w:szCs w:val="21"/>
              </w:rPr>
              <w:t>管辖作业区应急管理体系中</w:t>
            </w:r>
            <w:r>
              <w:rPr>
                <w:rFonts w:hint="eastAsia"/>
                <w:szCs w:val="21"/>
              </w:rPr>
              <w:t>，</w:t>
            </w:r>
            <w:r>
              <w:rPr>
                <w:szCs w:val="21"/>
              </w:rPr>
              <w:t>采取环境风险防范和应急措施，防止发生由突发性原油泄漏产生的环境事故。</w:t>
            </w:r>
          </w:p>
        </w:tc>
        <w:tc>
          <w:tcPr>
            <w:tcW w:w="1032" w:type="dxa"/>
            <w:shd w:val="clear" w:color="auto" w:fill="auto"/>
            <w:vAlign w:val="center"/>
          </w:tcPr>
          <w:p w:rsidR="003D1639" w:rsidRDefault="0030224D">
            <w:pPr>
              <w:autoSpaceDE w:val="0"/>
              <w:autoSpaceDN w:val="0"/>
              <w:adjustRightInd w:val="0"/>
              <w:rPr>
                <w:kern w:val="24"/>
                <w:szCs w:val="21"/>
              </w:rPr>
            </w:pPr>
            <w:r>
              <w:rPr>
                <w:kern w:val="24"/>
                <w:szCs w:val="21"/>
              </w:rPr>
              <w:t>符合</w:t>
            </w:r>
          </w:p>
        </w:tc>
      </w:tr>
    </w:tbl>
    <w:p w:rsidR="003D1639" w:rsidRDefault="0030224D">
      <w:pPr>
        <w:pStyle w:val="aff"/>
      </w:pPr>
      <w:r>
        <w:rPr>
          <w:rFonts w:hint="eastAsia"/>
        </w:rPr>
        <w:t>由表</w:t>
      </w:r>
      <w:r>
        <w:rPr>
          <w:rFonts w:hint="eastAsia"/>
        </w:rPr>
        <w:t>3.</w:t>
      </w:r>
      <w:r>
        <w:rPr>
          <w:rFonts w:hint="eastAsia"/>
        </w:rPr>
        <w:t>6-2</w:t>
      </w:r>
      <w:r>
        <w:rPr>
          <w:rFonts w:hint="eastAsia"/>
        </w:rPr>
        <w:t>可知，项目建设符合《石油天然气开采业污染防治技术政策》的相关规定。</w:t>
      </w:r>
    </w:p>
    <w:p w:rsidR="003D1639" w:rsidRDefault="0030224D">
      <w:pPr>
        <w:widowControl/>
        <w:spacing w:line="360" w:lineRule="auto"/>
        <w:ind w:firstLineChars="200" w:firstLine="480"/>
        <w:outlineLvl w:val="2"/>
        <w:rPr>
          <w:bCs/>
          <w:sz w:val="24"/>
        </w:rPr>
      </w:pPr>
      <w:r>
        <w:rPr>
          <w:rFonts w:hint="eastAsia"/>
          <w:bCs/>
          <w:sz w:val="24"/>
        </w:rPr>
        <w:t>（</w:t>
      </w:r>
      <w:r>
        <w:rPr>
          <w:rFonts w:hint="eastAsia"/>
          <w:bCs/>
          <w:sz w:val="24"/>
        </w:rPr>
        <w:t>4</w:t>
      </w:r>
      <w:r>
        <w:rPr>
          <w:rFonts w:hint="eastAsia"/>
          <w:bCs/>
          <w:sz w:val="24"/>
        </w:rPr>
        <w:t>）与《新疆维吾尔自治区大气污染防治条例》的符合性分析</w:t>
      </w:r>
    </w:p>
    <w:p w:rsidR="003D1639" w:rsidRDefault="0030224D">
      <w:pPr>
        <w:spacing w:line="360" w:lineRule="auto"/>
        <w:ind w:firstLineChars="200" w:firstLine="480"/>
        <w:rPr>
          <w:kern w:val="24"/>
          <w:sz w:val="24"/>
          <w:szCs w:val="22"/>
        </w:rPr>
      </w:pPr>
      <w:r>
        <w:rPr>
          <w:rFonts w:hint="eastAsia"/>
          <w:kern w:val="24"/>
          <w:sz w:val="24"/>
          <w:szCs w:val="22"/>
        </w:rPr>
        <w:t>《新疆维吾尔自治区大气污染防治条例》第三十七条规定：各级人民政府应当加强对建设施工、矿产资源开采、物料运输的扬尘和沙尘污染的治理，保持道路清洁、控制料堆和渣土堆放，科学合理扩大绿地、水面、湿地、地面铺装和防风固沙绿化面积，防治扬尘污染。</w:t>
      </w:r>
    </w:p>
    <w:p w:rsidR="003D1639" w:rsidRDefault="0030224D">
      <w:pPr>
        <w:spacing w:line="360" w:lineRule="auto"/>
        <w:ind w:firstLineChars="200" w:firstLine="480"/>
        <w:rPr>
          <w:kern w:val="24"/>
          <w:sz w:val="24"/>
          <w:szCs w:val="22"/>
        </w:rPr>
      </w:pPr>
      <w:r>
        <w:rPr>
          <w:rFonts w:hint="eastAsia"/>
          <w:kern w:val="24"/>
          <w:sz w:val="24"/>
          <w:szCs w:val="22"/>
        </w:rPr>
        <w:t>第四十四条</w:t>
      </w:r>
      <w:r>
        <w:rPr>
          <w:rFonts w:hint="eastAsia"/>
          <w:kern w:val="24"/>
          <w:sz w:val="24"/>
          <w:szCs w:val="22"/>
        </w:rPr>
        <w:t xml:space="preserve"> </w:t>
      </w:r>
      <w:r>
        <w:rPr>
          <w:rFonts w:hint="eastAsia"/>
          <w:kern w:val="24"/>
          <w:sz w:val="24"/>
          <w:szCs w:val="22"/>
        </w:rPr>
        <w:t>矿山开采产生的废石、废渣、泥土等应当堆放到专门存放地，并采取围挡、设置防尘网或者防尘布等防尘措施；施工便道应当硬化。</w:t>
      </w:r>
    </w:p>
    <w:p w:rsidR="003D1639" w:rsidRDefault="0030224D">
      <w:pPr>
        <w:spacing w:line="360" w:lineRule="auto"/>
        <w:ind w:firstLineChars="200" w:firstLine="480"/>
        <w:rPr>
          <w:kern w:val="24"/>
          <w:sz w:val="24"/>
          <w:szCs w:val="22"/>
        </w:rPr>
      </w:pPr>
      <w:r>
        <w:rPr>
          <w:rFonts w:hint="eastAsia"/>
          <w:kern w:val="24"/>
          <w:sz w:val="24"/>
          <w:szCs w:val="22"/>
        </w:rPr>
        <w:t>本工程施工期产生的建筑垃圾应首先考虑回收利用，不可回收利用部分收集后委托周边工业固废填埋场合规处置。项目施工过程采取“下垫上盖”措施，结束后拟对</w:t>
      </w:r>
      <w:r>
        <w:rPr>
          <w:rFonts w:hint="eastAsia"/>
          <w:kern w:val="24"/>
          <w:sz w:val="24"/>
          <w:szCs w:val="22"/>
        </w:rPr>
        <w:t>临时占地进行恢复治理，可减少扬尘影响。项目施工结束后拟对临时占地进行恢复治理，可减少扬尘影响。工程建设符合《新疆维吾尔自治区大气污染</w:t>
      </w:r>
      <w:r>
        <w:rPr>
          <w:rFonts w:hint="eastAsia"/>
          <w:kern w:val="24"/>
          <w:sz w:val="24"/>
          <w:szCs w:val="22"/>
        </w:rPr>
        <w:lastRenderedPageBreak/>
        <w:t>防治条例》要求。</w:t>
      </w:r>
    </w:p>
    <w:p w:rsidR="003D1639" w:rsidRDefault="0030224D">
      <w:pPr>
        <w:widowControl/>
        <w:spacing w:line="360" w:lineRule="auto"/>
        <w:ind w:firstLineChars="200" w:firstLine="480"/>
        <w:outlineLvl w:val="2"/>
        <w:rPr>
          <w:bCs/>
          <w:sz w:val="24"/>
        </w:rPr>
      </w:pPr>
      <w:r>
        <w:rPr>
          <w:rFonts w:hint="eastAsia"/>
          <w:bCs/>
          <w:sz w:val="24"/>
        </w:rPr>
        <w:t>（</w:t>
      </w:r>
      <w:r>
        <w:rPr>
          <w:rFonts w:hint="eastAsia"/>
          <w:bCs/>
          <w:sz w:val="24"/>
        </w:rPr>
        <w:t>5</w:t>
      </w:r>
      <w:r>
        <w:rPr>
          <w:rFonts w:hint="eastAsia"/>
          <w:bCs/>
          <w:sz w:val="24"/>
        </w:rPr>
        <w:t>）与《关于进一步加强石油天然气行业环境影响评价的通知》（环办环评函〔</w:t>
      </w:r>
      <w:r>
        <w:rPr>
          <w:rFonts w:hint="eastAsia"/>
          <w:bCs/>
          <w:sz w:val="24"/>
        </w:rPr>
        <w:t>2019</w:t>
      </w:r>
      <w:r>
        <w:rPr>
          <w:rFonts w:hint="eastAsia"/>
          <w:bCs/>
          <w:sz w:val="24"/>
        </w:rPr>
        <w:t>〕</w:t>
      </w:r>
      <w:r>
        <w:rPr>
          <w:rFonts w:hint="eastAsia"/>
          <w:bCs/>
          <w:sz w:val="24"/>
        </w:rPr>
        <w:t>910</w:t>
      </w:r>
      <w:r>
        <w:rPr>
          <w:rFonts w:hint="eastAsia"/>
          <w:bCs/>
          <w:sz w:val="24"/>
        </w:rPr>
        <w:t>号）的符合性分析</w:t>
      </w:r>
    </w:p>
    <w:p w:rsidR="003D1639" w:rsidRDefault="0030224D">
      <w:pPr>
        <w:pStyle w:val="634"/>
        <w:rPr>
          <w:b/>
        </w:rPr>
      </w:pPr>
      <w:r>
        <w:t>表</w:t>
      </w:r>
      <w:r>
        <w:t xml:space="preserve"> </w:t>
      </w:r>
      <w:r>
        <w:rPr>
          <w:rFonts w:hint="eastAsia"/>
        </w:rPr>
        <w:t>3.</w:t>
      </w:r>
      <w:r>
        <w:rPr>
          <w:rFonts w:hint="eastAsia"/>
        </w:rPr>
        <w:t>6-3</w:t>
      </w:r>
      <w:r>
        <w:rPr>
          <w:rFonts w:hint="eastAsia"/>
        </w:rPr>
        <w:t xml:space="preserve"> </w:t>
      </w:r>
      <w:r>
        <w:t xml:space="preserve">  </w:t>
      </w:r>
      <w:r>
        <w:t>与</w:t>
      </w:r>
      <w:r>
        <w:t>“</w:t>
      </w:r>
      <w:r>
        <w:t>环办环评函</w:t>
      </w:r>
      <w:r>
        <w:rPr>
          <w:rFonts w:hint="eastAsia"/>
        </w:rPr>
        <w:t>〔</w:t>
      </w:r>
      <w:r>
        <w:rPr>
          <w:rFonts w:hint="eastAsia"/>
        </w:rPr>
        <w:t>2019</w:t>
      </w:r>
      <w:r>
        <w:rPr>
          <w:rFonts w:hint="eastAsia"/>
        </w:rPr>
        <w:t>〕</w:t>
      </w:r>
      <w:r>
        <w:t>910</w:t>
      </w:r>
      <w:r>
        <w:t>号</w:t>
      </w:r>
      <w:r>
        <w:t>”</w:t>
      </w:r>
      <w:r>
        <w:t>符合性</w:t>
      </w:r>
    </w:p>
    <w:tbl>
      <w:tblPr>
        <w:tblW w:w="5019"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4"/>
        <w:gridCol w:w="3815"/>
        <w:gridCol w:w="3162"/>
        <w:gridCol w:w="683"/>
      </w:tblGrid>
      <w:tr w:rsidR="003D1639">
        <w:trPr>
          <w:trHeight w:hRule="exact" w:val="577"/>
          <w:tblHeader/>
        </w:trPr>
        <w:tc>
          <w:tcPr>
            <w:tcW w:w="426" w:type="pct"/>
            <w:vAlign w:val="center"/>
          </w:tcPr>
          <w:p w:rsidR="003D1639" w:rsidRDefault="0030224D">
            <w:pPr>
              <w:spacing w:line="260" w:lineRule="exact"/>
              <w:jc w:val="center"/>
              <w:rPr>
                <w:szCs w:val="21"/>
              </w:rPr>
            </w:pPr>
            <w:r>
              <w:rPr>
                <w:szCs w:val="21"/>
              </w:rPr>
              <w:t>序号</w:t>
            </w:r>
          </w:p>
        </w:tc>
        <w:tc>
          <w:tcPr>
            <w:tcW w:w="2278" w:type="pct"/>
            <w:vAlign w:val="center"/>
          </w:tcPr>
          <w:p w:rsidR="003D1639" w:rsidRDefault="0030224D">
            <w:pPr>
              <w:spacing w:line="260" w:lineRule="exact"/>
              <w:ind w:firstLineChars="200" w:firstLine="420"/>
              <w:jc w:val="center"/>
              <w:rPr>
                <w:szCs w:val="21"/>
              </w:rPr>
            </w:pPr>
            <w:r>
              <w:rPr>
                <w:rFonts w:hint="eastAsia"/>
                <w:szCs w:val="21"/>
              </w:rPr>
              <w:t>〔</w:t>
            </w:r>
            <w:r>
              <w:rPr>
                <w:rFonts w:hint="eastAsia"/>
                <w:szCs w:val="21"/>
              </w:rPr>
              <w:t>2019</w:t>
            </w:r>
            <w:r>
              <w:rPr>
                <w:rFonts w:hint="eastAsia"/>
                <w:szCs w:val="21"/>
              </w:rPr>
              <w:t>〕</w:t>
            </w:r>
            <w:r>
              <w:rPr>
                <w:szCs w:val="21"/>
              </w:rPr>
              <w:t>910</w:t>
            </w:r>
            <w:r>
              <w:rPr>
                <w:szCs w:val="21"/>
              </w:rPr>
              <w:t>号要求</w:t>
            </w:r>
          </w:p>
        </w:tc>
        <w:tc>
          <w:tcPr>
            <w:tcW w:w="1888" w:type="pct"/>
            <w:vAlign w:val="center"/>
          </w:tcPr>
          <w:p w:rsidR="003D1639" w:rsidRDefault="0030224D">
            <w:pPr>
              <w:spacing w:line="260" w:lineRule="exact"/>
              <w:jc w:val="center"/>
              <w:rPr>
                <w:szCs w:val="21"/>
              </w:rPr>
            </w:pPr>
            <w:r>
              <w:rPr>
                <w:szCs w:val="21"/>
              </w:rPr>
              <w:t>项目情况</w:t>
            </w:r>
          </w:p>
        </w:tc>
        <w:tc>
          <w:tcPr>
            <w:tcW w:w="408" w:type="pct"/>
            <w:vAlign w:val="center"/>
          </w:tcPr>
          <w:p w:rsidR="003D1639" w:rsidRDefault="0030224D">
            <w:pPr>
              <w:spacing w:line="260" w:lineRule="exact"/>
              <w:jc w:val="center"/>
              <w:rPr>
                <w:szCs w:val="21"/>
              </w:rPr>
            </w:pPr>
            <w:r>
              <w:rPr>
                <w:szCs w:val="21"/>
              </w:rPr>
              <w:t>符合性</w:t>
            </w:r>
          </w:p>
          <w:p w:rsidR="003D1639" w:rsidRDefault="0030224D">
            <w:pPr>
              <w:spacing w:line="260" w:lineRule="exact"/>
              <w:jc w:val="center"/>
              <w:rPr>
                <w:szCs w:val="21"/>
              </w:rPr>
            </w:pPr>
            <w:r>
              <w:rPr>
                <w:szCs w:val="21"/>
              </w:rPr>
              <w:t>分析</w:t>
            </w:r>
          </w:p>
        </w:tc>
      </w:tr>
      <w:tr w:rsidR="003D1639">
        <w:trPr>
          <w:trHeight w:hRule="exact" w:val="2780"/>
        </w:trPr>
        <w:tc>
          <w:tcPr>
            <w:tcW w:w="426" w:type="pct"/>
            <w:vAlign w:val="center"/>
          </w:tcPr>
          <w:p w:rsidR="003D1639" w:rsidRDefault="0030224D">
            <w:pPr>
              <w:spacing w:line="260" w:lineRule="exact"/>
              <w:jc w:val="center"/>
              <w:rPr>
                <w:szCs w:val="21"/>
              </w:rPr>
            </w:pPr>
            <w:r>
              <w:rPr>
                <w:rFonts w:hint="eastAsia"/>
                <w:szCs w:val="21"/>
              </w:rPr>
              <w:t>1</w:t>
            </w:r>
          </w:p>
        </w:tc>
        <w:tc>
          <w:tcPr>
            <w:tcW w:w="2278" w:type="pct"/>
            <w:vAlign w:val="center"/>
          </w:tcPr>
          <w:p w:rsidR="003D1639" w:rsidRDefault="0030224D">
            <w:pPr>
              <w:spacing w:line="260" w:lineRule="exact"/>
              <w:jc w:val="center"/>
              <w:rPr>
                <w:szCs w:val="21"/>
              </w:rPr>
            </w:pPr>
            <w:r>
              <w:rPr>
                <w:szCs w:val="21"/>
              </w:rPr>
              <w:t>各有关单位编制油气发展规划等综合规划或指导性专项规划，应当依法同步编制环境影响篇章或说明；编制油气开发相关专项规划，应当依法同步编制规划环境影响报告书，报送生态环境主管部门依法召集审查。规划环评结论和审查意见，应当作为规划审批决策和相关项目环评的重要依据，规划环评资料和成果可与项目环评共享，项目环评可结合实际简化。</w:t>
            </w:r>
          </w:p>
        </w:tc>
        <w:tc>
          <w:tcPr>
            <w:tcW w:w="1888" w:type="pct"/>
            <w:vAlign w:val="center"/>
          </w:tcPr>
          <w:p w:rsidR="003D1639" w:rsidRDefault="0030224D">
            <w:pPr>
              <w:spacing w:line="260" w:lineRule="exact"/>
              <w:jc w:val="center"/>
              <w:rPr>
                <w:szCs w:val="21"/>
              </w:rPr>
            </w:pPr>
            <w:r>
              <w:rPr>
                <w:rFonts w:hint="eastAsia"/>
                <w:szCs w:val="21"/>
                <w:lang w:bidi="ar"/>
              </w:rPr>
              <w:t>中石化新疆新春石油开发有限责任公司取得关于《中石化新疆新春石油开发有限责任公司</w:t>
            </w:r>
            <w:r>
              <w:rPr>
                <w:rFonts w:hint="eastAsia"/>
                <w:szCs w:val="21"/>
                <w:lang w:bidi="ar"/>
              </w:rPr>
              <w:t>“</w:t>
            </w:r>
            <w:r>
              <w:rPr>
                <w:rFonts w:hint="eastAsia"/>
                <w:szCs w:val="21"/>
                <w:lang w:bidi="ar"/>
              </w:rPr>
              <w:t>十四五</w:t>
            </w:r>
            <w:r>
              <w:rPr>
                <w:rFonts w:hint="eastAsia"/>
                <w:szCs w:val="21"/>
                <w:lang w:bidi="ar"/>
              </w:rPr>
              <w:t>”</w:t>
            </w:r>
            <w:r>
              <w:rPr>
                <w:rFonts w:hint="eastAsia"/>
                <w:szCs w:val="21"/>
                <w:lang w:bidi="ar"/>
              </w:rPr>
              <w:t>规环境影响报告书》的审查意见</w:t>
            </w:r>
            <w:r>
              <w:rPr>
                <w:szCs w:val="21"/>
              </w:rPr>
              <w:t>（</w:t>
            </w:r>
            <w:r>
              <w:rPr>
                <w:rFonts w:hint="eastAsia"/>
                <w:szCs w:val="21"/>
              </w:rPr>
              <w:t>具体见附件</w:t>
            </w:r>
            <w:r>
              <w:rPr>
                <w:szCs w:val="21"/>
              </w:rPr>
              <w:t>）。本工程</w:t>
            </w:r>
            <w:r>
              <w:rPr>
                <w:rFonts w:hint="eastAsia"/>
                <w:szCs w:val="21"/>
              </w:rPr>
              <w:t>所在区块的开发</w:t>
            </w:r>
            <w:r>
              <w:rPr>
                <w:szCs w:val="21"/>
              </w:rPr>
              <w:t>已纳入</w:t>
            </w:r>
            <w:r>
              <w:rPr>
                <w:rFonts w:hint="eastAsia"/>
                <w:szCs w:val="21"/>
              </w:rPr>
              <w:t>其“</w:t>
            </w:r>
            <w:r>
              <w:rPr>
                <w:szCs w:val="21"/>
              </w:rPr>
              <w:t>十四五</w:t>
            </w:r>
            <w:r>
              <w:rPr>
                <w:rFonts w:hint="eastAsia"/>
                <w:szCs w:val="21"/>
              </w:rPr>
              <w:t>”</w:t>
            </w:r>
            <w:r>
              <w:rPr>
                <w:szCs w:val="21"/>
              </w:rPr>
              <w:t>规划中。</w:t>
            </w:r>
          </w:p>
        </w:tc>
        <w:tc>
          <w:tcPr>
            <w:tcW w:w="408" w:type="pct"/>
            <w:vAlign w:val="center"/>
          </w:tcPr>
          <w:p w:rsidR="003D1639" w:rsidRDefault="0030224D">
            <w:pPr>
              <w:spacing w:line="260" w:lineRule="exact"/>
              <w:jc w:val="center"/>
              <w:rPr>
                <w:szCs w:val="21"/>
              </w:rPr>
            </w:pPr>
            <w:r>
              <w:rPr>
                <w:rFonts w:hint="eastAsia"/>
                <w:szCs w:val="21"/>
              </w:rPr>
              <w:t>符合</w:t>
            </w:r>
          </w:p>
        </w:tc>
      </w:tr>
      <w:tr w:rsidR="003D1639">
        <w:trPr>
          <w:trHeight w:hRule="exact" w:val="4424"/>
        </w:trPr>
        <w:tc>
          <w:tcPr>
            <w:tcW w:w="426" w:type="pct"/>
            <w:vAlign w:val="center"/>
          </w:tcPr>
          <w:p w:rsidR="003D1639" w:rsidRDefault="0030224D">
            <w:pPr>
              <w:spacing w:line="260" w:lineRule="exact"/>
              <w:jc w:val="center"/>
              <w:rPr>
                <w:szCs w:val="21"/>
              </w:rPr>
            </w:pPr>
            <w:r>
              <w:rPr>
                <w:rFonts w:hint="eastAsia"/>
                <w:szCs w:val="21"/>
              </w:rPr>
              <w:t>2</w:t>
            </w:r>
          </w:p>
        </w:tc>
        <w:tc>
          <w:tcPr>
            <w:tcW w:w="2278" w:type="pct"/>
            <w:vAlign w:val="center"/>
          </w:tcPr>
          <w:p w:rsidR="003D1639" w:rsidRDefault="0030224D">
            <w:pPr>
              <w:spacing w:line="260" w:lineRule="exact"/>
              <w:jc w:val="center"/>
              <w:rPr>
                <w:szCs w:val="21"/>
              </w:rPr>
            </w:pPr>
            <w:r>
              <w:rPr>
                <w:szCs w:val="21"/>
              </w:rPr>
              <w:t>油气开采项目（含新开发和滚动开发项目）原则上应当以区块为单位开展环评（以下简称区块环评），一般包括区块内拟建的新井、加密井、调整井、站场、设备、管线和电缆及其更换工程、弃置工程及配套工程等。</w:t>
            </w:r>
          </w:p>
          <w:p w:rsidR="003D1639" w:rsidRDefault="0030224D">
            <w:pPr>
              <w:spacing w:line="260" w:lineRule="exact"/>
              <w:jc w:val="center"/>
              <w:rPr>
                <w:szCs w:val="21"/>
              </w:rPr>
            </w:pPr>
            <w:r>
              <w:rPr>
                <w:szCs w:val="21"/>
              </w:rPr>
              <w:t>未确定产能建设规模的陆地油气开采新区块，建设勘探井应当依法编制环境影响报告表。海洋油气勘探工程应当填报环境影响登记表并进行备案。</w:t>
            </w:r>
          </w:p>
          <w:p w:rsidR="003D1639" w:rsidRDefault="0030224D">
            <w:pPr>
              <w:spacing w:line="260" w:lineRule="exact"/>
              <w:jc w:val="center"/>
              <w:rPr>
                <w:szCs w:val="21"/>
              </w:rPr>
            </w:pPr>
            <w:r>
              <w:rPr>
                <w:szCs w:val="21"/>
              </w:rPr>
              <w:t>确定产能建设规模后，原则上不得以勘探名义继续开展单井环评。勘探井转为生产井的，可以纳入区块环评。</w:t>
            </w:r>
          </w:p>
          <w:p w:rsidR="003D1639" w:rsidRDefault="0030224D">
            <w:pPr>
              <w:spacing w:line="260" w:lineRule="exact"/>
              <w:jc w:val="center"/>
              <w:rPr>
                <w:szCs w:val="21"/>
              </w:rPr>
            </w:pPr>
            <w:r>
              <w:rPr>
                <w:szCs w:val="21"/>
              </w:rPr>
              <w:t>2021</w:t>
            </w:r>
            <w:r>
              <w:rPr>
                <w:szCs w:val="21"/>
              </w:rPr>
              <w:t>年</w:t>
            </w:r>
            <w:r>
              <w:rPr>
                <w:szCs w:val="21"/>
              </w:rPr>
              <w:t>1</w:t>
            </w:r>
            <w:r>
              <w:rPr>
                <w:szCs w:val="21"/>
              </w:rPr>
              <w:t>月</w:t>
            </w:r>
            <w:r>
              <w:rPr>
                <w:szCs w:val="21"/>
              </w:rPr>
              <w:t>1</w:t>
            </w:r>
            <w:r>
              <w:rPr>
                <w:szCs w:val="21"/>
              </w:rPr>
              <w:t>日起，原则上不以单井形式开展环评。过渡期，项目建设单位可以根据实际情况，报批</w:t>
            </w:r>
            <w:r>
              <w:rPr>
                <w:szCs w:val="21"/>
              </w:rPr>
              <w:t>区块环评或单井环评。</w:t>
            </w:r>
          </w:p>
        </w:tc>
        <w:tc>
          <w:tcPr>
            <w:tcW w:w="1888" w:type="pct"/>
            <w:vAlign w:val="center"/>
          </w:tcPr>
          <w:p w:rsidR="003D1639" w:rsidRDefault="0030224D">
            <w:pPr>
              <w:spacing w:line="260" w:lineRule="exact"/>
              <w:jc w:val="center"/>
              <w:rPr>
                <w:szCs w:val="21"/>
              </w:rPr>
            </w:pPr>
            <w:r>
              <w:rPr>
                <w:rFonts w:hint="eastAsia"/>
                <w:szCs w:val="21"/>
              </w:rPr>
              <w:t>本工程以区块为单位开展环评，在报告中对工程施工期、运营期环境影响和环境风险进行了分析，并提出有效的环境保护措施、污染防治措施和环境风险防范措施，并分析了依托工程可行性和有效性；同时对现有工程也进行了回顾性评价，对相关生态环境问题提出有效防治措施。</w:t>
            </w:r>
          </w:p>
        </w:tc>
        <w:tc>
          <w:tcPr>
            <w:tcW w:w="408" w:type="pct"/>
            <w:vAlign w:val="center"/>
          </w:tcPr>
          <w:p w:rsidR="003D1639" w:rsidRDefault="0030224D">
            <w:pPr>
              <w:spacing w:line="260" w:lineRule="exact"/>
              <w:jc w:val="center"/>
              <w:rPr>
                <w:szCs w:val="21"/>
              </w:rPr>
            </w:pPr>
            <w:r>
              <w:rPr>
                <w:rFonts w:hint="eastAsia"/>
                <w:szCs w:val="21"/>
              </w:rPr>
              <w:t>符合</w:t>
            </w:r>
          </w:p>
        </w:tc>
      </w:tr>
      <w:tr w:rsidR="003D1639">
        <w:trPr>
          <w:trHeight w:hRule="exact" w:val="2467"/>
        </w:trPr>
        <w:tc>
          <w:tcPr>
            <w:tcW w:w="426" w:type="pct"/>
            <w:vAlign w:val="center"/>
          </w:tcPr>
          <w:p w:rsidR="003D1639" w:rsidRDefault="0030224D">
            <w:pPr>
              <w:spacing w:line="260" w:lineRule="exact"/>
              <w:jc w:val="center"/>
              <w:rPr>
                <w:szCs w:val="21"/>
              </w:rPr>
            </w:pPr>
            <w:r>
              <w:rPr>
                <w:szCs w:val="21"/>
              </w:rPr>
              <w:t>3</w:t>
            </w:r>
          </w:p>
        </w:tc>
        <w:tc>
          <w:tcPr>
            <w:tcW w:w="2278" w:type="pct"/>
            <w:vAlign w:val="center"/>
          </w:tcPr>
          <w:p w:rsidR="003D1639" w:rsidRDefault="0030224D">
            <w:pPr>
              <w:spacing w:line="260" w:lineRule="exact"/>
              <w:jc w:val="center"/>
              <w:rPr>
                <w:szCs w:val="21"/>
              </w:rPr>
            </w:pPr>
            <w:r>
              <w:rPr>
                <w:szCs w:val="21"/>
              </w:rPr>
              <w:t>项目环评应当深入评价项目建设、运营带来的环境影响和环境风险，提出有效的生态环境保护和环境风险防范措施。依托其他防治设施的或者委托第三方处置的，应当论证其可行性和有效性。滚动开发区块产能建设项目环评文件中还应对现有工程环境影响进行回</w:t>
            </w:r>
            <w:r>
              <w:rPr>
                <w:szCs w:val="21"/>
              </w:rPr>
              <w:t>顾性评价，对存在的生态环境问题和环境风险隐患提出有效防治措施</w:t>
            </w:r>
            <w:r>
              <w:rPr>
                <w:rFonts w:hint="eastAsia"/>
                <w:szCs w:val="21"/>
              </w:rPr>
              <w:t>。</w:t>
            </w:r>
          </w:p>
        </w:tc>
        <w:tc>
          <w:tcPr>
            <w:tcW w:w="1888" w:type="pct"/>
            <w:vAlign w:val="center"/>
          </w:tcPr>
          <w:p w:rsidR="003D1639" w:rsidRDefault="0030224D">
            <w:pPr>
              <w:spacing w:line="260" w:lineRule="exact"/>
              <w:jc w:val="center"/>
              <w:rPr>
                <w:szCs w:val="21"/>
              </w:rPr>
            </w:pPr>
            <w:r>
              <w:rPr>
                <w:rFonts w:hint="eastAsia"/>
                <w:szCs w:val="21"/>
              </w:rPr>
              <w:t>本工程</w:t>
            </w:r>
            <w:r>
              <w:rPr>
                <w:szCs w:val="21"/>
              </w:rPr>
              <w:t>评价了项目建设、运营带来的环境影响和环境风险，提出了有效的生态环境保护和环境风险防范措施；对依托的污水处理设施、固废处理设施等均论证了依托可行性和有效性，项目依托处置可行；对现有工程进行回顾评价并针对生态环境问题和环境风险隐患提出了有效防治措施</w:t>
            </w:r>
            <w:r>
              <w:rPr>
                <w:rFonts w:hint="eastAsia"/>
                <w:szCs w:val="21"/>
              </w:rPr>
              <w:t>。</w:t>
            </w:r>
          </w:p>
        </w:tc>
        <w:tc>
          <w:tcPr>
            <w:tcW w:w="408" w:type="pct"/>
            <w:vAlign w:val="center"/>
          </w:tcPr>
          <w:p w:rsidR="003D1639" w:rsidRDefault="0030224D">
            <w:pPr>
              <w:spacing w:line="260" w:lineRule="exact"/>
              <w:jc w:val="center"/>
              <w:rPr>
                <w:szCs w:val="21"/>
              </w:rPr>
            </w:pPr>
            <w:r>
              <w:rPr>
                <w:rFonts w:hint="eastAsia"/>
                <w:szCs w:val="21"/>
              </w:rPr>
              <w:t>符合</w:t>
            </w:r>
          </w:p>
        </w:tc>
      </w:tr>
      <w:tr w:rsidR="003D1639">
        <w:trPr>
          <w:trHeight w:hRule="exact" w:val="1107"/>
        </w:trPr>
        <w:tc>
          <w:tcPr>
            <w:tcW w:w="426" w:type="pct"/>
            <w:vAlign w:val="center"/>
          </w:tcPr>
          <w:p w:rsidR="003D1639" w:rsidRDefault="0030224D">
            <w:pPr>
              <w:spacing w:line="260" w:lineRule="exact"/>
              <w:jc w:val="center"/>
              <w:rPr>
                <w:szCs w:val="21"/>
              </w:rPr>
            </w:pPr>
            <w:r>
              <w:rPr>
                <w:szCs w:val="21"/>
              </w:rPr>
              <w:t>4</w:t>
            </w:r>
          </w:p>
        </w:tc>
        <w:tc>
          <w:tcPr>
            <w:tcW w:w="2278" w:type="pct"/>
            <w:vAlign w:val="center"/>
          </w:tcPr>
          <w:p w:rsidR="003D1639" w:rsidRDefault="0030224D">
            <w:pPr>
              <w:spacing w:line="260" w:lineRule="exact"/>
              <w:jc w:val="center"/>
              <w:rPr>
                <w:szCs w:val="21"/>
              </w:rPr>
            </w:pPr>
            <w:r>
              <w:rPr>
                <w:szCs w:val="21"/>
              </w:rPr>
              <w:t>涉及向地表水体排放污染物的陆地油气开采项目，应当符合国家和地方污染物排放标准，满足重点污染物排放总量控制要求。</w:t>
            </w:r>
          </w:p>
        </w:tc>
        <w:tc>
          <w:tcPr>
            <w:tcW w:w="1888" w:type="pct"/>
            <w:vAlign w:val="center"/>
          </w:tcPr>
          <w:p w:rsidR="003D1639" w:rsidRDefault="0030224D">
            <w:pPr>
              <w:spacing w:line="260" w:lineRule="exact"/>
              <w:jc w:val="center"/>
              <w:rPr>
                <w:szCs w:val="21"/>
              </w:rPr>
            </w:pPr>
            <w:r>
              <w:rPr>
                <w:szCs w:val="21"/>
              </w:rPr>
              <w:t>本工程废水均不外排。</w:t>
            </w:r>
          </w:p>
        </w:tc>
        <w:tc>
          <w:tcPr>
            <w:tcW w:w="408" w:type="pct"/>
            <w:vAlign w:val="center"/>
          </w:tcPr>
          <w:p w:rsidR="003D1639" w:rsidRDefault="0030224D">
            <w:pPr>
              <w:spacing w:line="260" w:lineRule="exact"/>
              <w:jc w:val="center"/>
              <w:rPr>
                <w:szCs w:val="21"/>
              </w:rPr>
            </w:pPr>
            <w:r>
              <w:rPr>
                <w:szCs w:val="21"/>
              </w:rPr>
              <w:t>符合</w:t>
            </w:r>
          </w:p>
        </w:tc>
      </w:tr>
      <w:tr w:rsidR="003D1639">
        <w:trPr>
          <w:trHeight w:hRule="exact" w:val="3658"/>
        </w:trPr>
        <w:tc>
          <w:tcPr>
            <w:tcW w:w="426" w:type="pct"/>
            <w:vAlign w:val="center"/>
          </w:tcPr>
          <w:p w:rsidR="003D1639" w:rsidRDefault="0030224D">
            <w:pPr>
              <w:spacing w:line="260" w:lineRule="exact"/>
              <w:jc w:val="center"/>
              <w:rPr>
                <w:szCs w:val="21"/>
              </w:rPr>
            </w:pPr>
            <w:r>
              <w:rPr>
                <w:szCs w:val="21"/>
              </w:rPr>
              <w:lastRenderedPageBreak/>
              <w:t>5</w:t>
            </w:r>
          </w:p>
        </w:tc>
        <w:tc>
          <w:tcPr>
            <w:tcW w:w="2278" w:type="pct"/>
            <w:vAlign w:val="center"/>
          </w:tcPr>
          <w:p w:rsidR="003D1639" w:rsidRDefault="0030224D">
            <w:pPr>
              <w:spacing w:line="260" w:lineRule="exact"/>
              <w:jc w:val="center"/>
              <w:rPr>
                <w:szCs w:val="21"/>
              </w:rPr>
            </w:pPr>
            <w:r>
              <w:rPr>
                <w:szCs w:val="21"/>
              </w:rPr>
              <w:t>涉及废水回注的，应当论证回注的环境可行性，采取切实可行的地下水污染防治和监控措施，不得回注与油气开采无关的废水，严禁造成地下水污染。在相关行业污染控制标准发布前，回注的开采废水应当经处理并符合《</w:t>
            </w:r>
            <w:r>
              <w:t>碎屑岩油藏注水水质指标</w:t>
            </w:r>
            <w:r>
              <w:rPr>
                <w:rFonts w:hint="eastAsia"/>
              </w:rPr>
              <w:t>技术要求</w:t>
            </w:r>
            <w:r>
              <w:t>及分析方法》（</w:t>
            </w:r>
            <w:r>
              <w:t>SY/T5329</w:t>
            </w:r>
            <w:r>
              <w:rPr>
                <w:rFonts w:hint="eastAsia"/>
              </w:rPr>
              <w:t>-2022</w:t>
            </w:r>
            <w:r>
              <w:rPr>
                <w:szCs w:val="21"/>
              </w:rPr>
              <w:t>）等相关标准要求后回注，同步采取切实可行措施防治污染。回注目的层应当为地质构造封闭地层，一般应当回注到现役油气藏或枯竭废弃油气藏。建设项目环评文件中应当包含钻井液、压裂液中重金属等有毒有害物质的相关信息，涉及商业秘密、技术秘密等情形的除外。</w:t>
            </w:r>
          </w:p>
        </w:tc>
        <w:tc>
          <w:tcPr>
            <w:tcW w:w="1888" w:type="pct"/>
            <w:vAlign w:val="center"/>
          </w:tcPr>
          <w:p w:rsidR="003D1639" w:rsidRDefault="0030224D">
            <w:pPr>
              <w:spacing w:line="260" w:lineRule="exact"/>
              <w:jc w:val="center"/>
              <w:rPr>
                <w:szCs w:val="21"/>
              </w:rPr>
            </w:pPr>
            <w:r>
              <w:rPr>
                <w:rFonts w:hint="eastAsia"/>
                <w:szCs w:val="21"/>
              </w:rPr>
              <w:t>本工程</w:t>
            </w:r>
            <w:r>
              <w:rPr>
                <w:szCs w:val="21"/>
              </w:rPr>
              <w:t>废水处理达标后回用于注水开发，回注水质满足《碎屑岩油藏注水水质指标</w:t>
            </w:r>
            <w:r>
              <w:rPr>
                <w:rFonts w:hint="eastAsia"/>
                <w:szCs w:val="21"/>
              </w:rPr>
              <w:t>技术要求</w:t>
            </w:r>
            <w:r>
              <w:rPr>
                <w:szCs w:val="21"/>
              </w:rPr>
              <w:t>及分析方法》（</w:t>
            </w:r>
            <w:r>
              <w:rPr>
                <w:szCs w:val="21"/>
              </w:rPr>
              <w:t>SY/T5329-20</w:t>
            </w:r>
            <w:r>
              <w:rPr>
                <w:rFonts w:hint="eastAsia"/>
                <w:szCs w:val="21"/>
              </w:rPr>
              <w:t>2</w:t>
            </w:r>
            <w:r>
              <w:rPr>
                <w:szCs w:val="21"/>
              </w:rPr>
              <w:t>2</w:t>
            </w:r>
            <w:r>
              <w:rPr>
                <w:szCs w:val="21"/>
              </w:rPr>
              <w:t>）要求，回注</w:t>
            </w:r>
            <w:r>
              <w:rPr>
                <w:rFonts w:hint="eastAsia"/>
                <w:szCs w:val="21"/>
              </w:rPr>
              <w:t>到现役</w:t>
            </w:r>
            <w:r>
              <w:rPr>
                <w:szCs w:val="21"/>
              </w:rPr>
              <w:t>油藏</w:t>
            </w:r>
            <w:r>
              <w:rPr>
                <w:rFonts w:hint="eastAsia"/>
                <w:szCs w:val="21"/>
              </w:rPr>
              <w:t>。</w:t>
            </w:r>
          </w:p>
        </w:tc>
        <w:tc>
          <w:tcPr>
            <w:tcW w:w="408" w:type="pct"/>
            <w:vAlign w:val="center"/>
          </w:tcPr>
          <w:p w:rsidR="003D1639" w:rsidRDefault="0030224D">
            <w:pPr>
              <w:spacing w:line="260" w:lineRule="exact"/>
              <w:jc w:val="center"/>
              <w:rPr>
                <w:szCs w:val="21"/>
              </w:rPr>
            </w:pPr>
            <w:r>
              <w:rPr>
                <w:szCs w:val="21"/>
              </w:rPr>
              <w:t>符合</w:t>
            </w:r>
          </w:p>
        </w:tc>
      </w:tr>
      <w:tr w:rsidR="003D1639">
        <w:trPr>
          <w:trHeight w:hRule="exact" w:val="2137"/>
        </w:trPr>
        <w:tc>
          <w:tcPr>
            <w:tcW w:w="426" w:type="pct"/>
            <w:vAlign w:val="center"/>
          </w:tcPr>
          <w:p w:rsidR="003D1639" w:rsidRDefault="0030224D">
            <w:pPr>
              <w:spacing w:line="260" w:lineRule="exact"/>
              <w:jc w:val="center"/>
              <w:rPr>
                <w:szCs w:val="21"/>
              </w:rPr>
            </w:pPr>
            <w:r>
              <w:rPr>
                <w:rFonts w:hint="eastAsia"/>
                <w:szCs w:val="21"/>
              </w:rPr>
              <w:t>6</w:t>
            </w:r>
          </w:p>
        </w:tc>
        <w:tc>
          <w:tcPr>
            <w:tcW w:w="2278" w:type="pct"/>
            <w:vAlign w:val="center"/>
          </w:tcPr>
          <w:p w:rsidR="003D1639" w:rsidRDefault="0030224D">
            <w:pPr>
              <w:spacing w:line="260" w:lineRule="exact"/>
              <w:jc w:val="center"/>
              <w:rPr>
                <w:szCs w:val="21"/>
              </w:rPr>
            </w:pPr>
            <w:r>
              <w:rPr>
                <w:szCs w:val="21"/>
              </w:rPr>
              <w:t>油气开采产生的废弃油基泥浆、含油钻屑及其他固体废物，应当遵循减量化、资源化、无害化原则，按照国家和地方有关固体废物的管理规定进行处置。提高废弃油基泥浆和含油钻屑及其处理产物的综合利用率。油气开采项目产生的危险废物，应当按照《建设项目危险废物环境影响评价指南》（</w:t>
            </w:r>
            <w:r>
              <w:rPr>
                <w:szCs w:val="21"/>
              </w:rPr>
              <w:t>2017</w:t>
            </w:r>
            <w:r>
              <w:rPr>
                <w:szCs w:val="21"/>
              </w:rPr>
              <w:t>年</w:t>
            </w:r>
            <w:r>
              <w:rPr>
                <w:szCs w:val="21"/>
              </w:rPr>
              <w:t>10</w:t>
            </w:r>
            <w:r>
              <w:rPr>
                <w:szCs w:val="21"/>
              </w:rPr>
              <w:t>月</w:t>
            </w:r>
            <w:r>
              <w:rPr>
                <w:szCs w:val="21"/>
              </w:rPr>
              <w:t>1</w:t>
            </w:r>
            <w:r>
              <w:rPr>
                <w:szCs w:val="21"/>
              </w:rPr>
              <w:t>日）要求评价。</w:t>
            </w:r>
          </w:p>
          <w:p w:rsidR="003D1639" w:rsidRDefault="003D1639">
            <w:pPr>
              <w:spacing w:line="260" w:lineRule="exact"/>
              <w:ind w:firstLine="480"/>
              <w:jc w:val="center"/>
              <w:rPr>
                <w:rFonts w:ascii="宋体" w:hAnsi="宋体" w:cs="宋体"/>
                <w:sz w:val="24"/>
                <w:szCs w:val="24"/>
              </w:rPr>
            </w:pPr>
          </w:p>
          <w:p w:rsidR="003D1639" w:rsidRDefault="003D1639">
            <w:pPr>
              <w:spacing w:line="260" w:lineRule="exact"/>
              <w:ind w:left="2080" w:firstLine="480"/>
              <w:jc w:val="center"/>
            </w:pPr>
          </w:p>
          <w:p w:rsidR="003D1639" w:rsidRDefault="003D1639">
            <w:pPr>
              <w:spacing w:line="260" w:lineRule="exact"/>
              <w:ind w:left="2080" w:firstLine="480"/>
              <w:jc w:val="center"/>
            </w:pPr>
          </w:p>
          <w:p w:rsidR="003D1639" w:rsidRDefault="003D1639">
            <w:pPr>
              <w:spacing w:line="260" w:lineRule="exact"/>
              <w:ind w:left="2080" w:firstLine="480"/>
              <w:jc w:val="center"/>
            </w:pPr>
          </w:p>
          <w:p w:rsidR="003D1639" w:rsidRDefault="003D1639">
            <w:pPr>
              <w:spacing w:line="260" w:lineRule="exact"/>
              <w:ind w:left="2080" w:firstLine="480"/>
              <w:jc w:val="center"/>
            </w:pPr>
          </w:p>
          <w:p w:rsidR="003D1639" w:rsidRDefault="003D1639">
            <w:pPr>
              <w:spacing w:line="260" w:lineRule="exact"/>
              <w:ind w:left="2080" w:firstLine="480"/>
              <w:jc w:val="center"/>
            </w:pPr>
          </w:p>
          <w:p w:rsidR="003D1639" w:rsidRDefault="003D1639">
            <w:pPr>
              <w:spacing w:line="260" w:lineRule="exact"/>
              <w:ind w:left="2080" w:firstLine="480"/>
              <w:jc w:val="center"/>
            </w:pPr>
          </w:p>
        </w:tc>
        <w:tc>
          <w:tcPr>
            <w:tcW w:w="1888" w:type="pct"/>
            <w:vAlign w:val="center"/>
          </w:tcPr>
          <w:p w:rsidR="003D1639" w:rsidRDefault="0030224D">
            <w:pPr>
              <w:spacing w:line="260" w:lineRule="exact"/>
              <w:jc w:val="center"/>
              <w:rPr>
                <w:szCs w:val="21"/>
              </w:rPr>
            </w:pPr>
            <w:r>
              <w:rPr>
                <w:rFonts w:hint="eastAsia"/>
                <w:szCs w:val="21"/>
              </w:rPr>
              <w:t>本工程不产生废弃油基泥浆和含油钻屑，</w:t>
            </w:r>
            <w:r>
              <w:rPr>
                <w:szCs w:val="21"/>
              </w:rPr>
              <w:t>产生的</w:t>
            </w:r>
            <w:r>
              <w:rPr>
                <w:rFonts w:hint="eastAsia"/>
                <w:szCs w:val="21"/>
              </w:rPr>
              <w:t>油泥（砂）</w:t>
            </w:r>
            <w:r>
              <w:rPr>
                <w:szCs w:val="21"/>
              </w:rPr>
              <w:t>遵循减量化、资源化、无害化原则，</w:t>
            </w:r>
            <w:r>
              <w:rPr>
                <w:rFonts w:hint="eastAsia"/>
                <w:szCs w:val="21"/>
              </w:rPr>
              <w:t>由具有危废处置资质的公司接收处置</w:t>
            </w:r>
            <w:r>
              <w:rPr>
                <w:szCs w:val="21"/>
              </w:rPr>
              <w:t>。</w:t>
            </w:r>
          </w:p>
        </w:tc>
        <w:tc>
          <w:tcPr>
            <w:tcW w:w="408" w:type="pct"/>
            <w:vAlign w:val="center"/>
          </w:tcPr>
          <w:p w:rsidR="003D1639" w:rsidRDefault="0030224D">
            <w:pPr>
              <w:spacing w:line="260" w:lineRule="exact"/>
              <w:jc w:val="center"/>
              <w:rPr>
                <w:szCs w:val="21"/>
              </w:rPr>
            </w:pPr>
            <w:r>
              <w:rPr>
                <w:szCs w:val="21"/>
              </w:rPr>
              <w:t>符合</w:t>
            </w:r>
          </w:p>
        </w:tc>
      </w:tr>
      <w:tr w:rsidR="003D1639">
        <w:trPr>
          <w:trHeight w:hRule="exact" w:val="2109"/>
        </w:trPr>
        <w:tc>
          <w:tcPr>
            <w:tcW w:w="426" w:type="pct"/>
            <w:vAlign w:val="center"/>
          </w:tcPr>
          <w:p w:rsidR="003D1639" w:rsidRDefault="0030224D">
            <w:pPr>
              <w:spacing w:line="260" w:lineRule="exact"/>
              <w:jc w:val="center"/>
              <w:rPr>
                <w:szCs w:val="21"/>
              </w:rPr>
            </w:pPr>
            <w:r>
              <w:rPr>
                <w:rFonts w:hint="eastAsia"/>
                <w:szCs w:val="21"/>
              </w:rPr>
              <w:t>7</w:t>
            </w:r>
          </w:p>
        </w:tc>
        <w:tc>
          <w:tcPr>
            <w:tcW w:w="2278" w:type="pct"/>
            <w:vAlign w:val="center"/>
          </w:tcPr>
          <w:p w:rsidR="003D1639" w:rsidRDefault="0030224D">
            <w:pPr>
              <w:spacing w:line="260" w:lineRule="exact"/>
              <w:jc w:val="center"/>
              <w:rPr>
                <w:szCs w:val="21"/>
              </w:rPr>
            </w:pPr>
            <w:r>
              <w:rPr>
                <w:szCs w:val="21"/>
              </w:rPr>
              <w:t>施工期应当尽量减少施工占地、缩短施工时间、选择合理施工方式、落实环境敏感区管控要求以及其他生态环境保护措施，降低生态环境影响。钻井和压裂设备应当优先使用网电、高标准清洁燃油，减少废气排放。选用低噪声设备，避免噪声扰民。施工结束后，应当及时落实环评提出的生态保护措施。</w:t>
            </w:r>
          </w:p>
        </w:tc>
        <w:tc>
          <w:tcPr>
            <w:tcW w:w="1888" w:type="pct"/>
            <w:vAlign w:val="center"/>
          </w:tcPr>
          <w:p w:rsidR="003D1639" w:rsidRDefault="0030224D">
            <w:pPr>
              <w:spacing w:line="260" w:lineRule="exact"/>
              <w:jc w:val="center"/>
              <w:rPr>
                <w:szCs w:val="21"/>
              </w:rPr>
            </w:pPr>
            <w:r>
              <w:rPr>
                <w:szCs w:val="21"/>
              </w:rPr>
              <w:t>本工程施工周期较短，报告中已提出施工过程中严格控制作业带，减少施工占地的措施，要求施工结束后及时进行恢复清理，落实报告中提出的生态保护措施，避免对区域生态环境造成影</w:t>
            </w:r>
            <w:r>
              <w:rPr>
                <w:szCs w:val="21"/>
              </w:rPr>
              <w:t>响。</w:t>
            </w:r>
          </w:p>
        </w:tc>
        <w:tc>
          <w:tcPr>
            <w:tcW w:w="408" w:type="pct"/>
            <w:vAlign w:val="center"/>
          </w:tcPr>
          <w:p w:rsidR="003D1639" w:rsidRDefault="0030224D">
            <w:pPr>
              <w:spacing w:line="260" w:lineRule="exact"/>
              <w:jc w:val="center"/>
              <w:rPr>
                <w:szCs w:val="21"/>
              </w:rPr>
            </w:pPr>
            <w:r>
              <w:rPr>
                <w:szCs w:val="21"/>
              </w:rPr>
              <w:t>符合</w:t>
            </w:r>
          </w:p>
        </w:tc>
      </w:tr>
      <w:tr w:rsidR="003D1639">
        <w:trPr>
          <w:trHeight w:hRule="exact" w:val="1080"/>
        </w:trPr>
        <w:tc>
          <w:tcPr>
            <w:tcW w:w="426" w:type="pct"/>
            <w:vAlign w:val="center"/>
          </w:tcPr>
          <w:p w:rsidR="003D1639" w:rsidRDefault="0030224D">
            <w:pPr>
              <w:spacing w:line="260" w:lineRule="exact"/>
              <w:jc w:val="center"/>
              <w:rPr>
                <w:szCs w:val="21"/>
              </w:rPr>
            </w:pPr>
            <w:r>
              <w:rPr>
                <w:rFonts w:hint="eastAsia"/>
                <w:szCs w:val="21"/>
              </w:rPr>
              <w:t>8</w:t>
            </w:r>
          </w:p>
        </w:tc>
        <w:tc>
          <w:tcPr>
            <w:tcW w:w="2278" w:type="pct"/>
            <w:vAlign w:val="center"/>
          </w:tcPr>
          <w:p w:rsidR="003D1639" w:rsidRDefault="0030224D">
            <w:pPr>
              <w:spacing w:line="260" w:lineRule="exact"/>
              <w:jc w:val="center"/>
              <w:rPr>
                <w:szCs w:val="21"/>
              </w:rPr>
            </w:pPr>
            <w:r>
              <w:rPr>
                <w:szCs w:val="21"/>
              </w:rPr>
              <w:t>涉及自然保护地和生态保护红线的，应当说明工程实施的合法合规性和对自然生态系统、主要保护对象等的实际影响，接受生态环境主管部门依法监管。</w:t>
            </w:r>
          </w:p>
        </w:tc>
        <w:tc>
          <w:tcPr>
            <w:tcW w:w="1888" w:type="pct"/>
            <w:vAlign w:val="center"/>
          </w:tcPr>
          <w:p w:rsidR="003D1639" w:rsidRDefault="0030224D">
            <w:pPr>
              <w:spacing w:line="260" w:lineRule="exact"/>
              <w:jc w:val="center"/>
              <w:rPr>
                <w:szCs w:val="21"/>
              </w:rPr>
            </w:pPr>
            <w:r>
              <w:rPr>
                <w:szCs w:val="21"/>
              </w:rPr>
              <w:t>本工程不涉及生态保护红线。</w:t>
            </w:r>
          </w:p>
        </w:tc>
        <w:tc>
          <w:tcPr>
            <w:tcW w:w="408" w:type="pct"/>
            <w:vAlign w:val="center"/>
          </w:tcPr>
          <w:p w:rsidR="003D1639" w:rsidRDefault="0030224D">
            <w:pPr>
              <w:spacing w:line="260" w:lineRule="exact"/>
              <w:jc w:val="center"/>
              <w:rPr>
                <w:szCs w:val="21"/>
              </w:rPr>
            </w:pPr>
            <w:r>
              <w:rPr>
                <w:szCs w:val="21"/>
              </w:rPr>
              <w:t>符合</w:t>
            </w:r>
          </w:p>
        </w:tc>
      </w:tr>
      <w:tr w:rsidR="003D1639">
        <w:trPr>
          <w:trHeight w:hRule="exact" w:val="1868"/>
        </w:trPr>
        <w:tc>
          <w:tcPr>
            <w:tcW w:w="426" w:type="pct"/>
            <w:vAlign w:val="center"/>
          </w:tcPr>
          <w:p w:rsidR="003D1639" w:rsidRDefault="0030224D">
            <w:pPr>
              <w:spacing w:line="260" w:lineRule="exact"/>
              <w:jc w:val="center"/>
              <w:rPr>
                <w:szCs w:val="21"/>
              </w:rPr>
            </w:pPr>
            <w:r>
              <w:rPr>
                <w:rFonts w:hint="eastAsia"/>
                <w:szCs w:val="21"/>
              </w:rPr>
              <w:t>9</w:t>
            </w:r>
          </w:p>
        </w:tc>
        <w:tc>
          <w:tcPr>
            <w:tcW w:w="2278" w:type="pct"/>
            <w:vAlign w:val="center"/>
          </w:tcPr>
          <w:p w:rsidR="003D1639" w:rsidRDefault="0030224D">
            <w:pPr>
              <w:spacing w:line="260" w:lineRule="exact"/>
              <w:jc w:val="center"/>
              <w:rPr>
                <w:szCs w:val="21"/>
              </w:rPr>
            </w:pPr>
            <w:r>
              <w:rPr>
                <w:szCs w:val="21"/>
              </w:rPr>
              <w:t>油气企业应按照企事业单位环境信息公开办法、环境影响评价公众参与办法等有关要求，主动公开油气开采项目环境信息，保障公众的知情权、参与权、表达权和监督权。各级生态环境主管部门应当按要求做好环评审批、监督执法等有关工作的信息公开。</w:t>
            </w:r>
          </w:p>
        </w:tc>
        <w:tc>
          <w:tcPr>
            <w:tcW w:w="1888" w:type="pct"/>
            <w:vAlign w:val="center"/>
          </w:tcPr>
          <w:p w:rsidR="003D1639" w:rsidRDefault="0030224D">
            <w:pPr>
              <w:spacing w:line="260" w:lineRule="exact"/>
              <w:jc w:val="center"/>
              <w:rPr>
                <w:szCs w:val="21"/>
              </w:rPr>
            </w:pPr>
            <w:r>
              <w:rPr>
                <w:szCs w:val="21"/>
              </w:rPr>
              <w:t>本企业已按照企事业单位环境信息公开办法、环境影响评价公众参与办法等有关要求，主动公开项目环境信息。</w:t>
            </w:r>
          </w:p>
        </w:tc>
        <w:tc>
          <w:tcPr>
            <w:tcW w:w="408" w:type="pct"/>
            <w:vAlign w:val="center"/>
          </w:tcPr>
          <w:p w:rsidR="003D1639" w:rsidRDefault="0030224D">
            <w:pPr>
              <w:spacing w:line="260" w:lineRule="exact"/>
              <w:jc w:val="center"/>
              <w:rPr>
                <w:szCs w:val="21"/>
              </w:rPr>
            </w:pPr>
            <w:r>
              <w:rPr>
                <w:szCs w:val="21"/>
              </w:rPr>
              <w:t>符合</w:t>
            </w:r>
          </w:p>
        </w:tc>
      </w:tr>
    </w:tbl>
    <w:p w:rsidR="003D1639" w:rsidRDefault="0030224D">
      <w:pPr>
        <w:widowControl/>
        <w:spacing w:line="360" w:lineRule="auto"/>
        <w:ind w:firstLineChars="200" w:firstLine="480"/>
        <w:outlineLvl w:val="2"/>
        <w:rPr>
          <w:bCs/>
          <w:sz w:val="24"/>
        </w:rPr>
      </w:pPr>
      <w:bookmarkStart w:id="391" w:name="_Toc148518942"/>
      <w:r>
        <w:rPr>
          <w:rFonts w:hint="eastAsia"/>
          <w:bCs/>
          <w:sz w:val="24"/>
        </w:rPr>
        <w:t>（</w:t>
      </w:r>
      <w:r>
        <w:rPr>
          <w:rFonts w:hint="eastAsia"/>
          <w:bCs/>
          <w:sz w:val="24"/>
        </w:rPr>
        <w:t>6</w:t>
      </w:r>
      <w:r>
        <w:rPr>
          <w:rFonts w:hint="eastAsia"/>
          <w:bCs/>
          <w:sz w:val="24"/>
        </w:rPr>
        <w:t>）与《国家级公益林管理办法》《建设项目使用林地审核审批管理办法》《新疆维吾尔自治区国家级公益林管护办法》符合性分析</w:t>
      </w:r>
    </w:p>
    <w:p w:rsidR="003D1639" w:rsidRDefault="0030224D">
      <w:pPr>
        <w:spacing w:line="360" w:lineRule="auto"/>
        <w:ind w:firstLineChars="225" w:firstLine="540"/>
        <w:rPr>
          <w:snapToGrid w:val="0"/>
          <w:sz w:val="24"/>
        </w:rPr>
      </w:pPr>
      <w:r>
        <w:rPr>
          <w:rFonts w:hint="eastAsia"/>
          <w:snapToGrid w:val="0"/>
          <w:sz w:val="24"/>
        </w:rPr>
        <w:t>根据《国家级公益林管理办法》</w:t>
      </w:r>
      <w:r>
        <w:rPr>
          <w:snapToGrid w:val="0"/>
          <w:sz w:val="24"/>
        </w:rPr>
        <w:t>规定：</w:t>
      </w:r>
      <w:r>
        <w:rPr>
          <w:snapToGrid w:val="0"/>
          <w:sz w:val="24"/>
        </w:rPr>
        <w:t>“</w:t>
      </w:r>
      <w:r>
        <w:rPr>
          <w:snapToGrid w:val="0"/>
          <w:sz w:val="24"/>
        </w:rPr>
        <w:t>一级国家级公益林原则上不得开展生产经营活动，严禁打枝、采脂、割漆、剥树皮、掘根等行为。国有一级国家级公益林，不得开展任何形式的生产经营活动。</w:t>
      </w:r>
      <w:r>
        <w:rPr>
          <w:snapToGrid w:val="0"/>
          <w:sz w:val="24"/>
        </w:rPr>
        <w:t>”</w:t>
      </w:r>
      <w:r>
        <w:rPr>
          <w:snapToGrid w:val="0"/>
          <w:sz w:val="24"/>
        </w:rPr>
        <w:t>第十三条规定</w:t>
      </w:r>
      <w:r>
        <w:rPr>
          <w:snapToGrid w:val="0"/>
          <w:sz w:val="24"/>
        </w:rPr>
        <w:t>“</w:t>
      </w:r>
      <w:r>
        <w:rPr>
          <w:snapToGrid w:val="0"/>
          <w:sz w:val="24"/>
        </w:rPr>
        <w:t>二级国家级公益林</w:t>
      </w:r>
      <w:r>
        <w:rPr>
          <w:snapToGrid w:val="0"/>
          <w:sz w:val="24"/>
        </w:rPr>
        <w:lastRenderedPageBreak/>
        <w:t>在不影响整体森林生态系统功能发挥的前提下，可以按照第十二条第三款相关技术规程的规定开展抚育和更新性质的采伐。在不破坏森林植被的前提下，可以合理利用其林地资源，适度开展林下种植养殖和森林游憩等非木质资源开发与利用，科学发展林下经济。</w:t>
      </w:r>
      <w:r>
        <w:rPr>
          <w:snapToGrid w:val="0"/>
          <w:sz w:val="24"/>
        </w:rPr>
        <w:t>”</w:t>
      </w:r>
    </w:p>
    <w:p w:rsidR="003D1639" w:rsidRDefault="0030224D">
      <w:pPr>
        <w:spacing w:line="360" w:lineRule="auto"/>
        <w:ind w:firstLineChars="225" w:firstLine="540"/>
        <w:rPr>
          <w:snapToGrid w:val="0"/>
          <w:sz w:val="24"/>
        </w:rPr>
      </w:pPr>
      <w:r>
        <w:rPr>
          <w:rFonts w:hint="eastAsia"/>
          <w:snapToGrid w:val="0"/>
          <w:sz w:val="24"/>
        </w:rPr>
        <w:t>根据《建设项目使用林地审核审批管理办法》规定，“建设项目占用林地，经林业主管部门审核同意后，建设单</w:t>
      </w:r>
      <w:r>
        <w:rPr>
          <w:rFonts w:hint="eastAsia"/>
          <w:snapToGrid w:val="0"/>
          <w:sz w:val="24"/>
        </w:rPr>
        <w:t>位和个人应当依照法律法规的规定办理建设用地审批手续。建设项目需要使用林地的，用地单位或者个人应当向林地所在地的县级人民政府林业主管部门提出申请。公路、铁路、输电线路、油气管线和水利水电、航道建设项目临时占用林地的，可以根据施工进展情况，一次或者分批次由具有整体项目审批权限的人民政府林业主管部门审批临时占用林地。”</w:t>
      </w:r>
    </w:p>
    <w:p w:rsidR="003D1639" w:rsidRDefault="0030224D">
      <w:pPr>
        <w:spacing w:line="360" w:lineRule="auto"/>
        <w:ind w:firstLineChars="225" w:firstLine="540"/>
        <w:rPr>
          <w:snapToGrid w:val="0"/>
          <w:sz w:val="24"/>
        </w:rPr>
      </w:pPr>
      <w:r>
        <w:rPr>
          <w:rFonts w:hint="eastAsia"/>
          <w:snapToGrid w:val="0"/>
          <w:sz w:val="24"/>
        </w:rPr>
        <w:t>根据《新疆维吾尔自治区国家级公益林管护办法》规定，“勘查、开采矿藏和修建道路、水利、电力、通讯等工程需要占用征收国家级公益林地的，应当依法办理占用征收林地审核审批手续；占用征收国家级公益林地的单位</w:t>
      </w:r>
      <w:r>
        <w:rPr>
          <w:rFonts w:hint="eastAsia"/>
          <w:snapToGrid w:val="0"/>
          <w:sz w:val="24"/>
        </w:rPr>
        <w:t>，必须按国家和自治区相关规定缴纳相关费用。森林植被恢复费用于国家级公益林森林植被恢复，确保国家级公益林面积不减少”。</w:t>
      </w:r>
    </w:p>
    <w:p w:rsidR="003D1639" w:rsidRDefault="0030224D">
      <w:pPr>
        <w:spacing w:line="360" w:lineRule="auto"/>
        <w:ind w:firstLineChars="225" w:firstLine="540"/>
        <w:rPr>
          <w:snapToGrid w:val="0"/>
          <w:sz w:val="24"/>
        </w:rPr>
      </w:pPr>
      <w:r>
        <w:rPr>
          <w:rFonts w:hint="eastAsia"/>
          <w:snapToGrid w:val="0"/>
          <w:sz w:val="24"/>
        </w:rPr>
        <w:t>经调查，本项目不涉及国有一级国家级公益林及</w:t>
      </w:r>
      <w:r>
        <w:rPr>
          <w:rFonts w:hint="eastAsia"/>
          <w:snapToGrid w:val="0"/>
          <w:sz w:val="24"/>
        </w:rPr>
        <w:t>I</w:t>
      </w:r>
      <w:r>
        <w:rPr>
          <w:rFonts w:hint="eastAsia"/>
          <w:snapToGrid w:val="0"/>
          <w:sz w:val="24"/>
        </w:rPr>
        <w:t>级林地，所涉及的其他林地建设单位施工前根据《国家级公益林管理办法》《建设项目使用林地审核审批管理办法》《新疆维吾尔自治区国家级公益林管护办法》的相关要求，根据施工进展情况，一次或者分批次经林业主管部门审批，办理占地手续后方开工建设。施工完成后及时对占用林地进行恢复，符合《国家级公益林管理办法》《新疆维吾尔自治区国家级公益林管护办法》《建设项目使用林</w:t>
      </w:r>
      <w:r>
        <w:rPr>
          <w:rFonts w:hint="eastAsia"/>
          <w:snapToGrid w:val="0"/>
          <w:sz w:val="24"/>
        </w:rPr>
        <w:t>地审核审批管理办法》中相关要求。</w:t>
      </w:r>
    </w:p>
    <w:p w:rsidR="003D1639" w:rsidRDefault="0030224D">
      <w:pPr>
        <w:widowControl/>
        <w:spacing w:line="360" w:lineRule="auto"/>
        <w:ind w:firstLineChars="200" w:firstLine="480"/>
        <w:outlineLvl w:val="2"/>
        <w:rPr>
          <w:bCs/>
          <w:sz w:val="24"/>
        </w:rPr>
      </w:pPr>
      <w:bookmarkStart w:id="392" w:name="OLE_LINK421"/>
      <w:r>
        <w:rPr>
          <w:rFonts w:hint="eastAsia"/>
          <w:bCs/>
          <w:sz w:val="24"/>
        </w:rPr>
        <w:t>（</w:t>
      </w:r>
      <w:r>
        <w:rPr>
          <w:rFonts w:hint="eastAsia"/>
          <w:bCs/>
          <w:sz w:val="24"/>
        </w:rPr>
        <w:t>7</w:t>
      </w:r>
      <w:r>
        <w:rPr>
          <w:rFonts w:hint="eastAsia"/>
          <w:bCs/>
          <w:sz w:val="24"/>
        </w:rPr>
        <w:t>）《关于加强沙区建设项目环境影响评价工作的通知》</w:t>
      </w:r>
    </w:p>
    <w:bookmarkEnd w:id="392"/>
    <w:p w:rsidR="003D1639" w:rsidRDefault="0030224D">
      <w:pPr>
        <w:widowControl/>
        <w:spacing w:line="360" w:lineRule="auto"/>
        <w:ind w:firstLineChars="200" w:firstLine="480"/>
        <w:rPr>
          <w:snapToGrid w:val="0"/>
          <w:sz w:val="24"/>
        </w:rPr>
      </w:pPr>
      <w:r>
        <w:rPr>
          <w:rFonts w:hint="eastAsia"/>
          <w:snapToGrid w:val="0"/>
          <w:sz w:val="24"/>
        </w:rPr>
        <w:t>本项目按照《关于加强沙区建设项目环境影响评价工作的通知》单独分析了防沙治沙影响，并严格按照《环境影响评价技术导则</w:t>
      </w:r>
      <w:r>
        <w:rPr>
          <w:rFonts w:hint="eastAsia"/>
          <w:snapToGrid w:val="0"/>
          <w:sz w:val="24"/>
        </w:rPr>
        <w:t xml:space="preserve"> </w:t>
      </w:r>
      <w:r>
        <w:rPr>
          <w:rFonts w:hint="eastAsia"/>
          <w:snapToGrid w:val="0"/>
          <w:sz w:val="24"/>
        </w:rPr>
        <w:t>生态影响》（</w:t>
      </w:r>
      <w:r>
        <w:rPr>
          <w:rFonts w:hint="eastAsia"/>
          <w:snapToGrid w:val="0"/>
          <w:sz w:val="24"/>
        </w:rPr>
        <w:t>HJ19-2022</w:t>
      </w:r>
      <w:r>
        <w:rPr>
          <w:rFonts w:hint="eastAsia"/>
          <w:snapToGrid w:val="0"/>
          <w:sz w:val="24"/>
        </w:rPr>
        <w:t>）的要求，强化了项目的环境可行性、环境影响分析预测评估的可靠性和防沙治沙生态环境保护措施的可行性、有效性评估。建设单位施工期间应按照《中华人民共和国防沙治沙法》以及本次环评提出的防沙治沙要求，落实防沙治沙生态环境</w:t>
      </w:r>
      <w:r>
        <w:rPr>
          <w:rFonts w:hint="eastAsia"/>
          <w:snapToGrid w:val="0"/>
          <w:sz w:val="24"/>
        </w:rPr>
        <w:lastRenderedPageBreak/>
        <w:t>保护措施。符合《关于加强沙区建设项目环境影响评价工作的通知》（新环环</w:t>
      </w:r>
      <w:r>
        <w:rPr>
          <w:rFonts w:hint="eastAsia"/>
          <w:snapToGrid w:val="0"/>
          <w:sz w:val="24"/>
        </w:rPr>
        <w:t>评发〔</w:t>
      </w:r>
      <w:r>
        <w:rPr>
          <w:rFonts w:hint="eastAsia"/>
          <w:snapToGrid w:val="0"/>
          <w:sz w:val="24"/>
        </w:rPr>
        <w:t>2020</w:t>
      </w:r>
      <w:r>
        <w:rPr>
          <w:rFonts w:hint="eastAsia"/>
          <w:snapToGrid w:val="0"/>
          <w:sz w:val="24"/>
        </w:rPr>
        <w:t>〕</w:t>
      </w:r>
      <w:r>
        <w:rPr>
          <w:rFonts w:hint="eastAsia"/>
          <w:snapToGrid w:val="0"/>
          <w:sz w:val="24"/>
        </w:rPr>
        <w:t>138</w:t>
      </w:r>
      <w:r>
        <w:rPr>
          <w:rFonts w:hint="eastAsia"/>
          <w:snapToGrid w:val="0"/>
          <w:sz w:val="24"/>
        </w:rPr>
        <w:t>号）中相关要求。</w:t>
      </w:r>
    </w:p>
    <w:p w:rsidR="003D1639" w:rsidRDefault="0030224D">
      <w:pPr>
        <w:widowControl/>
        <w:spacing w:line="360" w:lineRule="auto"/>
        <w:ind w:firstLineChars="200" w:firstLine="480"/>
        <w:outlineLvl w:val="2"/>
        <w:rPr>
          <w:bCs/>
          <w:kern w:val="0"/>
          <w:sz w:val="24"/>
          <w:szCs w:val="24"/>
        </w:rPr>
      </w:pPr>
      <w:bookmarkStart w:id="393" w:name="OLE_LINK380"/>
      <w:bookmarkStart w:id="394" w:name="OLE_LINK420"/>
      <w:r>
        <w:rPr>
          <w:rFonts w:hint="eastAsia"/>
          <w:bCs/>
          <w:sz w:val="24"/>
        </w:rPr>
        <w:t>（</w:t>
      </w:r>
      <w:r>
        <w:rPr>
          <w:rFonts w:hint="eastAsia"/>
          <w:bCs/>
          <w:sz w:val="24"/>
        </w:rPr>
        <w:t>8</w:t>
      </w:r>
      <w:r>
        <w:rPr>
          <w:rFonts w:hint="eastAsia"/>
          <w:bCs/>
          <w:sz w:val="24"/>
        </w:rPr>
        <w:t>）</w:t>
      </w:r>
      <w:bookmarkEnd w:id="393"/>
      <w:bookmarkEnd w:id="394"/>
      <w:r>
        <w:rPr>
          <w:rFonts w:hint="eastAsia"/>
          <w:bCs/>
          <w:kern w:val="0"/>
          <w:sz w:val="24"/>
          <w:szCs w:val="24"/>
        </w:rPr>
        <w:t>与《新疆维吾尔自治区重点行业生态环境准入条件（</w:t>
      </w:r>
      <w:r>
        <w:rPr>
          <w:rFonts w:hint="eastAsia"/>
          <w:bCs/>
          <w:kern w:val="0"/>
          <w:sz w:val="24"/>
          <w:szCs w:val="24"/>
        </w:rPr>
        <w:t>2024</w:t>
      </w:r>
      <w:r>
        <w:rPr>
          <w:rFonts w:hint="eastAsia"/>
          <w:bCs/>
          <w:kern w:val="0"/>
          <w:sz w:val="24"/>
          <w:szCs w:val="24"/>
        </w:rPr>
        <w:t>年）》符合性分析</w:t>
      </w:r>
    </w:p>
    <w:p w:rsidR="003D1639" w:rsidRDefault="0030224D">
      <w:pPr>
        <w:widowControl/>
        <w:spacing w:line="360" w:lineRule="auto"/>
        <w:ind w:firstLineChars="200" w:firstLine="480"/>
        <w:jc w:val="left"/>
        <w:rPr>
          <w:kern w:val="0"/>
          <w:sz w:val="24"/>
          <w:szCs w:val="24"/>
          <w:lang w:bidi="ar"/>
        </w:rPr>
      </w:pPr>
      <w:r>
        <w:rPr>
          <w:kern w:val="0"/>
          <w:sz w:val="24"/>
          <w:szCs w:val="24"/>
          <w:lang w:bidi="ar"/>
        </w:rPr>
        <w:t>项目建设符合《新疆维吾尔自治区重点行业生态环境准入条件（</w:t>
      </w:r>
      <w:r>
        <w:rPr>
          <w:kern w:val="0"/>
          <w:sz w:val="24"/>
          <w:szCs w:val="24"/>
          <w:lang w:bidi="ar"/>
        </w:rPr>
        <w:t>2024</w:t>
      </w:r>
      <w:r>
        <w:rPr>
          <w:kern w:val="0"/>
          <w:sz w:val="24"/>
          <w:szCs w:val="24"/>
          <w:lang w:bidi="ar"/>
        </w:rPr>
        <w:t>年）》中的相关要求，详见表</w:t>
      </w:r>
      <w:r>
        <w:rPr>
          <w:kern w:val="0"/>
          <w:sz w:val="24"/>
          <w:szCs w:val="24"/>
          <w:lang w:bidi="ar"/>
        </w:rPr>
        <w:t>3.</w:t>
      </w:r>
      <w:r>
        <w:rPr>
          <w:rFonts w:hint="eastAsia"/>
          <w:kern w:val="0"/>
          <w:sz w:val="24"/>
          <w:szCs w:val="24"/>
          <w:lang w:bidi="ar"/>
        </w:rPr>
        <w:t>6-4</w:t>
      </w:r>
      <w:r>
        <w:rPr>
          <w:kern w:val="0"/>
          <w:sz w:val="24"/>
          <w:szCs w:val="24"/>
          <w:lang w:bidi="ar"/>
        </w:rPr>
        <w:t>。</w:t>
      </w:r>
    </w:p>
    <w:p w:rsidR="003D1639" w:rsidRDefault="0030224D">
      <w:pPr>
        <w:adjustRightInd w:val="0"/>
        <w:snapToGrid w:val="0"/>
        <w:spacing w:beforeLines="25" w:before="60" w:afterLines="25" w:after="60"/>
        <w:jc w:val="center"/>
        <w:rPr>
          <w:b/>
          <w:snapToGrid w:val="0"/>
          <w:kern w:val="0"/>
          <w:szCs w:val="21"/>
        </w:rPr>
      </w:pPr>
      <w:r>
        <w:rPr>
          <w:b/>
          <w:snapToGrid w:val="0"/>
          <w:kern w:val="0"/>
          <w:szCs w:val="21"/>
        </w:rPr>
        <w:t>表</w:t>
      </w:r>
      <w:r>
        <w:rPr>
          <w:b/>
          <w:snapToGrid w:val="0"/>
          <w:kern w:val="0"/>
          <w:szCs w:val="21"/>
        </w:rPr>
        <w:t>3.</w:t>
      </w:r>
      <w:r>
        <w:rPr>
          <w:rFonts w:hint="eastAsia"/>
          <w:b/>
          <w:snapToGrid w:val="0"/>
          <w:kern w:val="0"/>
          <w:szCs w:val="21"/>
        </w:rPr>
        <w:t>6-4</w:t>
      </w:r>
      <w:r>
        <w:rPr>
          <w:b/>
          <w:snapToGrid w:val="0"/>
          <w:kern w:val="0"/>
          <w:szCs w:val="21"/>
        </w:rPr>
        <w:t xml:space="preserve"> </w:t>
      </w:r>
      <w:r>
        <w:rPr>
          <w:b/>
          <w:snapToGrid w:val="0"/>
          <w:kern w:val="0"/>
          <w:szCs w:val="21"/>
        </w:rPr>
        <w:t>项目与《新疆维吾尔自治区重点行业生态环境准入条件（</w:t>
      </w:r>
      <w:r>
        <w:rPr>
          <w:b/>
          <w:snapToGrid w:val="0"/>
          <w:kern w:val="0"/>
          <w:szCs w:val="21"/>
        </w:rPr>
        <w:t>2024</w:t>
      </w:r>
      <w:r>
        <w:rPr>
          <w:b/>
          <w:snapToGrid w:val="0"/>
          <w:kern w:val="0"/>
          <w:szCs w:val="21"/>
        </w:rPr>
        <w:t>年）》符合性分析</w:t>
      </w:r>
    </w:p>
    <w:tbl>
      <w:tblPr>
        <w:tblW w:w="87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538"/>
        <w:gridCol w:w="3857"/>
        <w:gridCol w:w="2976"/>
        <w:gridCol w:w="792"/>
      </w:tblGrid>
      <w:tr w:rsidR="003D1639">
        <w:trPr>
          <w:trHeight w:val="340"/>
          <w:tblHeader/>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lang w:bidi="ar"/>
              </w:rPr>
              <w:t>序号</w:t>
            </w:r>
          </w:p>
        </w:tc>
        <w:tc>
          <w:tcPr>
            <w:tcW w:w="4395" w:type="dxa"/>
            <w:gridSpan w:val="2"/>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lang w:bidi="ar"/>
              </w:rPr>
              <w:t>条件规定</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lang w:bidi="ar"/>
              </w:rPr>
              <w:t>拟采取的相关措施</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lang w:bidi="ar"/>
              </w:rPr>
              <w:t>符合性分析</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1</w:t>
            </w:r>
          </w:p>
        </w:tc>
        <w:tc>
          <w:tcPr>
            <w:tcW w:w="538"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rPr>
              <w:t>选址与空间布局</w:t>
            </w:r>
          </w:p>
        </w:tc>
        <w:tc>
          <w:tcPr>
            <w:tcW w:w="3857" w:type="dxa"/>
            <w:tcBorders>
              <w:tl2br w:val="nil"/>
              <w:tr2bl w:val="nil"/>
            </w:tcBorders>
            <w:vAlign w:val="center"/>
          </w:tcPr>
          <w:p w:rsidR="003D1639" w:rsidRDefault="0030224D">
            <w:pPr>
              <w:adjustRightInd w:val="0"/>
              <w:snapToGrid w:val="0"/>
              <w:spacing w:line="300" w:lineRule="exact"/>
              <w:jc w:val="center"/>
              <w:rPr>
                <w:kern w:val="0"/>
                <w:szCs w:val="21"/>
              </w:rPr>
            </w:pPr>
            <w:r>
              <w:rPr>
                <w:kern w:val="0"/>
                <w:szCs w:val="21"/>
              </w:rPr>
              <w:t>1.</w:t>
            </w:r>
            <w:r>
              <w:rPr>
                <w:kern w:val="0"/>
                <w:szCs w:val="21"/>
              </w:rPr>
              <w:t>石油、天然气开发项目的选址与布局应符合自治区或油气企业相关油气开发专项规划及规划环评要求</w:t>
            </w:r>
            <w:r>
              <w:rPr>
                <w:rFonts w:hint="eastAsia"/>
                <w:kern w:val="0"/>
                <w:szCs w:val="21"/>
              </w:rPr>
              <w:t>，</w:t>
            </w:r>
            <w:r>
              <w:rPr>
                <w:kern w:val="0"/>
                <w:szCs w:val="21"/>
              </w:rPr>
              <w:t>原则上应当以区块为单位开展环境影响评价工作。</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rPr>
              <w:t>项目建设符合</w:t>
            </w:r>
            <w:r>
              <w:rPr>
                <w:kern w:val="0"/>
                <w:szCs w:val="21"/>
              </w:rPr>
              <w:t>《中石化新疆新春石油开发有限责任公司</w:t>
            </w:r>
            <w:r>
              <w:rPr>
                <w:kern w:val="0"/>
                <w:szCs w:val="21"/>
              </w:rPr>
              <w:t>“</w:t>
            </w:r>
            <w:r>
              <w:rPr>
                <w:kern w:val="0"/>
                <w:szCs w:val="21"/>
              </w:rPr>
              <w:t>十四五</w:t>
            </w:r>
            <w:r>
              <w:rPr>
                <w:kern w:val="0"/>
                <w:szCs w:val="21"/>
              </w:rPr>
              <w:t>”</w:t>
            </w:r>
            <w:r>
              <w:rPr>
                <w:kern w:val="0"/>
                <w:szCs w:val="21"/>
              </w:rPr>
              <w:t>规划》《中石化新疆新春石油开发有限责任公司</w:t>
            </w:r>
            <w:r>
              <w:rPr>
                <w:kern w:val="0"/>
                <w:szCs w:val="21"/>
              </w:rPr>
              <w:t>“</w:t>
            </w:r>
            <w:r>
              <w:rPr>
                <w:kern w:val="0"/>
                <w:szCs w:val="21"/>
              </w:rPr>
              <w:t>十四五</w:t>
            </w:r>
            <w:r>
              <w:rPr>
                <w:kern w:val="0"/>
                <w:szCs w:val="21"/>
              </w:rPr>
              <w:t>”</w:t>
            </w:r>
            <w:r>
              <w:rPr>
                <w:kern w:val="0"/>
                <w:szCs w:val="21"/>
              </w:rPr>
              <w:t>规划环境影响报告书》</w:t>
            </w:r>
            <w:r>
              <w:rPr>
                <w:kern w:val="0"/>
                <w:szCs w:val="21"/>
                <w:lang w:bidi="ar"/>
              </w:rPr>
              <w:t>的要求。</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2</w:t>
            </w:r>
          </w:p>
        </w:tc>
        <w:tc>
          <w:tcPr>
            <w:tcW w:w="538" w:type="dxa"/>
            <w:vMerge w:val="restart"/>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rPr>
              <w:t>污染防治与环境影响</w:t>
            </w:r>
          </w:p>
        </w:tc>
        <w:tc>
          <w:tcPr>
            <w:tcW w:w="3857" w:type="dxa"/>
            <w:tcBorders>
              <w:tl2br w:val="nil"/>
              <w:tr2bl w:val="nil"/>
            </w:tcBorders>
            <w:vAlign w:val="center"/>
          </w:tcPr>
          <w:p w:rsidR="003D1639" w:rsidRDefault="0030224D">
            <w:pPr>
              <w:adjustRightInd w:val="0"/>
              <w:snapToGrid w:val="0"/>
              <w:spacing w:line="300" w:lineRule="exact"/>
              <w:jc w:val="center"/>
              <w:rPr>
                <w:kern w:val="0"/>
                <w:szCs w:val="21"/>
              </w:rPr>
            </w:pPr>
            <w:r>
              <w:rPr>
                <w:kern w:val="0"/>
                <w:szCs w:val="21"/>
              </w:rPr>
              <w:t>施工期应当尽量减少施工占地、严格控制施工作业面积、缩短施工时间、选择合理施工方式、落实环境敏感区管控要求以及其他生态环境保护措施，有效降低生态环境影响。</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rPr>
                <w:kern w:val="0"/>
                <w:szCs w:val="21"/>
              </w:rPr>
            </w:pPr>
            <w:r>
              <w:rPr>
                <w:kern w:val="0"/>
                <w:szCs w:val="21"/>
              </w:rPr>
              <w:t>施工期严格控制施工作业面积，尽量减少施工占地、缩短施工时间，项目区周围无环境敏感区。</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3</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rPr>
                <w:kern w:val="0"/>
                <w:szCs w:val="21"/>
              </w:rPr>
            </w:pPr>
            <w:r>
              <w:rPr>
                <w:kern w:val="0"/>
                <w:szCs w:val="21"/>
              </w:rPr>
              <w:t>陆地油气开发项目应当对挥发性有机物液体储存和装载损失、废水集输和处理系统、设备与管线组件泄漏、非正常工况等挥发性有机物无组织排放源进行有效管控，通过采取设备密闭、废气有效收集及配套高效末端处理设施等措施，有效控制挥发性有机物和恶臭气体无组织排放，油气集输损耗率不得高于</w:t>
            </w:r>
            <w:r>
              <w:rPr>
                <w:kern w:val="0"/>
                <w:szCs w:val="21"/>
              </w:rPr>
              <w:t>0.5%</w:t>
            </w:r>
            <w:r>
              <w:rPr>
                <w:kern w:val="0"/>
                <w:szCs w:val="21"/>
              </w:rPr>
              <w:t>；工艺过程控制措施、废气收集处理措施以及站场边界非甲烷总烃排放浓度应满足《陆上石油天然气开采工业大气污染物排放标准》</w:t>
            </w:r>
            <w:r>
              <w:rPr>
                <w:kern w:val="0"/>
                <w:szCs w:val="21"/>
              </w:rPr>
              <w:t>(GB39728)</w:t>
            </w:r>
            <w:r>
              <w:rPr>
                <w:kern w:val="0"/>
                <w:szCs w:val="21"/>
              </w:rPr>
              <w:t>要求。炉、加热炉、压缩机等装置应优先使用清洁燃料或能源，燃煤燃气锅炉、加热炉废气排放应达到《锅炉大气污</w:t>
            </w:r>
            <w:r>
              <w:rPr>
                <w:kern w:val="0"/>
                <w:szCs w:val="21"/>
              </w:rPr>
              <w:t>染物排放标准》</w:t>
            </w:r>
            <w:r>
              <w:rPr>
                <w:kern w:val="0"/>
                <w:szCs w:val="21"/>
              </w:rPr>
              <w:t>(GB13271)</w:t>
            </w:r>
            <w:r>
              <w:rPr>
                <w:kern w:val="0"/>
                <w:szCs w:val="21"/>
              </w:rPr>
              <w:t>要求，有地方标准的按地方标准执行。涉及高含硫天然气开采的</w:t>
            </w:r>
            <w:r>
              <w:rPr>
                <w:rFonts w:hint="eastAsia"/>
                <w:kern w:val="0"/>
                <w:szCs w:val="21"/>
              </w:rPr>
              <w:t>，</w:t>
            </w:r>
            <w:r>
              <w:rPr>
                <w:kern w:val="0"/>
                <w:szCs w:val="21"/>
              </w:rPr>
              <w:t>应当强化钻井、输送、净化等环节环境风险防范措施。高含硫气田回注采出水，应当采取有效措施减少废水处理站和回注井场硫化氢的无组织排放。高含硫天然气净化厂应采用先进高效的硫磺回收</w:t>
            </w:r>
            <w:r>
              <w:rPr>
                <w:kern w:val="0"/>
                <w:szCs w:val="21"/>
              </w:rPr>
              <w:lastRenderedPageBreak/>
              <w:t>工艺</w:t>
            </w:r>
            <w:r>
              <w:rPr>
                <w:rFonts w:hint="eastAsia"/>
                <w:kern w:val="0"/>
                <w:szCs w:val="21"/>
              </w:rPr>
              <w:t>，</w:t>
            </w:r>
            <w:r>
              <w:rPr>
                <w:kern w:val="0"/>
                <w:szCs w:val="21"/>
              </w:rPr>
              <w:t>减少二氧化硫排放。</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rPr>
                <w:kern w:val="0"/>
                <w:szCs w:val="21"/>
              </w:rPr>
            </w:pPr>
            <w:r>
              <w:rPr>
                <w:kern w:val="0"/>
                <w:szCs w:val="21"/>
              </w:rPr>
              <w:lastRenderedPageBreak/>
              <w:t>采出</w:t>
            </w:r>
            <w:r>
              <w:rPr>
                <w:rFonts w:hint="eastAsia"/>
                <w:kern w:val="0"/>
                <w:szCs w:val="21"/>
              </w:rPr>
              <w:t>液</w:t>
            </w:r>
            <w:r>
              <w:rPr>
                <w:kern w:val="0"/>
                <w:szCs w:val="21"/>
              </w:rPr>
              <w:t>通过</w:t>
            </w:r>
            <w:r>
              <w:rPr>
                <w:rFonts w:hint="eastAsia"/>
                <w:szCs w:val="21"/>
              </w:rPr>
              <w:t>春风联合站</w:t>
            </w:r>
            <w:r>
              <w:rPr>
                <w:kern w:val="0"/>
                <w:szCs w:val="21"/>
              </w:rPr>
              <w:t>处理。选用质量可靠的设备、仪表、阀门等；定期对井</w:t>
            </w:r>
            <w:r>
              <w:rPr>
                <w:rFonts w:hint="eastAsia"/>
                <w:kern w:val="0"/>
                <w:szCs w:val="21"/>
              </w:rPr>
              <w:t>（</w:t>
            </w:r>
            <w:r>
              <w:rPr>
                <w:rFonts w:hint="eastAsia"/>
                <w:kern w:val="0"/>
                <w:szCs w:val="21"/>
              </w:rPr>
              <w:t>站</w:t>
            </w:r>
            <w:r>
              <w:rPr>
                <w:rFonts w:hint="eastAsia"/>
                <w:kern w:val="0"/>
                <w:szCs w:val="21"/>
              </w:rPr>
              <w:t>）</w:t>
            </w:r>
            <w:r>
              <w:rPr>
                <w:kern w:val="0"/>
                <w:szCs w:val="21"/>
              </w:rPr>
              <w:t>场、阀门和管线等检查、检修；采取措施后井场</w:t>
            </w:r>
            <w:r>
              <w:rPr>
                <w:rFonts w:hint="eastAsia"/>
                <w:kern w:val="0"/>
                <w:szCs w:val="21"/>
              </w:rPr>
              <w:t>场界</w:t>
            </w:r>
            <w:r>
              <w:rPr>
                <w:kern w:val="0"/>
                <w:szCs w:val="21"/>
              </w:rPr>
              <w:t>非甲烷总烃满足《陆上石油天然气开采工业大气污染物排放标准》</w:t>
            </w:r>
            <w:r>
              <w:rPr>
                <w:kern w:val="0"/>
                <w:szCs w:val="21"/>
              </w:rPr>
              <w:t>(GB39728-2020)</w:t>
            </w:r>
            <w:r>
              <w:rPr>
                <w:kern w:val="0"/>
                <w:szCs w:val="21"/>
              </w:rPr>
              <w:t>。</w:t>
            </w:r>
          </w:p>
        </w:tc>
        <w:tc>
          <w:tcPr>
            <w:tcW w:w="792" w:type="dxa"/>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lang w:bidi="ar"/>
              </w:rPr>
            </w:pP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lastRenderedPageBreak/>
              <w:t>4</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rPr>
                <w:kern w:val="0"/>
                <w:szCs w:val="21"/>
              </w:rPr>
            </w:pPr>
            <w:r>
              <w:rPr>
                <w:kern w:val="0"/>
                <w:szCs w:val="21"/>
              </w:rPr>
              <w:t>油气开发产生的伴生气应优先回收利用</w:t>
            </w:r>
            <w:r>
              <w:rPr>
                <w:rFonts w:hint="eastAsia"/>
                <w:kern w:val="0"/>
                <w:szCs w:val="21"/>
              </w:rPr>
              <w:t>，</w:t>
            </w:r>
            <w:r>
              <w:rPr>
                <w:kern w:val="0"/>
                <w:szCs w:val="21"/>
              </w:rPr>
              <w:t>减少温室气体排放，开发区块伴生气整体回收利用率应达到</w:t>
            </w:r>
            <w:r>
              <w:rPr>
                <w:kern w:val="0"/>
                <w:szCs w:val="21"/>
              </w:rPr>
              <w:t>80%</w:t>
            </w:r>
            <w:r>
              <w:rPr>
                <w:kern w:val="0"/>
                <w:szCs w:val="21"/>
              </w:rPr>
              <w:t>以上；边远井、零散井等产生的伴生气不能回收或难以回收的，应经燃烧后放空。鼓励油气企业将碳捕集、利用与封存</w:t>
            </w:r>
            <w:r>
              <w:rPr>
                <w:kern w:val="0"/>
                <w:szCs w:val="21"/>
              </w:rPr>
              <w:t>(CCUS)</w:t>
            </w:r>
            <w:r>
              <w:rPr>
                <w:kern w:val="0"/>
                <w:szCs w:val="21"/>
              </w:rPr>
              <w:t>技术用于油气开采，提高采收率、减少温室气体排放。</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rPr>
                <w:kern w:val="0"/>
                <w:szCs w:val="21"/>
              </w:rPr>
            </w:pPr>
            <w:r>
              <w:rPr>
                <w:kern w:val="0"/>
                <w:szCs w:val="21"/>
              </w:rPr>
              <w:t>井口采出</w:t>
            </w:r>
            <w:r>
              <w:rPr>
                <w:rFonts w:hint="eastAsia"/>
                <w:kern w:val="0"/>
                <w:szCs w:val="21"/>
              </w:rPr>
              <w:t>液</w:t>
            </w:r>
            <w:r>
              <w:rPr>
                <w:kern w:val="0"/>
                <w:szCs w:val="21"/>
              </w:rPr>
              <w:t>通过</w:t>
            </w:r>
            <w:r>
              <w:rPr>
                <w:rFonts w:hint="eastAsia"/>
                <w:kern w:val="0"/>
                <w:szCs w:val="21"/>
              </w:rPr>
              <w:t>春风联合站进行油水分离后，</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kern w:val="0"/>
                <w:szCs w:val="21"/>
              </w:rPr>
              <w:t>。</w:t>
            </w:r>
            <w:r>
              <w:rPr>
                <w:rFonts w:hint="eastAsia"/>
                <w:kern w:val="0"/>
                <w:szCs w:val="21"/>
              </w:rPr>
              <w:t>本工程伴生气通过火炬进行燃放。</w:t>
            </w:r>
            <w:r>
              <w:rPr>
                <w:kern w:val="0"/>
                <w:szCs w:val="21"/>
              </w:rPr>
              <w:t>本工程不涉及碳捕集、利用与封存</w:t>
            </w:r>
            <w:r>
              <w:rPr>
                <w:kern w:val="0"/>
                <w:szCs w:val="21"/>
              </w:rPr>
              <w:t>(CCUS)</w:t>
            </w:r>
            <w:r>
              <w:rPr>
                <w:kern w:val="0"/>
                <w:szCs w:val="21"/>
              </w:rPr>
              <w:t>技术。</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5</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jc w:val="center"/>
              <w:rPr>
                <w:kern w:val="0"/>
                <w:szCs w:val="21"/>
              </w:rPr>
            </w:pPr>
            <w:r>
              <w:rPr>
                <w:kern w:val="0"/>
                <w:szCs w:val="21"/>
              </w:rPr>
              <w:t>陆地油气开发项目产生的废水应经处理后优先回用</w:t>
            </w:r>
            <w:r>
              <w:rPr>
                <w:rFonts w:hint="eastAsia"/>
                <w:kern w:val="0"/>
                <w:szCs w:val="21"/>
              </w:rPr>
              <w:t>，</w:t>
            </w:r>
            <w:r>
              <w:rPr>
                <w:kern w:val="0"/>
                <w:szCs w:val="21"/>
              </w:rPr>
              <w:t>无法回用</w:t>
            </w:r>
            <w:r>
              <w:rPr>
                <w:kern w:val="0"/>
                <w:szCs w:val="21"/>
              </w:rPr>
              <w:t>的应满足国家和地方相关污染物排放标准后排放，工业废水回用率应达到</w:t>
            </w:r>
            <w:r>
              <w:rPr>
                <w:kern w:val="0"/>
                <w:szCs w:val="21"/>
              </w:rPr>
              <w:t>90%</w:t>
            </w:r>
            <w:r>
              <w:rPr>
                <w:kern w:val="0"/>
                <w:szCs w:val="21"/>
              </w:rPr>
              <w:t>以上。钻井及储层改造应采用环境友好的油田化学助剂、酸化液、压裂液、钻井液，配备完善的固控设备，钻井液循环率应达到</w:t>
            </w:r>
            <w:r>
              <w:rPr>
                <w:kern w:val="0"/>
                <w:szCs w:val="21"/>
              </w:rPr>
              <w:t>95%</w:t>
            </w:r>
            <w:r>
              <w:rPr>
                <w:kern w:val="0"/>
                <w:szCs w:val="21"/>
              </w:rPr>
              <w:t>以上，压裂废液、酸化废液等井下作业废水应</w:t>
            </w:r>
            <w:r>
              <w:rPr>
                <w:kern w:val="0"/>
                <w:szCs w:val="21"/>
              </w:rPr>
              <w:t>100%</w:t>
            </w:r>
            <w:r>
              <w:rPr>
                <w:kern w:val="0"/>
                <w:szCs w:val="21"/>
              </w:rPr>
              <w:t>返排入罐。</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rPr>
                <w:kern w:val="0"/>
                <w:szCs w:val="21"/>
              </w:rPr>
            </w:pP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kern w:val="0"/>
                <w:szCs w:val="21"/>
              </w:rPr>
              <w:t>；</w:t>
            </w:r>
            <w:r>
              <w:rPr>
                <w:rFonts w:hint="eastAsia"/>
                <w:kern w:val="0"/>
                <w:szCs w:val="21"/>
              </w:rPr>
              <w:t>本工程</w:t>
            </w:r>
            <w:r>
              <w:rPr>
                <w:kern w:val="0"/>
                <w:szCs w:val="21"/>
              </w:rPr>
              <w:t>不</w:t>
            </w:r>
            <w:r>
              <w:rPr>
                <w:rFonts w:hint="eastAsia"/>
                <w:kern w:val="0"/>
                <w:szCs w:val="21"/>
              </w:rPr>
              <w:t>涉及</w:t>
            </w:r>
            <w:r>
              <w:rPr>
                <w:kern w:val="0"/>
                <w:szCs w:val="21"/>
              </w:rPr>
              <w:t>储层改造</w:t>
            </w:r>
            <w:r>
              <w:rPr>
                <w:rFonts w:hint="eastAsia"/>
                <w:kern w:val="0"/>
                <w:szCs w:val="21"/>
              </w:rPr>
              <w:t>作业</w:t>
            </w:r>
            <w:r>
              <w:rPr>
                <w:kern w:val="0"/>
                <w:szCs w:val="21"/>
              </w:rPr>
              <w:t>。</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6</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jc w:val="center"/>
              <w:rPr>
                <w:kern w:val="0"/>
                <w:szCs w:val="21"/>
              </w:rPr>
            </w:pPr>
            <w:r>
              <w:rPr>
                <w:kern w:val="0"/>
                <w:szCs w:val="21"/>
              </w:rPr>
              <w:t>涉及废水回注的</w:t>
            </w:r>
            <w:r>
              <w:rPr>
                <w:rFonts w:hint="eastAsia"/>
                <w:kern w:val="0"/>
                <w:szCs w:val="21"/>
              </w:rPr>
              <w:t>，</w:t>
            </w:r>
            <w:r>
              <w:rPr>
                <w:kern w:val="0"/>
                <w:szCs w:val="21"/>
              </w:rPr>
              <w:t>应采取切实可行的地下水污染防治和监控措施</w:t>
            </w:r>
            <w:r>
              <w:rPr>
                <w:rFonts w:hint="eastAsia"/>
                <w:kern w:val="0"/>
                <w:szCs w:val="21"/>
              </w:rPr>
              <w:t>，</w:t>
            </w:r>
            <w:r>
              <w:rPr>
                <w:kern w:val="0"/>
                <w:szCs w:val="21"/>
              </w:rPr>
              <w:t>不得回注与油气开采无关的废水</w:t>
            </w:r>
            <w:r>
              <w:rPr>
                <w:rFonts w:hint="eastAsia"/>
                <w:kern w:val="0"/>
                <w:szCs w:val="21"/>
              </w:rPr>
              <w:t>，</w:t>
            </w:r>
            <w:r>
              <w:rPr>
                <w:kern w:val="0"/>
                <w:szCs w:val="21"/>
              </w:rPr>
              <w:t>严禁造成地下水污染</w:t>
            </w:r>
            <w:r>
              <w:rPr>
                <w:rFonts w:hint="eastAsia"/>
                <w:kern w:val="0"/>
                <w:szCs w:val="21"/>
              </w:rPr>
              <w:t>；</w:t>
            </w:r>
            <w:r>
              <w:rPr>
                <w:kern w:val="0"/>
                <w:szCs w:val="21"/>
              </w:rPr>
              <w:t>在相关行业污染控制标准发布前，回注水应满足《碎屑岩油藏注水水质指标技术要求及分析方法</w:t>
            </w:r>
            <w:r>
              <w:rPr>
                <w:kern w:val="0"/>
                <w:szCs w:val="21"/>
              </w:rPr>
              <w:t>)</w:t>
            </w:r>
            <w:r>
              <w:rPr>
                <w:kern w:val="0"/>
                <w:szCs w:val="21"/>
              </w:rPr>
              <w:t>》</w:t>
            </w:r>
            <w:r>
              <w:rPr>
                <w:kern w:val="0"/>
                <w:szCs w:val="21"/>
              </w:rPr>
              <w:t>(SY/T5329)</w:t>
            </w:r>
            <w:r>
              <w:rPr>
                <w:kern w:val="0"/>
                <w:szCs w:val="21"/>
              </w:rPr>
              <w:t>《气田水注入技术要求》</w:t>
            </w:r>
            <w:r>
              <w:rPr>
                <w:kern w:val="0"/>
                <w:szCs w:val="21"/>
              </w:rPr>
              <w:t>(SY/T6596)</w:t>
            </w:r>
            <w:r>
              <w:rPr>
                <w:kern w:val="0"/>
                <w:szCs w:val="21"/>
              </w:rPr>
              <w:t>等相关标准要求。对于页岩油、稠油注汽开采，鼓励废水处理后回用于注汽锅炉。</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rPr>
              <w:t>本工程</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rFonts w:hint="eastAsia"/>
                <w:kern w:val="0"/>
                <w:szCs w:val="21"/>
              </w:rPr>
              <w:t>。</w:t>
            </w:r>
          </w:p>
          <w:p w:rsidR="003D1639" w:rsidRDefault="003D1639">
            <w:pPr>
              <w:adjustRightInd w:val="0"/>
              <w:snapToGrid w:val="0"/>
              <w:spacing w:line="300" w:lineRule="exact"/>
              <w:jc w:val="center"/>
              <w:rPr>
                <w:kern w:val="0"/>
                <w:szCs w:val="21"/>
              </w:rPr>
            </w:pP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7</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rPr>
                <w:kern w:val="0"/>
                <w:szCs w:val="21"/>
              </w:rPr>
            </w:pPr>
            <w:r>
              <w:rPr>
                <w:kern w:val="0"/>
                <w:szCs w:val="21"/>
              </w:rPr>
              <w:t>废弃钻井泥浆及岩屑应采取</w:t>
            </w:r>
            <w:r>
              <w:rPr>
                <w:kern w:val="0"/>
                <w:szCs w:val="21"/>
              </w:rPr>
              <w:t>“</w:t>
            </w:r>
            <w:r>
              <w:rPr>
                <w:kern w:val="0"/>
                <w:szCs w:val="21"/>
              </w:rPr>
              <w:t>泥浆不落地</w:t>
            </w:r>
            <w:r>
              <w:rPr>
                <w:kern w:val="0"/>
                <w:szCs w:val="21"/>
              </w:rPr>
              <w:t>”</w:t>
            </w:r>
            <w:r>
              <w:rPr>
                <w:kern w:val="0"/>
                <w:szCs w:val="21"/>
              </w:rPr>
              <w:t>工艺，勘探、开发过程产生的落地原油回收率应达到</w:t>
            </w:r>
            <w:r>
              <w:rPr>
                <w:kern w:val="0"/>
                <w:szCs w:val="21"/>
              </w:rPr>
              <w:t>100%</w:t>
            </w:r>
            <w:r>
              <w:rPr>
                <w:kern w:val="0"/>
                <w:szCs w:val="21"/>
              </w:rPr>
              <w:t>。废弃水基钻井泥浆及岩屑经</w:t>
            </w:r>
            <w:r>
              <w:rPr>
                <w:kern w:val="0"/>
                <w:szCs w:val="21"/>
              </w:rPr>
              <w:t>“</w:t>
            </w:r>
            <w:r>
              <w:rPr>
                <w:kern w:val="0"/>
                <w:szCs w:val="21"/>
              </w:rPr>
              <w:t>泥浆不落地</w:t>
            </w:r>
            <w:r>
              <w:rPr>
                <w:kern w:val="0"/>
                <w:szCs w:val="21"/>
              </w:rPr>
              <w:t>”</w:t>
            </w:r>
            <w:r>
              <w:rPr>
                <w:kern w:val="0"/>
                <w:szCs w:val="21"/>
              </w:rPr>
              <w:t>设备处理后，固相优先综合利用，暂时不利用或者不能利用的，应按照《一般</w:t>
            </w:r>
            <w:r>
              <w:rPr>
                <w:kern w:val="0"/>
                <w:szCs w:val="21"/>
              </w:rPr>
              <w:t>工业固体废物贮存和填埋污染控制标准》</w:t>
            </w:r>
            <w:r>
              <w:rPr>
                <w:kern w:val="0"/>
                <w:szCs w:val="21"/>
              </w:rPr>
              <w:t>(GB18599)</w:t>
            </w:r>
            <w:r>
              <w:rPr>
                <w:kern w:val="0"/>
                <w:szCs w:val="21"/>
              </w:rPr>
              <w:t>处置；废弃油基钻井泥浆及岩屑、</w:t>
            </w:r>
            <w:r>
              <w:rPr>
                <w:rFonts w:hint="eastAsia"/>
                <w:kern w:val="0"/>
                <w:szCs w:val="21"/>
              </w:rPr>
              <w:t>油泥（砂）</w:t>
            </w:r>
            <w:r>
              <w:rPr>
                <w:kern w:val="0"/>
                <w:szCs w:val="21"/>
              </w:rPr>
              <w:t>、清罐底泥、含油污泥、含油清管废渣、油气处理厂过滤吸附介质、废脱汞剂等危险废物，应按照国家有关规定制定危险废物管理计划，建立危险废物管理台账，依法依规自行处置或委托有相应资质的单位无害化处置。固体废物无害化处置率应达到</w:t>
            </w:r>
            <w:r>
              <w:rPr>
                <w:kern w:val="0"/>
                <w:szCs w:val="21"/>
              </w:rPr>
              <w:t>100%</w:t>
            </w:r>
            <w:r>
              <w:rPr>
                <w:kern w:val="0"/>
                <w:szCs w:val="21"/>
              </w:rPr>
              <w:t>。</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rPr>
              <w:t>危险废物均交由有相应危险废物处理资质的单位回收处理；</w:t>
            </w:r>
            <w:r>
              <w:rPr>
                <w:rFonts w:hint="eastAsia"/>
                <w:kern w:val="0"/>
                <w:szCs w:val="21"/>
              </w:rPr>
              <w:t>油田</w:t>
            </w:r>
            <w:r>
              <w:rPr>
                <w:kern w:val="0"/>
                <w:szCs w:val="21"/>
              </w:rPr>
              <w:t>已制定有危险废物管理计划，建立了危险废物管理台账，固体无害化处置率达到</w:t>
            </w:r>
            <w:r>
              <w:rPr>
                <w:kern w:val="0"/>
                <w:szCs w:val="21"/>
              </w:rPr>
              <w:t>100%</w:t>
            </w:r>
            <w:r>
              <w:rPr>
                <w:kern w:val="0"/>
                <w:szCs w:val="21"/>
              </w:rPr>
              <w:t>。</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lastRenderedPageBreak/>
              <w:t>8</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jc w:val="center"/>
              <w:rPr>
                <w:kern w:val="0"/>
                <w:szCs w:val="21"/>
              </w:rPr>
            </w:pPr>
            <w:r>
              <w:rPr>
                <w:kern w:val="0"/>
                <w:szCs w:val="21"/>
              </w:rPr>
              <w:t>噪声排放应达到《工业企业</w:t>
            </w:r>
            <w:r>
              <w:rPr>
                <w:rFonts w:hint="eastAsia"/>
                <w:kern w:val="0"/>
                <w:szCs w:val="21"/>
              </w:rPr>
              <w:t>厂界</w:t>
            </w:r>
            <w:r>
              <w:rPr>
                <w:kern w:val="0"/>
                <w:szCs w:val="21"/>
              </w:rPr>
              <w:t>环境噪声排放标准》</w:t>
            </w:r>
            <w:r>
              <w:rPr>
                <w:kern w:val="0"/>
                <w:szCs w:val="21"/>
              </w:rPr>
              <w:t>(GB12348)</w:t>
            </w:r>
            <w:r>
              <w:rPr>
                <w:kern w:val="0"/>
                <w:szCs w:val="21"/>
              </w:rPr>
              <w:t>要求。</w:t>
            </w:r>
          </w:p>
        </w:tc>
        <w:tc>
          <w:tcPr>
            <w:tcW w:w="2976" w:type="dxa"/>
            <w:tcBorders>
              <w:tl2br w:val="nil"/>
              <w:tr2bl w:val="nil"/>
            </w:tcBorders>
            <w:tcMar>
              <w:left w:w="0" w:type="dxa"/>
              <w:right w:w="0" w:type="dxa"/>
            </w:tcMar>
            <w:vAlign w:val="center"/>
          </w:tcPr>
          <w:p w:rsidR="003D1639" w:rsidRDefault="0030224D">
            <w:pPr>
              <w:adjustRightInd w:val="0"/>
              <w:snapToGrid w:val="0"/>
              <w:spacing w:line="300" w:lineRule="exact"/>
              <w:rPr>
                <w:kern w:val="0"/>
                <w:szCs w:val="21"/>
              </w:rPr>
            </w:pPr>
            <w:r>
              <w:rPr>
                <w:kern w:val="0"/>
                <w:szCs w:val="21"/>
              </w:rPr>
              <w:t>尽量选用低噪声设备，对噪声强度较大的设备进行基础减振等减噪处理；定期给机泵等设备加润滑油和减振垫，对各种机械设备定期保养；采取以上措施后井场</w:t>
            </w:r>
            <w:r>
              <w:rPr>
                <w:rFonts w:hint="eastAsia"/>
                <w:kern w:val="0"/>
                <w:szCs w:val="21"/>
              </w:rPr>
              <w:t>场界</w:t>
            </w:r>
            <w:r>
              <w:rPr>
                <w:kern w:val="0"/>
                <w:szCs w:val="21"/>
              </w:rPr>
              <w:t>能够满足《工业企业</w:t>
            </w:r>
            <w:r>
              <w:rPr>
                <w:rFonts w:hint="eastAsia"/>
                <w:kern w:val="0"/>
                <w:szCs w:val="21"/>
              </w:rPr>
              <w:t>厂界</w:t>
            </w:r>
            <w:r>
              <w:rPr>
                <w:kern w:val="0"/>
                <w:szCs w:val="21"/>
              </w:rPr>
              <w:t>环境噪声排放标准》（</w:t>
            </w:r>
            <w:r>
              <w:rPr>
                <w:kern w:val="0"/>
                <w:szCs w:val="21"/>
              </w:rPr>
              <w:t>GB12348-2008</w:t>
            </w:r>
            <w:r>
              <w:rPr>
                <w:kern w:val="0"/>
                <w:szCs w:val="21"/>
              </w:rPr>
              <w:t>）</w:t>
            </w:r>
            <w:r>
              <w:rPr>
                <w:kern w:val="0"/>
                <w:szCs w:val="21"/>
              </w:rPr>
              <w:t>2</w:t>
            </w:r>
            <w:r>
              <w:rPr>
                <w:kern w:val="0"/>
                <w:szCs w:val="21"/>
              </w:rPr>
              <w:t>类声功能区环境噪声限值要求。</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符合</w:t>
            </w:r>
          </w:p>
        </w:tc>
      </w:tr>
      <w:tr w:rsidR="003D1639">
        <w:trPr>
          <w:trHeight w:val="340"/>
        </w:trPr>
        <w:tc>
          <w:tcPr>
            <w:tcW w:w="567"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lang w:bidi="ar"/>
              </w:rPr>
            </w:pPr>
            <w:r>
              <w:rPr>
                <w:kern w:val="0"/>
                <w:szCs w:val="21"/>
                <w:lang w:bidi="ar"/>
              </w:rPr>
              <w:t>9</w:t>
            </w:r>
          </w:p>
        </w:tc>
        <w:tc>
          <w:tcPr>
            <w:tcW w:w="538" w:type="dxa"/>
            <w:vMerge/>
            <w:tcBorders>
              <w:tl2br w:val="nil"/>
              <w:tr2bl w:val="nil"/>
            </w:tcBorders>
            <w:tcMar>
              <w:left w:w="0" w:type="dxa"/>
              <w:right w:w="0" w:type="dxa"/>
            </w:tcMar>
            <w:vAlign w:val="center"/>
          </w:tcPr>
          <w:p w:rsidR="003D1639" w:rsidRDefault="003D1639">
            <w:pPr>
              <w:adjustRightInd w:val="0"/>
              <w:snapToGrid w:val="0"/>
              <w:spacing w:line="300" w:lineRule="exact"/>
              <w:jc w:val="center"/>
              <w:rPr>
                <w:kern w:val="0"/>
                <w:szCs w:val="21"/>
              </w:rPr>
            </w:pPr>
          </w:p>
        </w:tc>
        <w:tc>
          <w:tcPr>
            <w:tcW w:w="3857" w:type="dxa"/>
            <w:tcBorders>
              <w:tl2br w:val="nil"/>
              <w:tr2bl w:val="nil"/>
            </w:tcBorders>
            <w:vAlign w:val="center"/>
          </w:tcPr>
          <w:p w:rsidR="003D1639" w:rsidRDefault="0030224D">
            <w:pPr>
              <w:adjustRightInd w:val="0"/>
              <w:snapToGrid w:val="0"/>
              <w:spacing w:line="300" w:lineRule="exact"/>
              <w:rPr>
                <w:kern w:val="0"/>
                <w:szCs w:val="21"/>
              </w:rPr>
            </w:pPr>
            <w:r>
              <w:rPr>
                <w:kern w:val="0"/>
                <w:szCs w:val="21"/>
              </w:rPr>
              <w:t>对拟退役的废弃井</w:t>
            </w:r>
            <w:r>
              <w:rPr>
                <w:kern w:val="0"/>
                <w:szCs w:val="21"/>
              </w:rPr>
              <w:t>(</w:t>
            </w:r>
            <w:r>
              <w:rPr>
                <w:kern w:val="0"/>
                <w:szCs w:val="21"/>
              </w:rPr>
              <w:t>站</w:t>
            </w:r>
            <w:r>
              <w:rPr>
                <w:kern w:val="0"/>
                <w:szCs w:val="21"/>
              </w:rPr>
              <w:t>)</w:t>
            </w:r>
            <w:r>
              <w:rPr>
                <w:kern w:val="0"/>
                <w:szCs w:val="21"/>
              </w:rPr>
              <w:t>场、管道、道路等工程设施应进行生态修复，生态修复前应对废弃油</w:t>
            </w:r>
            <w:r>
              <w:rPr>
                <w:kern w:val="0"/>
                <w:szCs w:val="21"/>
              </w:rPr>
              <w:t>(</w:t>
            </w:r>
            <w:r>
              <w:rPr>
                <w:kern w:val="0"/>
                <w:szCs w:val="21"/>
              </w:rPr>
              <w:t>气</w:t>
            </w:r>
            <w:r>
              <w:rPr>
                <w:kern w:val="0"/>
                <w:szCs w:val="21"/>
              </w:rPr>
              <w:t>)</w:t>
            </w:r>
            <w:r>
              <w:rPr>
                <w:kern w:val="0"/>
                <w:szCs w:val="21"/>
              </w:rPr>
              <w:t>井、管道进行封堵或设施拆除，确保无土壤及地下水环境污染遗留问题、废弃物得到妥善处置。生态修复应满足《矿山生态环境保护与恢复</w:t>
            </w:r>
            <w:r>
              <w:rPr>
                <w:kern w:val="0"/>
                <w:szCs w:val="21"/>
              </w:rPr>
              <w:t>治理技术规范</w:t>
            </w:r>
            <w:r>
              <w:rPr>
                <w:kern w:val="0"/>
                <w:szCs w:val="21"/>
              </w:rPr>
              <w:t>(</w:t>
            </w:r>
            <w:r>
              <w:rPr>
                <w:kern w:val="0"/>
                <w:szCs w:val="21"/>
              </w:rPr>
              <w:t>试行</w:t>
            </w:r>
            <w:r>
              <w:rPr>
                <w:kern w:val="0"/>
                <w:szCs w:val="21"/>
              </w:rPr>
              <w:t>)</w:t>
            </w:r>
            <w:r>
              <w:rPr>
                <w:kern w:val="0"/>
                <w:szCs w:val="21"/>
              </w:rPr>
              <w:t>》</w:t>
            </w:r>
            <w:r>
              <w:rPr>
                <w:kern w:val="0"/>
                <w:szCs w:val="21"/>
              </w:rPr>
              <w:t>(HJ651)</w:t>
            </w:r>
            <w:r>
              <w:rPr>
                <w:kern w:val="0"/>
                <w:szCs w:val="21"/>
              </w:rPr>
              <w:t>、《废弃井封井回填技术指南</w:t>
            </w:r>
            <w:r>
              <w:rPr>
                <w:kern w:val="0"/>
                <w:szCs w:val="21"/>
              </w:rPr>
              <w:t>(</w:t>
            </w:r>
            <w:r>
              <w:rPr>
                <w:kern w:val="0"/>
                <w:szCs w:val="21"/>
              </w:rPr>
              <w:t>试行</w:t>
            </w:r>
            <w:r>
              <w:rPr>
                <w:kern w:val="0"/>
                <w:szCs w:val="21"/>
              </w:rPr>
              <w:t>)</w:t>
            </w:r>
            <w:r>
              <w:rPr>
                <w:rFonts w:hint="eastAsia"/>
                <w:kern w:val="0"/>
                <w:szCs w:val="21"/>
              </w:rPr>
              <w:t>》《</w:t>
            </w:r>
            <w:r>
              <w:rPr>
                <w:kern w:val="0"/>
                <w:szCs w:val="21"/>
              </w:rPr>
              <w:t>废弃井及长停井处置指南》</w:t>
            </w:r>
            <w:r>
              <w:rPr>
                <w:kern w:val="0"/>
                <w:szCs w:val="21"/>
              </w:rPr>
              <w:t>(SY/T6646)</w:t>
            </w:r>
            <w:r>
              <w:rPr>
                <w:kern w:val="0"/>
                <w:szCs w:val="21"/>
              </w:rPr>
              <w:t>、《陆上石油天然气开采业绿色矿山建设规范》</w:t>
            </w:r>
            <w:r>
              <w:rPr>
                <w:kern w:val="0"/>
                <w:szCs w:val="21"/>
              </w:rPr>
              <w:t>(DZ/T0317)</w:t>
            </w:r>
            <w:r>
              <w:rPr>
                <w:kern w:val="0"/>
                <w:szCs w:val="21"/>
              </w:rPr>
              <w:t>等相关要求。</w:t>
            </w:r>
          </w:p>
        </w:tc>
        <w:tc>
          <w:tcPr>
            <w:tcW w:w="2976" w:type="dxa"/>
            <w:tcBorders>
              <w:tl2br w:val="nil"/>
              <w:tr2bl w:val="nil"/>
            </w:tcBorders>
            <w:tcMar>
              <w:left w:w="0" w:type="dxa"/>
              <w:right w:w="0" w:type="dxa"/>
            </w:tcMar>
            <w:vAlign w:val="center"/>
          </w:tcPr>
          <w:p w:rsidR="003D1639" w:rsidRDefault="0030224D" w:rsidP="005C02E3">
            <w:pPr>
              <w:adjustRightInd w:val="0"/>
              <w:snapToGrid w:val="0"/>
              <w:spacing w:line="300" w:lineRule="exact"/>
              <w:rPr>
                <w:kern w:val="0"/>
                <w:szCs w:val="21"/>
              </w:rPr>
            </w:pPr>
            <w:r>
              <w:rPr>
                <w:kern w:val="0"/>
                <w:szCs w:val="21"/>
              </w:rPr>
              <w:t>报告对拟退役的废弃井进行封井，拆除井场各类设备设施及管线的拆除、井区废弃管线的封堵等施工活动；根据《矿山生态环境保护与恢复治理技术规范（试行）》（</w:t>
            </w:r>
            <w:r>
              <w:rPr>
                <w:kern w:val="0"/>
                <w:szCs w:val="21"/>
              </w:rPr>
              <w:t>HJ651-2013</w:t>
            </w:r>
            <w:r>
              <w:rPr>
                <w:kern w:val="0"/>
                <w:szCs w:val="21"/>
              </w:rPr>
              <w:t>）、《废弃井封井回填技术指南</w:t>
            </w:r>
            <w:r>
              <w:rPr>
                <w:kern w:val="0"/>
                <w:szCs w:val="21"/>
              </w:rPr>
              <w:t>（试行）</w:t>
            </w:r>
            <w:r w:rsidR="005C02E3">
              <w:rPr>
                <w:kern w:val="0"/>
                <w:szCs w:val="21"/>
              </w:rPr>
              <w:t>》</w:t>
            </w:r>
            <w:r>
              <w:rPr>
                <w:kern w:val="0"/>
                <w:szCs w:val="21"/>
              </w:rPr>
              <w:t>的相关要求，提出了生态修复方案。</w:t>
            </w:r>
          </w:p>
        </w:tc>
        <w:tc>
          <w:tcPr>
            <w:tcW w:w="792" w:type="dxa"/>
            <w:tcBorders>
              <w:tl2br w:val="nil"/>
              <w:tr2bl w:val="nil"/>
            </w:tcBorders>
            <w:tcMar>
              <w:left w:w="0" w:type="dxa"/>
              <w:right w:w="0" w:type="dxa"/>
            </w:tcMar>
            <w:vAlign w:val="center"/>
          </w:tcPr>
          <w:p w:rsidR="003D1639" w:rsidRDefault="0030224D">
            <w:pPr>
              <w:adjustRightInd w:val="0"/>
              <w:snapToGrid w:val="0"/>
              <w:spacing w:line="300" w:lineRule="exact"/>
              <w:jc w:val="center"/>
              <w:rPr>
                <w:kern w:val="0"/>
                <w:szCs w:val="21"/>
              </w:rPr>
            </w:pPr>
            <w:r>
              <w:rPr>
                <w:kern w:val="0"/>
                <w:szCs w:val="21"/>
              </w:rPr>
              <w:t>符合</w:t>
            </w:r>
          </w:p>
        </w:tc>
      </w:tr>
    </w:tbl>
    <w:p w:rsidR="003D1639" w:rsidRDefault="0030224D">
      <w:pPr>
        <w:widowControl/>
        <w:spacing w:line="360" w:lineRule="auto"/>
        <w:ind w:firstLineChars="200" w:firstLine="480"/>
        <w:outlineLvl w:val="2"/>
        <w:rPr>
          <w:bCs/>
          <w:sz w:val="24"/>
          <w:highlight w:val="yellow"/>
        </w:rPr>
      </w:pPr>
      <w:r>
        <w:rPr>
          <w:rFonts w:hint="eastAsia"/>
          <w:bCs/>
          <w:sz w:val="24"/>
          <w:highlight w:val="yellow"/>
        </w:rPr>
        <w:t>（</w:t>
      </w:r>
      <w:r>
        <w:rPr>
          <w:rFonts w:hint="eastAsia"/>
          <w:bCs/>
          <w:sz w:val="24"/>
          <w:highlight w:val="yellow"/>
        </w:rPr>
        <w:t>9</w:t>
      </w:r>
      <w:r>
        <w:rPr>
          <w:rFonts w:hint="eastAsia"/>
          <w:bCs/>
          <w:sz w:val="24"/>
          <w:highlight w:val="yellow"/>
        </w:rPr>
        <w:t>）与《陆上石油天然气开采工业大气污染物排放标准》（</w:t>
      </w:r>
      <w:r>
        <w:rPr>
          <w:rFonts w:hint="eastAsia"/>
          <w:bCs/>
          <w:sz w:val="24"/>
          <w:highlight w:val="yellow"/>
        </w:rPr>
        <w:t xml:space="preserve">GB </w:t>
      </w:r>
      <w:r>
        <w:rPr>
          <w:rFonts w:hint="eastAsia"/>
          <w:bCs/>
          <w:sz w:val="24"/>
          <w:highlight w:val="yellow"/>
        </w:rPr>
        <w:t>39728</w:t>
      </w:r>
      <w:r>
        <w:rPr>
          <w:rFonts w:hint="eastAsia"/>
          <w:bCs/>
          <w:sz w:val="24"/>
          <w:highlight w:val="yellow"/>
        </w:rPr>
        <w:t>—</w:t>
      </w:r>
      <w:r>
        <w:rPr>
          <w:rFonts w:hint="eastAsia"/>
          <w:bCs/>
          <w:sz w:val="24"/>
          <w:highlight w:val="yellow"/>
        </w:rPr>
        <w:t>2020</w:t>
      </w:r>
      <w:r>
        <w:rPr>
          <w:rFonts w:hint="eastAsia"/>
          <w:bCs/>
          <w:sz w:val="24"/>
          <w:highlight w:val="yellow"/>
        </w:rPr>
        <w:t>）的符合性分析</w:t>
      </w:r>
    </w:p>
    <w:p w:rsidR="003D1639" w:rsidRDefault="0030224D">
      <w:pPr>
        <w:spacing w:line="360" w:lineRule="auto"/>
        <w:ind w:firstLineChars="200" w:firstLine="480"/>
        <w:rPr>
          <w:kern w:val="0"/>
          <w:sz w:val="24"/>
          <w:highlight w:val="yellow"/>
        </w:rPr>
      </w:pPr>
      <w:r>
        <w:rPr>
          <w:rFonts w:hint="eastAsia"/>
          <w:bCs/>
          <w:kern w:val="0"/>
          <w:sz w:val="24"/>
          <w:highlight w:val="yellow"/>
        </w:rPr>
        <w:t>本项目</w:t>
      </w:r>
      <w:r>
        <w:rPr>
          <w:rFonts w:hint="eastAsia"/>
          <w:kern w:val="0"/>
          <w:sz w:val="24"/>
          <w:highlight w:val="yellow"/>
        </w:rPr>
        <w:t>各井场采出原油集输</w:t>
      </w:r>
      <w:r>
        <w:rPr>
          <w:rFonts w:hint="eastAsia"/>
          <w:kern w:val="0"/>
          <w:sz w:val="24"/>
          <w:highlight w:val="yellow"/>
        </w:rPr>
        <w:t>将采用</w:t>
      </w:r>
      <w:r>
        <w:rPr>
          <w:rFonts w:hint="eastAsia"/>
          <w:kern w:val="0"/>
          <w:sz w:val="24"/>
          <w:highlight w:val="yellow"/>
        </w:rPr>
        <w:t>密闭集输工艺，选用先进的生产工艺及设备，在正常生产情况下尽可能地减少非甲烷总烃逸散排放。无组织排放非甲烷总烃满足《陆上石油天然气开采工业大气污染物排放标准（</w:t>
      </w:r>
      <w:r>
        <w:rPr>
          <w:rFonts w:hint="eastAsia"/>
          <w:kern w:val="0"/>
          <w:sz w:val="24"/>
          <w:highlight w:val="yellow"/>
        </w:rPr>
        <w:t>GB39728</w:t>
      </w:r>
      <w:r>
        <w:rPr>
          <w:rFonts w:hint="eastAsia"/>
          <w:kern w:val="0"/>
          <w:sz w:val="24"/>
          <w:highlight w:val="yellow"/>
        </w:rPr>
        <w:t>—</w:t>
      </w:r>
      <w:r>
        <w:rPr>
          <w:rFonts w:hint="eastAsia"/>
          <w:kern w:val="0"/>
          <w:sz w:val="24"/>
          <w:highlight w:val="yellow"/>
        </w:rPr>
        <w:t>2020</w:t>
      </w:r>
      <w:r>
        <w:rPr>
          <w:rFonts w:hint="eastAsia"/>
          <w:kern w:val="0"/>
          <w:sz w:val="24"/>
          <w:highlight w:val="yellow"/>
        </w:rPr>
        <w:t>）》无组织排放浓度限值。</w:t>
      </w:r>
    </w:p>
    <w:p w:rsidR="003D1639" w:rsidRDefault="0030224D">
      <w:pPr>
        <w:widowControl/>
        <w:spacing w:line="360" w:lineRule="auto"/>
        <w:ind w:firstLineChars="200" w:firstLine="480"/>
        <w:outlineLvl w:val="2"/>
        <w:rPr>
          <w:bCs/>
          <w:kern w:val="0"/>
          <w:sz w:val="24"/>
          <w:highlight w:val="yellow"/>
        </w:rPr>
      </w:pPr>
      <w:r>
        <w:rPr>
          <w:rFonts w:hint="eastAsia"/>
          <w:bCs/>
          <w:kern w:val="0"/>
          <w:sz w:val="24"/>
          <w:highlight w:val="yellow"/>
        </w:rPr>
        <w:t>投入运营后，需严格按照《挥发性有机物（</w:t>
      </w:r>
      <w:r>
        <w:rPr>
          <w:rFonts w:hint="eastAsia"/>
          <w:bCs/>
          <w:kern w:val="0"/>
          <w:sz w:val="24"/>
          <w:highlight w:val="yellow"/>
        </w:rPr>
        <w:t>VOCs</w:t>
      </w:r>
      <w:r>
        <w:rPr>
          <w:rFonts w:hint="eastAsia"/>
          <w:bCs/>
          <w:kern w:val="0"/>
          <w:sz w:val="24"/>
          <w:highlight w:val="yellow"/>
        </w:rPr>
        <w:t>）污染防治技术政策》要求，持续加强物料储存、转移、输送过程中</w:t>
      </w:r>
      <w:r>
        <w:rPr>
          <w:rFonts w:hint="eastAsia"/>
          <w:bCs/>
          <w:kern w:val="0"/>
          <w:sz w:val="24"/>
          <w:highlight w:val="yellow"/>
        </w:rPr>
        <w:t>VOCs</w:t>
      </w:r>
      <w:r>
        <w:rPr>
          <w:rFonts w:hint="eastAsia"/>
          <w:bCs/>
          <w:kern w:val="0"/>
          <w:sz w:val="24"/>
          <w:highlight w:val="yellow"/>
        </w:rPr>
        <w:t>排放、泄漏、收集处理等控制措施，非甲烷总烃无组织排放可以满足《陆上石油天然气开采工业大气污染物排放标准》（</w:t>
      </w:r>
      <w:r>
        <w:rPr>
          <w:rFonts w:hint="eastAsia"/>
          <w:bCs/>
          <w:kern w:val="0"/>
          <w:sz w:val="24"/>
          <w:highlight w:val="yellow"/>
        </w:rPr>
        <w:t>GB39728-2020</w:t>
      </w:r>
      <w:r>
        <w:rPr>
          <w:rFonts w:hint="eastAsia"/>
          <w:bCs/>
          <w:kern w:val="0"/>
          <w:sz w:val="24"/>
          <w:highlight w:val="yellow"/>
        </w:rPr>
        <w:t>）无组织排放监控限值要求。项目运营期将在日常生产过程中，加强非甲烷总烃无组织排放例行监测，对典型井场和站场厂界非甲烷总烃每年监测一次，确保满足《陆上石油天然气开采工业大气污染物排放标准》（</w:t>
      </w:r>
      <w:r>
        <w:rPr>
          <w:rFonts w:hint="eastAsia"/>
          <w:bCs/>
          <w:kern w:val="0"/>
          <w:sz w:val="24"/>
          <w:highlight w:val="yellow"/>
        </w:rPr>
        <w:t>GB39728-2020</w:t>
      </w:r>
      <w:r>
        <w:rPr>
          <w:rFonts w:hint="eastAsia"/>
          <w:bCs/>
          <w:kern w:val="0"/>
          <w:sz w:val="24"/>
          <w:highlight w:val="yellow"/>
        </w:rPr>
        <w:t>）无组织排放监控限值要求。</w:t>
      </w:r>
    </w:p>
    <w:p w:rsidR="003D1639" w:rsidRDefault="0030224D">
      <w:pPr>
        <w:keepNext/>
        <w:keepLines/>
        <w:spacing w:before="120" w:after="120" w:line="360" w:lineRule="auto"/>
        <w:outlineLvl w:val="1"/>
        <w:rPr>
          <w:b/>
          <w:kern w:val="44"/>
          <w:sz w:val="30"/>
        </w:rPr>
      </w:pPr>
      <w:bookmarkStart w:id="395" w:name="_Toc30373"/>
      <w:r>
        <w:rPr>
          <w:b/>
          <w:kern w:val="44"/>
          <w:sz w:val="30"/>
        </w:rPr>
        <w:lastRenderedPageBreak/>
        <w:t>3.</w:t>
      </w:r>
      <w:r>
        <w:rPr>
          <w:rFonts w:hint="eastAsia"/>
          <w:b/>
          <w:kern w:val="44"/>
          <w:sz w:val="30"/>
        </w:rPr>
        <w:t>7</w:t>
      </w:r>
      <w:r>
        <w:rPr>
          <w:rFonts w:hint="eastAsia"/>
          <w:b/>
          <w:kern w:val="44"/>
          <w:sz w:val="30"/>
        </w:rPr>
        <w:t>相关规划符合性分析</w:t>
      </w:r>
      <w:bookmarkEnd w:id="391"/>
      <w:bookmarkEnd w:id="395"/>
    </w:p>
    <w:p w:rsidR="003D1639" w:rsidRDefault="0030224D">
      <w:pPr>
        <w:widowControl/>
        <w:spacing w:line="360" w:lineRule="auto"/>
        <w:ind w:firstLineChars="200" w:firstLine="480"/>
        <w:outlineLvl w:val="2"/>
        <w:rPr>
          <w:bCs/>
          <w:kern w:val="0"/>
          <w:sz w:val="24"/>
        </w:rPr>
      </w:pPr>
      <w:r>
        <w:rPr>
          <w:rFonts w:hint="eastAsia"/>
          <w:bCs/>
          <w:kern w:val="0"/>
          <w:sz w:val="24"/>
        </w:rPr>
        <w:t>（</w:t>
      </w:r>
      <w:r>
        <w:rPr>
          <w:rFonts w:hint="eastAsia"/>
          <w:bCs/>
          <w:kern w:val="0"/>
          <w:sz w:val="24"/>
        </w:rPr>
        <w:t>1</w:t>
      </w:r>
      <w:r>
        <w:rPr>
          <w:rFonts w:hint="eastAsia"/>
          <w:bCs/>
          <w:kern w:val="0"/>
          <w:sz w:val="24"/>
        </w:rPr>
        <w:t>）全国矿</w:t>
      </w:r>
      <w:bookmarkStart w:id="396" w:name="OLE_LINK436"/>
      <w:r>
        <w:rPr>
          <w:rFonts w:hint="eastAsia"/>
          <w:bCs/>
          <w:kern w:val="0"/>
          <w:sz w:val="24"/>
        </w:rPr>
        <w:t>产</w:t>
      </w:r>
      <w:bookmarkStart w:id="397" w:name="OLE_LINK430"/>
      <w:r>
        <w:rPr>
          <w:rFonts w:hint="eastAsia"/>
          <w:bCs/>
          <w:kern w:val="0"/>
          <w:sz w:val="24"/>
        </w:rPr>
        <w:t>资源规划</w:t>
      </w:r>
    </w:p>
    <w:p w:rsidR="003D1639" w:rsidRDefault="0030224D">
      <w:pPr>
        <w:spacing w:line="360" w:lineRule="auto"/>
        <w:ind w:firstLineChars="200" w:firstLine="480"/>
        <w:rPr>
          <w:kern w:val="24"/>
          <w:sz w:val="24"/>
          <w:szCs w:val="22"/>
        </w:rPr>
      </w:pPr>
      <w:r>
        <w:rPr>
          <w:rFonts w:hint="eastAsia"/>
          <w:kern w:val="24"/>
          <w:sz w:val="24"/>
          <w:szCs w:val="22"/>
        </w:rPr>
        <w:t>《全国矿产资源规划</w:t>
      </w:r>
      <w:bookmarkEnd w:id="396"/>
      <w:r>
        <w:rPr>
          <w:rFonts w:hint="eastAsia"/>
          <w:kern w:val="24"/>
          <w:sz w:val="24"/>
          <w:szCs w:val="22"/>
        </w:rPr>
        <w:t>》第四章第二节指出，“强化东部老油区挖潜，加大中西部油气开发力度，加快海域石油增储上产，力争石油年产量保持在</w:t>
      </w:r>
      <w:r>
        <w:rPr>
          <w:rFonts w:hint="eastAsia"/>
          <w:kern w:val="24"/>
          <w:sz w:val="24"/>
          <w:szCs w:val="22"/>
        </w:rPr>
        <w:t>2</w:t>
      </w:r>
      <w:r>
        <w:rPr>
          <w:rFonts w:hint="eastAsia"/>
          <w:kern w:val="24"/>
          <w:sz w:val="24"/>
          <w:szCs w:val="22"/>
        </w:rPr>
        <w:t>亿吨左右。东部地区以松辽</w:t>
      </w:r>
      <w:bookmarkStart w:id="398" w:name="OLE_LINK433"/>
      <w:r>
        <w:rPr>
          <w:rFonts w:hint="eastAsia"/>
          <w:kern w:val="24"/>
          <w:sz w:val="24"/>
          <w:szCs w:val="22"/>
        </w:rPr>
        <w:t>盆地、渤海湾盆地为重点，加强精细勘探开发，积极发展先进采油技术，增</w:t>
      </w:r>
      <w:bookmarkStart w:id="399" w:name="OLE_LINK432"/>
      <w:r>
        <w:rPr>
          <w:rFonts w:hint="eastAsia"/>
          <w:kern w:val="24"/>
          <w:sz w:val="24"/>
          <w:szCs w:val="22"/>
        </w:rPr>
        <w:t>储</w:t>
      </w:r>
      <w:bookmarkStart w:id="400" w:name="OLE_LINK431"/>
      <w:r>
        <w:rPr>
          <w:rFonts w:hint="eastAsia"/>
          <w:kern w:val="24"/>
          <w:sz w:val="24"/>
          <w:szCs w:val="22"/>
        </w:rPr>
        <w:t>挖潜，努</w:t>
      </w:r>
      <w:bookmarkEnd w:id="397"/>
      <w:r>
        <w:rPr>
          <w:rFonts w:hint="eastAsia"/>
          <w:kern w:val="24"/>
          <w:sz w:val="24"/>
          <w:szCs w:val="22"/>
        </w:rPr>
        <w:t>力减缓老油田产量递减。西部以塔里木、鄂尔多斯、准噶尔等盆地为重点，探明优质资源储量，实现增储稳产、力争上产。做强渤海、拓展南海、加快东海、探索黄海及其他海域，加快海洋石油勘探开发，保持老油田持续稳产，加快新区产能建设，大力提升海域石油产量。”本工程属于准噶尔盆地的原油开采项目</w:t>
      </w:r>
      <w:bookmarkStart w:id="401" w:name="OLE_LINK435"/>
      <w:r>
        <w:rPr>
          <w:rFonts w:hint="eastAsia"/>
          <w:kern w:val="24"/>
          <w:sz w:val="24"/>
          <w:szCs w:val="22"/>
        </w:rPr>
        <w:t>，符合《全国矿产资源规划》要求。</w:t>
      </w:r>
    </w:p>
    <w:p w:rsidR="003D1639" w:rsidRDefault="0030224D">
      <w:pPr>
        <w:widowControl/>
        <w:spacing w:line="360" w:lineRule="auto"/>
        <w:ind w:firstLineChars="200" w:firstLine="480"/>
        <w:outlineLvl w:val="2"/>
        <w:rPr>
          <w:bCs/>
          <w:kern w:val="0"/>
          <w:sz w:val="24"/>
        </w:rPr>
      </w:pPr>
      <w:r>
        <w:rPr>
          <w:rFonts w:hint="eastAsia"/>
          <w:bCs/>
          <w:kern w:val="0"/>
          <w:sz w:val="24"/>
        </w:rPr>
        <w:t>（</w:t>
      </w:r>
      <w:r>
        <w:rPr>
          <w:rFonts w:hint="eastAsia"/>
          <w:bCs/>
          <w:kern w:val="0"/>
          <w:sz w:val="24"/>
        </w:rPr>
        <w:t>2</w:t>
      </w:r>
      <w:r>
        <w:rPr>
          <w:rFonts w:hint="eastAsia"/>
          <w:bCs/>
          <w:kern w:val="0"/>
          <w:sz w:val="24"/>
        </w:rPr>
        <w:t>）《新</w:t>
      </w:r>
      <w:bookmarkEnd w:id="400"/>
      <w:r>
        <w:rPr>
          <w:rFonts w:hint="eastAsia"/>
          <w:bCs/>
          <w:kern w:val="0"/>
          <w:sz w:val="24"/>
        </w:rPr>
        <w:t>疆维吾尔自治区国民经济和社会发展第十四个五年规划和</w:t>
      </w:r>
      <w:r>
        <w:rPr>
          <w:rFonts w:hint="eastAsia"/>
          <w:bCs/>
          <w:kern w:val="0"/>
          <w:sz w:val="24"/>
        </w:rPr>
        <w:t>2035</w:t>
      </w:r>
      <w:r>
        <w:rPr>
          <w:rFonts w:hint="eastAsia"/>
          <w:bCs/>
          <w:kern w:val="0"/>
          <w:sz w:val="24"/>
        </w:rPr>
        <w:t>年远景目标纲要》</w:t>
      </w:r>
    </w:p>
    <w:p w:rsidR="003D1639" w:rsidRDefault="0030224D">
      <w:pPr>
        <w:spacing w:line="360" w:lineRule="auto"/>
        <w:ind w:firstLineChars="200" w:firstLine="480"/>
        <w:rPr>
          <w:kern w:val="24"/>
          <w:sz w:val="24"/>
          <w:szCs w:val="22"/>
        </w:rPr>
      </w:pPr>
      <w:r>
        <w:rPr>
          <w:rFonts w:hint="eastAsia"/>
          <w:kern w:val="24"/>
          <w:sz w:val="24"/>
          <w:szCs w:val="22"/>
        </w:rPr>
        <w:t>《新疆维吾尔自治区国民经济和社会发展第十四个五年规划和</w:t>
      </w:r>
      <w:r>
        <w:rPr>
          <w:rFonts w:hint="eastAsia"/>
          <w:kern w:val="24"/>
          <w:sz w:val="24"/>
          <w:szCs w:val="22"/>
        </w:rPr>
        <w:t>2035</w:t>
      </w:r>
      <w:r>
        <w:rPr>
          <w:rFonts w:hint="eastAsia"/>
          <w:kern w:val="24"/>
          <w:sz w:val="24"/>
          <w:szCs w:val="22"/>
        </w:rPr>
        <w:t>年远景目标纲要》提出，按照“</w:t>
      </w:r>
      <w:bookmarkEnd w:id="398"/>
      <w:r>
        <w:rPr>
          <w:rFonts w:hint="eastAsia"/>
          <w:kern w:val="24"/>
          <w:sz w:val="24"/>
          <w:szCs w:val="22"/>
        </w:rPr>
        <w:t>建设国家大型油气生产加工和</w:t>
      </w:r>
      <w:r>
        <w:rPr>
          <w:rFonts w:hint="eastAsia"/>
          <w:kern w:val="24"/>
          <w:sz w:val="24"/>
          <w:szCs w:val="22"/>
        </w:rPr>
        <w:t>储备基地。加大准噶尔、吐哈、塔里木三大盆地油气勘探开发力度，提高新疆在油气资源开发利用转化过程中的参与度”。本</w:t>
      </w:r>
      <w:bookmarkEnd w:id="399"/>
      <w:r>
        <w:rPr>
          <w:rFonts w:hint="eastAsia"/>
          <w:kern w:val="24"/>
          <w:sz w:val="24"/>
          <w:szCs w:val="22"/>
        </w:rPr>
        <w:t>工程属于准噶尔盆地油气基地，符合《新疆维吾尔自治区国民经济和社会发展第十四个五年规划和</w:t>
      </w:r>
      <w:r>
        <w:rPr>
          <w:rFonts w:hint="eastAsia"/>
          <w:kern w:val="24"/>
          <w:sz w:val="24"/>
          <w:szCs w:val="22"/>
        </w:rPr>
        <w:t>2035</w:t>
      </w:r>
      <w:r>
        <w:rPr>
          <w:rFonts w:hint="eastAsia"/>
          <w:kern w:val="24"/>
          <w:sz w:val="24"/>
          <w:szCs w:val="22"/>
        </w:rPr>
        <w:t>年远景目标纲要》的要求。</w:t>
      </w:r>
    </w:p>
    <w:p w:rsidR="003D1639" w:rsidRDefault="0030224D">
      <w:pPr>
        <w:widowControl/>
        <w:spacing w:line="360" w:lineRule="auto"/>
        <w:ind w:firstLineChars="200" w:firstLine="480"/>
        <w:outlineLvl w:val="2"/>
        <w:rPr>
          <w:bCs/>
          <w:kern w:val="0"/>
          <w:sz w:val="24"/>
        </w:rPr>
      </w:pPr>
      <w:r>
        <w:rPr>
          <w:rFonts w:hint="eastAsia"/>
          <w:bCs/>
          <w:kern w:val="0"/>
          <w:sz w:val="24"/>
        </w:rPr>
        <w:t>（</w:t>
      </w:r>
      <w:r>
        <w:rPr>
          <w:rFonts w:hint="eastAsia"/>
          <w:bCs/>
          <w:kern w:val="0"/>
          <w:sz w:val="24"/>
        </w:rPr>
        <w:t>3</w:t>
      </w:r>
      <w:r>
        <w:rPr>
          <w:rFonts w:hint="eastAsia"/>
          <w:bCs/>
          <w:kern w:val="0"/>
          <w:sz w:val="24"/>
        </w:rPr>
        <w:t>）新疆维吾尔自治区主体功能区规划</w:t>
      </w:r>
    </w:p>
    <w:p w:rsidR="003D1639" w:rsidRDefault="0030224D">
      <w:pPr>
        <w:spacing w:line="360" w:lineRule="auto"/>
        <w:ind w:firstLineChars="200" w:firstLine="480"/>
        <w:rPr>
          <w:kern w:val="24"/>
          <w:sz w:val="24"/>
          <w:szCs w:val="22"/>
        </w:rPr>
      </w:pPr>
      <w:r>
        <w:rPr>
          <w:rFonts w:hint="eastAsia"/>
          <w:kern w:val="24"/>
          <w:sz w:val="24"/>
          <w:szCs w:val="22"/>
        </w:rPr>
        <w:t>《新疆维吾尔自治区主体功能区规划》以《全国主体功能区规划》为依据，结合新疆实际编制的第一个国土空间开发规划，是战略性、基础性、约束性的规划。该规划将新疆国土空间分为重</w:t>
      </w:r>
      <w:bookmarkEnd w:id="401"/>
      <w:r>
        <w:rPr>
          <w:rFonts w:hint="eastAsia"/>
          <w:kern w:val="24"/>
          <w:sz w:val="24"/>
          <w:szCs w:val="22"/>
        </w:rPr>
        <w:t>点开发区域、限制开发区域和禁止开发区域三类主体功能区，按层级分为国家和省级两个层面。重点开发区域是指有一定经济基础，资源环境承载能力较强，发展潜力较大，集聚人口和经济条件较好，从而应该重点进行工业化城镇化开发的城市化地区，主要包括天山南北坡城市或城区以及县市城关镇或重要工业园区，共涉及</w:t>
      </w:r>
      <w:r>
        <w:rPr>
          <w:rFonts w:hint="eastAsia"/>
          <w:kern w:val="24"/>
          <w:sz w:val="24"/>
          <w:szCs w:val="22"/>
        </w:rPr>
        <w:t>59</w:t>
      </w:r>
      <w:r>
        <w:rPr>
          <w:rFonts w:hint="eastAsia"/>
          <w:kern w:val="24"/>
          <w:sz w:val="24"/>
          <w:szCs w:val="22"/>
        </w:rPr>
        <w:t>个县市。限制开发区域是指关系国家农产品供给安全和生态安全，不应该或不适宜进行大规模、高强度工业化城镇化开发的农产品主产区和重点生态功能区。其中农产品主产区分布在天山南北坡</w:t>
      </w:r>
      <w:r>
        <w:rPr>
          <w:rFonts w:hint="eastAsia"/>
          <w:kern w:val="24"/>
          <w:sz w:val="24"/>
          <w:szCs w:val="22"/>
        </w:rPr>
        <w:t>23</w:t>
      </w:r>
      <w:r>
        <w:rPr>
          <w:rFonts w:hint="eastAsia"/>
          <w:kern w:val="24"/>
          <w:sz w:val="24"/>
          <w:szCs w:val="22"/>
        </w:rPr>
        <w:t>个县市，重点生态功能区涉及</w:t>
      </w:r>
      <w:r>
        <w:rPr>
          <w:rFonts w:hint="eastAsia"/>
          <w:kern w:val="24"/>
          <w:sz w:val="24"/>
          <w:szCs w:val="22"/>
        </w:rPr>
        <w:t>53</w:t>
      </w:r>
      <w:r>
        <w:rPr>
          <w:rFonts w:hint="eastAsia"/>
          <w:kern w:val="24"/>
          <w:sz w:val="24"/>
          <w:szCs w:val="22"/>
        </w:rPr>
        <w:t>个县市。禁止开发区</w:t>
      </w:r>
      <w:r>
        <w:rPr>
          <w:rFonts w:hint="eastAsia"/>
          <w:kern w:val="24"/>
          <w:sz w:val="24"/>
          <w:szCs w:val="22"/>
        </w:rPr>
        <w:t>域是指依法设立的各级各类自然文化资源保护区域，以及其他禁止进行工业化城镇化开发、需要特殊保</w:t>
      </w:r>
      <w:r>
        <w:rPr>
          <w:rFonts w:hint="eastAsia"/>
          <w:kern w:val="24"/>
          <w:sz w:val="24"/>
          <w:szCs w:val="22"/>
        </w:rPr>
        <w:lastRenderedPageBreak/>
        <w:t>护的重点生态功能区，国家和自治区层面禁止开发区域共</w:t>
      </w:r>
      <w:r>
        <w:rPr>
          <w:rFonts w:hint="eastAsia"/>
          <w:kern w:val="24"/>
          <w:sz w:val="24"/>
          <w:szCs w:val="22"/>
        </w:rPr>
        <w:t>107</w:t>
      </w:r>
      <w:r>
        <w:rPr>
          <w:rFonts w:hint="eastAsia"/>
          <w:kern w:val="24"/>
          <w:sz w:val="24"/>
          <w:szCs w:val="22"/>
        </w:rPr>
        <w:t>处。</w:t>
      </w:r>
    </w:p>
    <w:p w:rsidR="003D1639" w:rsidRDefault="0030224D">
      <w:pPr>
        <w:spacing w:line="360" w:lineRule="auto"/>
        <w:ind w:firstLineChars="200" w:firstLine="480"/>
        <w:rPr>
          <w:kern w:val="24"/>
          <w:sz w:val="24"/>
          <w:szCs w:val="22"/>
        </w:rPr>
      </w:pPr>
      <w:r>
        <w:rPr>
          <w:rFonts w:hint="eastAsia"/>
          <w:kern w:val="24"/>
          <w:sz w:val="24"/>
          <w:szCs w:val="22"/>
        </w:rPr>
        <w:t>本工程属于石油开采项目，行政区隶属</w:t>
      </w:r>
      <w:r>
        <w:rPr>
          <w:rFonts w:hint="eastAsia"/>
          <w:kern w:val="24"/>
          <w:sz w:val="24"/>
          <w:szCs w:val="22"/>
        </w:rPr>
        <w:t>塔城地区沙湾市及昌吉回族自治州玛纳斯县</w:t>
      </w:r>
      <w:r>
        <w:rPr>
          <w:rFonts w:hint="eastAsia"/>
          <w:kern w:val="24"/>
          <w:sz w:val="24"/>
          <w:szCs w:val="22"/>
        </w:rPr>
        <w:t>管辖，属于重点开发区域，本工程建设符合《新疆维吾尔自治区主体功能区规划》。</w:t>
      </w:r>
    </w:p>
    <w:p w:rsidR="003D1639" w:rsidRDefault="0030224D">
      <w:pPr>
        <w:widowControl/>
        <w:spacing w:line="360" w:lineRule="auto"/>
        <w:ind w:firstLineChars="200" w:firstLine="480"/>
        <w:outlineLvl w:val="2"/>
        <w:rPr>
          <w:bCs/>
          <w:kern w:val="0"/>
          <w:sz w:val="24"/>
        </w:rPr>
      </w:pPr>
      <w:r>
        <w:rPr>
          <w:rFonts w:hint="eastAsia"/>
          <w:bCs/>
          <w:kern w:val="0"/>
          <w:sz w:val="24"/>
        </w:rPr>
        <w:t>（</w:t>
      </w:r>
      <w:r>
        <w:rPr>
          <w:rFonts w:hint="eastAsia"/>
          <w:bCs/>
          <w:kern w:val="0"/>
          <w:sz w:val="24"/>
        </w:rPr>
        <w:t>4</w:t>
      </w:r>
      <w:r>
        <w:rPr>
          <w:rFonts w:hint="eastAsia"/>
          <w:bCs/>
          <w:kern w:val="0"/>
          <w:sz w:val="24"/>
        </w:rPr>
        <w:t>）与《新疆生态环境保护“十四五”规划》符合性分析</w:t>
      </w:r>
    </w:p>
    <w:p w:rsidR="003D1639" w:rsidRDefault="0030224D">
      <w:pPr>
        <w:spacing w:line="360" w:lineRule="auto"/>
        <w:ind w:firstLineChars="200" w:firstLine="480"/>
        <w:rPr>
          <w:kern w:val="24"/>
          <w:sz w:val="24"/>
          <w:szCs w:val="22"/>
        </w:rPr>
      </w:pPr>
      <w:r>
        <w:rPr>
          <w:rFonts w:hint="eastAsia"/>
          <w:kern w:val="24"/>
          <w:sz w:val="24"/>
          <w:szCs w:val="22"/>
        </w:rPr>
        <w:t>《新疆生态环境保护“十四五”规划》提出，坚决遏制“两高”项目盲目发展，严格执行能源、矿产资源开发自治区人民政府“一支笔”审批制度、环境保护“一票否决”制度，落</w:t>
      </w:r>
      <w:r>
        <w:rPr>
          <w:rFonts w:hint="eastAsia"/>
          <w:kern w:val="24"/>
          <w:sz w:val="24"/>
          <w:szCs w:val="22"/>
        </w:rPr>
        <w:t>实生态环境分区管控要求，守住生态保护红线、环境质量底线和资源利用上线，实施生态环境准入清单管控。本工程位于新疆维吾尔自治区</w:t>
      </w:r>
      <w:r>
        <w:rPr>
          <w:rFonts w:hint="eastAsia"/>
          <w:kern w:val="24"/>
          <w:sz w:val="24"/>
          <w:szCs w:val="22"/>
        </w:rPr>
        <w:t>塔城地区沙湾市和昌吉回族自治州玛纳斯县</w:t>
      </w:r>
      <w:r>
        <w:rPr>
          <w:rFonts w:hint="eastAsia"/>
          <w:kern w:val="24"/>
          <w:sz w:val="24"/>
          <w:szCs w:val="22"/>
        </w:rPr>
        <w:t>，不属于“两高”项目以及不符合产业准入标准和政策的落后项目，符合</w:t>
      </w:r>
      <w:r>
        <w:rPr>
          <w:rFonts w:hint="eastAsia"/>
          <w:kern w:val="24"/>
          <w:sz w:val="24"/>
          <w:szCs w:val="22"/>
        </w:rPr>
        <w:t>塔城地区</w:t>
      </w:r>
      <w:r>
        <w:rPr>
          <w:rFonts w:hint="eastAsia"/>
          <w:kern w:val="24"/>
          <w:sz w:val="24"/>
          <w:szCs w:val="22"/>
        </w:rPr>
        <w:t>生态环境分区管控要求。因此，本工程符合《新疆生态环境保护“十四五”规划》要求。</w:t>
      </w:r>
    </w:p>
    <w:p w:rsidR="003D1639" w:rsidRDefault="0030224D">
      <w:pPr>
        <w:widowControl/>
        <w:spacing w:line="360" w:lineRule="auto"/>
        <w:ind w:firstLineChars="200" w:firstLine="480"/>
        <w:outlineLvl w:val="2"/>
        <w:rPr>
          <w:bCs/>
          <w:kern w:val="0"/>
          <w:sz w:val="24"/>
        </w:rPr>
      </w:pPr>
      <w:r>
        <w:rPr>
          <w:rFonts w:hint="eastAsia"/>
          <w:bCs/>
          <w:kern w:val="0"/>
          <w:sz w:val="24"/>
        </w:rPr>
        <w:t>（</w:t>
      </w:r>
      <w:r>
        <w:rPr>
          <w:rFonts w:hint="eastAsia"/>
          <w:bCs/>
          <w:kern w:val="0"/>
          <w:sz w:val="24"/>
        </w:rPr>
        <w:t>5</w:t>
      </w:r>
      <w:r>
        <w:rPr>
          <w:rFonts w:hint="eastAsia"/>
          <w:bCs/>
          <w:kern w:val="0"/>
          <w:sz w:val="24"/>
        </w:rPr>
        <w:t>）与《挥发性有机物</w:t>
      </w:r>
      <w:r>
        <w:rPr>
          <w:rFonts w:hint="eastAsia"/>
          <w:bCs/>
          <w:kern w:val="0"/>
          <w:sz w:val="24"/>
        </w:rPr>
        <w:t>(VOCs)</w:t>
      </w:r>
      <w:r>
        <w:rPr>
          <w:rFonts w:hint="eastAsia"/>
          <w:bCs/>
          <w:kern w:val="0"/>
          <w:sz w:val="24"/>
        </w:rPr>
        <w:t>污染防治技术政策》符合性分析</w:t>
      </w:r>
    </w:p>
    <w:p w:rsidR="003D1639" w:rsidRDefault="0030224D">
      <w:pPr>
        <w:spacing w:line="360" w:lineRule="auto"/>
        <w:ind w:firstLineChars="200" w:firstLine="480"/>
        <w:rPr>
          <w:kern w:val="24"/>
          <w:sz w:val="24"/>
          <w:szCs w:val="22"/>
        </w:rPr>
      </w:pPr>
      <w:r>
        <w:rPr>
          <w:rFonts w:hint="eastAsia"/>
          <w:kern w:val="24"/>
          <w:sz w:val="24"/>
          <w:szCs w:val="22"/>
        </w:rPr>
        <w:t>《挥发性有机物</w:t>
      </w:r>
      <w:r>
        <w:rPr>
          <w:rFonts w:hint="eastAsia"/>
          <w:kern w:val="24"/>
          <w:sz w:val="24"/>
          <w:szCs w:val="22"/>
        </w:rPr>
        <w:t>(VOCs)</w:t>
      </w:r>
      <w:r>
        <w:rPr>
          <w:rFonts w:hint="eastAsia"/>
          <w:kern w:val="24"/>
          <w:sz w:val="24"/>
          <w:szCs w:val="22"/>
        </w:rPr>
        <w:t>污染防治技术政策》提出：对泵、压缩机、阀门、法兰等易发生泄漏的设备与管线组件，制定泄漏检测与修复</w:t>
      </w:r>
      <w:r>
        <w:rPr>
          <w:rFonts w:hint="eastAsia"/>
          <w:kern w:val="24"/>
          <w:sz w:val="24"/>
          <w:szCs w:val="22"/>
        </w:rPr>
        <w:t>(LDAR)</w:t>
      </w:r>
      <w:r>
        <w:rPr>
          <w:rFonts w:hint="eastAsia"/>
          <w:kern w:val="24"/>
          <w:sz w:val="24"/>
          <w:szCs w:val="22"/>
        </w:rPr>
        <w:t>计</w:t>
      </w:r>
      <w:r>
        <w:rPr>
          <w:rFonts w:hint="eastAsia"/>
          <w:kern w:val="24"/>
          <w:sz w:val="24"/>
          <w:szCs w:val="22"/>
        </w:rPr>
        <w:t>划，定期检测、及时修复，防止或减少跑、冒、滴、漏现象。中石化新疆新春石油开发有限责任公司于</w:t>
      </w:r>
      <w:r>
        <w:rPr>
          <w:rFonts w:hint="eastAsia"/>
          <w:kern w:val="24"/>
          <w:sz w:val="24"/>
          <w:szCs w:val="22"/>
        </w:rPr>
        <w:t>2021</w:t>
      </w:r>
      <w:r>
        <w:rPr>
          <w:rFonts w:hint="eastAsia"/>
          <w:kern w:val="24"/>
          <w:sz w:val="24"/>
          <w:szCs w:val="22"/>
        </w:rPr>
        <w:t>年开展了</w:t>
      </w:r>
      <w:r>
        <w:rPr>
          <w:rFonts w:hint="eastAsia"/>
          <w:kern w:val="24"/>
          <w:sz w:val="24"/>
          <w:szCs w:val="22"/>
        </w:rPr>
        <w:t>LDAR</w:t>
      </w:r>
      <w:r>
        <w:rPr>
          <w:rFonts w:hint="eastAsia"/>
          <w:kern w:val="24"/>
          <w:sz w:val="24"/>
          <w:szCs w:val="22"/>
        </w:rPr>
        <w:t>工作，本工程提出项目</w:t>
      </w:r>
      <w:r>
        <w:rPr>
          <w:rFonts w:hint="eastAsia"/>
          <w:kern w:val="24"/>
          <w:sz w:val="24"/>
          <w:szCs w:val="22"/>
        </w:rPr>
        <w:t>运营期</w:t>
      </w:r>
      <w:r>
        <w:rPr>
          <w:rFonts w:hint="eastAsia"/>
          <w:kern w:val="24"/>
          <w:sz w:val="24"/>
          <w:szCs w:val="22"/>
        </w:rPr>
        <w:t>间，应按照《挥发性有机物（</w:t>
      </w:r>
      <w:r>
        <w:rPr>
          <w:rFonts w:hint="eastAsia"/>
          <w:kern w:val="24"/>
          <w:sz w:val="24"/>
          <w:szCs w:val="22"/>
        </w:rPr>
        <w:t>VOCs</w:t>
      </w:r>
      <w:r>
        <w:rPr>
          <w:rFonts w:hint="eastAsia"/>
          <w:kern w:val="24"/>
          <w:sz w:val="24"/>
          <w:szCs w:val="22"/>
        </w:rPr>
        <w:t>）污染防治技术政策》要求，持续加强物料储存、转移、输送过程中</w:t>
      </w:r>
      <w:r>
        <w:rPr>
          <w:rFonts w:hint="eastAsia"/>
          <w:kern w:val="24"/>
          <w:sz w:val="24"/>
          <w:szCs w:val="22"/>
        </w:rPr>
        <w:t>VOCs</w:t>
      </w:r>
      <w:r>
        <w:rPr>
          <w:rFonts w:hint="eastAsia"/>
          <w:kern w:val="24"/>
          <w:sz w:val="24"/>
          <w:szCs w:val="22"/>
        </w:rPr>
        <w:t>排放、</w:t>
      </w:r>
      <w:r>
        <w:rPr>
          <w:rFonts w:hint="eastAsia"/>
          <w:kern w:val="24"/>
          <w:sz w:val="24"/>
          <w:szCs w:val="22"/>
        </w:rPr>
        <w:t>泄漏</w:t>
      </w:r>
      <w:r>
        <w:rPr>
          <w:rFonts w:hint="eastAsia"/>
          <w:kern w:val="24"/>
          <w:sz w:val="24"/>
          <w:szCs w:val="22"/>
        </w:rPr>
        <w:t>、收集处理等控制措施，符合《挥发性有机物</w:t>
      </w:r>
      <w:r>
        <w:rPr>
          <w:rFonts w:hint="eastAsia"/>
          <w:kern w:val="24"/>
          <w:sz w:val="24"/>
          <w:szCs w:val="22"/>
        </w:rPr>
        <w:t>(VOCs)</w:t>
      </w:r>
      <w:r>
        <w:rPr>
          <w:rFonts w:hint="eastAsia"/>
          <w:kern w:val="24"/>
          <w:sz w:val="24"/>
          <w:szCs w:val="22"/>
        </w:rPr>
        <w:t>污染防治技术政策》中相关要求。</w:t>
      </w:r>
      <w:bookmarkStart w:id="402" w:name="_Hlk121832388"/>
    </w:p>
    <w:p w:rsidR="003D1639" w:rsidRDefault="0030224D">
      <w:pPr>
        <w:widowControl/>
        <w:spacing w:line="360" w:lineRule="auto"/>
        <w:ind w:firstLineChars="200" w:firstLine="480"/>
        <w:outlineLvl w:val="2"/>
        <w:rPr>
          <w:bCs/>
          <w:kern w:val="0"/>
          <w:sz w:val="24"/>
        </w:rPr>
      </w:pPr>
      <w:r>
        <w:rPr>
          <w:rFonts w:hint="eastAsia"/>
          <w:bCs/>
          <w:kern w:val="0"/>
          <w:sz w:val="24"/>
        </w:rPr>
        <w:t>（</w:t>
      </w:r>
      <w:r>
        <w:rPr>
          <w:rFonts w:hint="eastAsia"/>
          <w:bCs/>
          <w:kern w:val="0"/>
          <w:sz w:val="24"/>
        </w:rPr>
        <w:t>6</w:t>
      </w:r>
      <w:r>
        <w:rPr>
          <w:rFonts w:hint="eastAsia"/>
          <w:bCs/>
          <w:kern w:val="0"/>
          <w:sz w:val="24"/>
        </w:rPr>
        <w:t>）</w:t>
      </w:r>
      <w:r>
        <w:rPr>
          <w:rFonts w:hint="eastAsia"/>
          <w:bCs/>
          <w:kern w:val="0"/>
          <w:sz w:val="24"/>
        </w:rPr>
        <w:t>与《中石化新疆新春石油开发有限责任公司“十四五”规划》《中石化新疆新春石油开发有限责任公司“十四五”规划环境影响报告书》符合性分析</w:t>
      </w:r>
    </w:p>
    <w:bookmarkEnd w:id="402"/>
    <w:p w:rsidR="003D1639" w:rsidRDefault="0030224D">
      <w:pPr>
        <w:pStyle w:val="a8"/>
        <w:ind w:firstLine="480"/>
      </w:pPr>
      <w:r>
        <w:rPr>
          <w:rFonts w:hint="eastAsia"/>
        </w:rPr>
        <w:t>本工程与《中石化新疆新春石油开发有限责</w:t>
      </w:r>
      <w:r>
        <w:rPr>
          <w:rFonts w:hint="eastAsia"/>
        </w:rPr>
        <w:t>任公司“十四五”规划》《中石化新疆新春石油开发有限责任公司“十四五”规划环境影响报告书》相符性分析详见表</w:t>
      </w:r>
      <w:r>
        <w:rPr>
          <w:rFonts w:hint="eastAsia"/>
        </w:rPr>
        <w:t xml:space="preserve"> 3.</w:t>
      </w:r>
      <w:r>
        <w:rPr>
          <w:rFonts w:hint="eastAsia"/>
        </w:rPr>
        <w:t>7-1</w:t>
      </w:r>
      <w:r>
        <w:rPr>
          <w:rFonts w:hint="eastAsia"/>
        </w:rPr>
        <w:t>。</w:t>
      </w:r>
      <w:bookmarkStart w:id="403" w:name="_Hlk120543458"/>
      <w:bookmarkStart w:id="404" w:name="_Hlk122037672"/>
    </w:p>
    <w:p w:rsidR="003D1639" w:rsidRDefault="0030224D" w:rsidP="005C02E3">
      <w:pPr>
        <w:pStyle w:val="a8"/>
        <w:ind w:firstLine="420"/>
        <w:rPr>
          <w:bCs/>
          <w:sz w:val="21"/>
        </w:rPr>
      </w:pPr>
      <w:bookmarkStart w:id="405" w:name="OLE_LINK425"/>
      <w:r>
        <w:rPr>
          <w:bCs/>
          <w:sz w:val="21"/>
        </w:rPr>
        <w:t>表</w:t>
      </w:r>
      <w:r>
        <w:rPr>
          <w:bCs/>
          <w:sz w:val="21"/>
        </w:rPr>
        <w:t>3.</w:t>
      </w:r>
      <w:bookmarkEnd w:id="403"/>
      <w:r>
        <w:rPr>
          <w:rFonts w:hint="eastAsia"/>
          <w:bCs/>
          <w:sz w:val="21"/>
        </w:rPr>
        <w:t>7-1</w:t>
      </w:r>
      <w:r>
        <w:rPr>
          <w:bCs/>
          <w:sz w:val="21"/>
        </w:rPr>
        <w:t xml:space="preserve">  </w:t>
      </w:r>
      <w:bookmarkStart w:id="406" w:name="_Hlk120543465"/>
      <w:r>
        <w:rPr>
          <w:bCs/>
          <w:sz w:val="21"/>
        </w:rPr>
        <w:t xml:space="preserve"> </w:t>
      </w:r>
      <w:r>
        <w:rPr>
          <w:bCs/>
          <w:sz w:val="21"/>
        </w:rPr>
        <w:t>与</w:t>
      </w:r>
      <w:r>
        <w:rPr>
          <w:rFonts w:hint="eastAsia"/>
          <w:bCs/>
          <w:sz w:val="21"/>
        </w:rPr>
        <w:t>《中石化新疆新春石油开发有限责任公司“十四五”规划》《中石化新疆新春石油开发有限责任公司“十四五”规划环境影响报告书》</w:t>
      </w:r>
      <w:r>
        <w:rPr>
          <w:bCs/>
          <w:sz w:val="21"/>
        </w:rPr>
        <w:t>符合性分析</w:t>
      </w:r>
      <w:bookmarkEnd w:id="406"/>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4"/>
        <w:gridCol w:w="4128"/>
        <w:gridCol w:w="2126"/>
        <w:gridCol w:w="784"/>
      </w:tblGrid>
      <w:tr w:rsidR="003D1639">
        <w:trPr>
          <w:tblHeader/>
          <w:jc w:val="center"/>
        </w:trPr>
        <w:tc>
          <w:tcPr>
            <w:tcW w:w="1244" w:type="dxa"/>
            <w:vAlign w:val="center"/>
          </w:tcPr>
          <w:bookmarkEnd w:id="405"/>
          <w:p w:rsidR="003D1639" w:rsidRDefault="0030224D">
            <w:pPr>
              <w:pStyle w:val="6341"/>
            </w:pPr>
            <w:r>
              <w:rPr>
                <w:rFonts w:hint="eastAsia"/>
              </w:rPr>
              <w:t>文件名称</w:t>
            </w:r>
          </w:p>
        </w:tc>
        <w:tc>
          <w:tcPr>
            <w:tcW w:w="4128" w:type="dxa"/>
            <w:vAlign w:val="center"/>
          </w:tcPr>
          <w:p w:rsidR="003D1639" w:rsidRDefault="0030224D">
            <w:pPr>
              <w:pStyle w:val="6341"/>
            </w:pPr>
            <w:r>
              <w:t>规划要求</w:t>
            </w:r>
          </w:p>
        </w:tc>
        <w:tc>
          <w:tcPr>
            <w:tcW w:w="2126" w:type="dxa"/>
            <w:vAlign w:val="center"/>
          </w:tcPr>
          <w:p w:rsidR="003D1639" w:rsidRDefault="0030224D">
            <w:pPr>
              <w:pStyle w:val="6341"/>
            </w:pPr>
            <w:r>
              <w:t>本工程</w:t>
            </w:r>
          </w:p>
        </w:tc>
        <w:tc>
          <w:tcPr>
            <w:tcW w:w="784" w:type="dxa"/>
            <w:vAlign w:val="center"/>
          </w:tcPr>
          <w:p w:rsidR="003D1639" w:rsidRDefault="0030224D">
            <w:pPr>
              <w:pStyle w:val="6341"/>
            </w:pPr>
            <w:r>
              <w:t>符合性</w:t>
            </w:r>
          </w:p>
        </w:tc>
      </w:tr>
      <w:tr w:rsidR="003D1639">
        <w:trPr>
          <w:trHeight w:val="1681"/>
          <w:jc w:val="center"/>
        </w:trPr>
        <w:tc>
          <w:tcPr>
            <w:tcW w:w="1244" w:type="dxa"/>
            <w:vAlign w:val="center"/>
          </w:tcPr>
          <w:p w:rsidR="003D1639" w:rsidRDefault="0030224D">
            <w:pPr>
              <w:pStyle w:val="6341"/>
            </w:pPr>
            <w:r>
              <w:lastRenderedPageBreak/>
              <w:t>《</w:t>
            </w:r>
            <w:r>
              <w:rPr>
                <w:rFonts w:hint="eastAsia"/>
              </w:rPr>
              <w:t>中石化新疆新春石油开发有限责任公司“十四五”规划</w:t>
            </w:r>
            <w:r>
              <w:t>》</w:t>
            </w:r>
          </w:p>
        </w:tc>
        <w:tc>
          <w:tcPr>
            <w:tcW w:w="4128" w:type="dxa"/>
            <w:vAlign w:val="center"/>
          </w:tcPr>
          <w:p w:rsidR="003D1639" w:rsidRDefault="0030224D">
            <w:pPr>
              <w:pStyle w:val="6341"/>
            </w:pPr>
            <w:r>
              <w:rPr>
                <w:rFonts w:hint="eastAsia"/>
              </w:rPr>
              <w:t>“十四五”期间，</w:t>
            </w:r>
            <w:r>
              <w:rPr>
                <w:rFonts w:hint="eastAsia"/>
              </w:rPr>
              <w:t>征沙村油田</w:t>
            </w:r>
            <w:r>
              <w:rPr>
                <w:rFonts w:hint="eastAsia"/>
              </w:rPr>
              <w:t>规划油井</w:t>
            </w:r>
            <w:r>
              <w:rPr>
                <w:rFonts w:hint="eastAsia"/>
              </w:rPr>
              <w:t>20</w:t>
            </w:r>
            <w:r>
              <w:rPr>
                <w:rFonts w:hint="eastAsia"/>
              </w:rPr>
              <w:t>口，规划产能</w:t>
            </w:r>
            <w:r>
              <w:rPr>
                <w:rFonts w:hint="eastAsia"/>
              </w:rPr>
              <w:t>8</w:t>
            </w:r>
            <w:r>
              <w:rPr>
                <w:rFonts w:hint="eastAsia"/>
              </w:rPr>
              <w:t>×</w:t>
            </w:r>
            <w:r>
              <w:rPr>
                <w:rFonts w:hint="eastAsia"/>
              </w:rPr>
              <w:t>10</w:t>
            </w:r>
            <w:r>
              <w:rPr>
                <w:rFonts w:hint="eastAsia"/>
                <w:vertAlign w:val="superscript"/>
              </w:rPr>
              <w:t>4</w:t>
            </w:r>
            <w:r>
              <w:rPr>
                <w:rFonts w:hint="eastAsia"/>
              </w:rPr>
              <w:t>t/a</w:t>
            </w:r>
            <w:r>
              <w:rPr>
                <w:rFonts w:hint="eastAsia"/>
              </w:rPr>
              <w:t>。</w:t>
            </w:r>
          </w:p>
        </w:tc>
        <w:tc>
          <w:tcPr>
            <w:tcW w:w="2126" w:type="dxa"/>
            <w:vAlign w:val="center"/>
          </w:tcPr>
          <w:p w:rsidR="003D1639" w:rsidRDefault="0030224D">
            <w:pPr>
              <w:pStyle w:val="6341"/>
            </w:pPr>
            <w:r>
              <w:rPr>
                <w:rFonts w:hint="eastAsia"/>
              </w:rPr>
              <w:t>本工程</w:t>
            </w:r>
            <w:r>
              <w:t>属于规划中</w:t>
            </w:r>
            <w:r>
              <w:rPr>
                <w:rFonts w:hint="eastAsia"/>
              </w:rPr>
              <w:t>征沙村</w:t>
            </w:r>
            <w:r>
              <w:rPr>
                <w:rFonts w:hint="eastAsia"/>
              </w:rPr>
              <w:t>油田</w:t>
            </w:r>
            <w:r>
              <w:t>内容，符合</w:t>
            </w:r>
            <w:r>
              <w:rPr>
                <w:rFonts w:hint="eastAsia"/>
                <w:bCs/>
              </w:rPr>
              <w:t>中石化新疆新春石油开发有限责任公司</w:t>
            </w:r>
            <w:r>
              <w:t>发展规划要求。</w:t>
            </w:r>
          </w:p>
        </w:tc>
        <w:tc>
          <w:tcPr>
            <w:tcW w:w="784" w:type="dxa"/>
            <w:vAlign w:val="center"/>
          </w:tcPr>
          <w:p w:rsidR="003D1639" w:rsidRDefault="0030224D">
            <w:pPr>
              <w:pStyle w:val="6341"/>
            </w:pPr>
            <w:r>
              <w:t>符合</w:t>
            </w:r>
          </w:p>
        </w:tc>
      </w:tr>
      <w:tr w:rsidR="003D1639">
        <w:trPr>
          <w:jc w:val="center"/>
        </w:trPr>
        <w:tc>
          <w:tcPr>
            <w:tcW w:w="1244" w:type="dxa"/>
            <w:vAlign w:val="center"/>
          </w:tcPr>
          <w:p w:rsidR="003D1639" w:rsidRDefault="0030224D">
            <w:pPr>
              <w:pStyle w:val="6341"/>
            </w:pPr>
            <w:r>
              <w:rPr>
                <w:rFonts w:hint="eastAsia"/>
                <w:spacing w:val="-10"/>
              </w:rPr>
              <w:t>《关于</w:t>
            </w:r>
            <w:r>
              <w:rPr>
                <w:rFonts w:hint="eastAsia"/>
                <w:spacing w:val="-10"/>
              </w:rPr>
              <w:t>〈</w:t>
            </w:r>
            <w:r>
              <w:rPr>
                <w:rFonts w:hint="eastAsia"/>
                <w:spacing w:val="-10"/>
              </w:rPr>
              <w:t>中石化新疆新春石油开发有限责任公司“十四五”规划环境影响报告书</w:t>
            </w:r>
            <w:r>
              <w:rPr>
                <w:rFonts w:hint="eastAsia"/>
                <w:spacing w:val="-10"/>
              </w:rPr>
              <w:t>〉</w:t>
            </w:r>
            <w:r>
              <w:rPr>
                <w:rFonts w:hint="eastAsia"/>
                <w:spacing w:val="-10"/>
              </w:rPr>
              <w:t>的审查意见》（新环审〔</w:t>
            </w:r>
            <w:r>
              <w:rPr>
                <w:rFonts w:hint="eastAsia"/>
                <w:spacing w:val="-10"/>
              </w:rPr>
              <w:t>20</w:t>
            </w:r>
            <w:r>
              <w:rPr>
                <w:spacing w:val="-10"/>
              </w:rPr>
              <w:t>22</w:t>
            </w:r>
            <w:r>
              <w:rPr>
                <w:rFonts w:hint="eastAsia"/>
                <w:spacing w:val="-10"/>
              </w:rPr>
              <w:t>〕</w:t>
            </w:r>
            <w:r>
              <w:rPr>
                <w:spacing w:val="-10"/>
              </w:rPr>
              <w:t>24</w:t>
            </w:r>
            <w:r>
              <w:rPr>
                <w:rFonts w:hint="eastAsia"/>
                <w:spacing w:val="-10"/>
              </w:rPr>
              <w:t>4</w:t>
            </w:r>
            <w:r>
              <w:rPr>
                <w:rFonts w:hint="eastAsia"/>
                <w:spacing w:val="-10"/>
              </w:rPr>
              <w:t>号）</w:t>
            </w:r>
          </w:p>
        </w:tc>
        <w:tc>
          <w:tcPr>
            <w:tcW w:w="4128" w:type="dxa"/>
            <w:vAlign w:val="center"/>
          </w:tcPr>
          <w:p w:rsidR="003D1639" w:rsidRDefault="0030224D">
            <w:pPr>
              <w:pStyle w:val="6341"/>
            </w:pPr>
            <w:r>
              <w:rPr>
                <w:rFonts w:hint="eastAsia"/>
              </w:rPr>
              <w:t>（一）</w:t>
            </w:r>
            <w:r>
              <w:t>严守生态保护红线，加强空间管控。坚持以习近平生态文明思想为指导，严守生态保护红线，严格维护区域主导生态功能，积极推动绿色发展，促进人与自然和谐共生。主动对接国土空间规划，进一步做好与</w:t>
            </w:r>
            <w:r>
              <w:t>“</w:t>
            </w:r>
            <w:r>
              <w:t>三线一单</w:t>
            </w:r>
            <w:r>
              <w:t>”</w:t>
            </w:r>
            <w:r>
              <w:t>生态环境分区管控方案、主体功能区划、生态功能区划等有关要求的有序衔接和细化分解，严格落实各项生态环境保护要求，协同推进石油天然气开发和生态环境保护相协调，切实维护区域生态系</w:t>
            </w:r>
            <w:r>
              <w:t>统的完整性和稳定性。加强规划区内环境敏感区和重要环境保护目标的生态环境保护工作，开展项目环评时应将油气开发对环境敏感</w:t>
            </w:r>
            <w:r>
              <w:rPr>
                <w:rFonts w:hint="eastAsia"/>
              </w:rPr>
              <w:t>区的</w:t>
            </w:r>
            <w:r>
              <w:t>影响作为重点评价内容，</w:t>
            </w:r>
            <w:r>
              <w:rPr>
                <w:rFonts w:hint="eastAsia"/>
              </w:rPr>
              <w:t>并采取合理、有效的保护措施，确保规划涉及环境敏感区和重要环境保护目标不因油气开发而造成环境污染和生态破坏。</w:t>
            </w:r>
          </w:p>
        </w:tc>
        <w:tc>
          <w:tcPr>
            <w:tcW w:w="2126" w:type="dxa"/>
            <w:vAlign w:val="center"/>
          </w:tcPr>
          <w:p w:rsidR="003D1639" w:rsidRDefault="0030224D">
            <w:pPr>
              <w:pStyle w:val="6341"/>
            </w:pPr>
            <w:r>
              <w:rPr>
                <w:rFonts w:hint="eastAsia"/>
              </w:rPr>
              <w:t>本工程不涉及生态保护红线，符合</w:t>
            </w:r>
            <w:r>
              <w:t>生态环境分区管控方案、主体功能区划、生态功能区划</w:t>
            </w:r>
            <w:r>
              <w:rPr>
                <w:rFonts w:hint="eastAsia"/>
              </w:rPr>
              <w:t>等。报告中对区内的公益林等影响</w:t>
            </w:r>
            <w:r>
              <w:t>作为重点评价内容，</w:t>
            </w:r>
            <w:r>
              <w:rPr>
                <w:rFonts w:hint="eastAsia"/>
              </w:rPr>
              <w:t>并提出了合理、有效的保护措施，确保环境保护目标不因油气开发而造成环境污染和生态破坏。</w:t>
            </w:r>
          </w:p>
        </w:tc>
        <w:tc>
          <w:tcPr>
            <w:tcW w:w="784" w:type="dxa"/>
            <w:vAlign w:val="center"/>
          </w:tcPr>
          <w:p w:rsidR="003D1639" w:rsidRDefault="0030224D">
            <w:pPr>
              <w:pStyle w:val="6341"/>
            </w:pPr>
            <w:r>
              <w:t>符合</w:t>
            </w:r>
          </w:p>
        </w:tc>
      </w:tr>
      <w:tr w:rsidR="003D1639">
        <w:trPr>
          <w:jc w:val="center"/>
        </w:trPr>
        <w:tc>
          <w:tcPr>
            <w:tcW w:w="1244" w:type="dxa"/>
            <w:vMerge w:val="restart"/>
            <w:vAlign w:val="center"/>
          </w:tcPr>
          <w:p w:rsidR="003D1639" w:rsidRDefault="0030224D">
            <w:pPr>
              <w:pStyle w:val="6341"/>
              <w:rPr>
                <w:spacing w:val="-10"/>
              </w:rPr>
            </w:pPr>
            <w:r>
              <w:rPr>
                <w:rFonts w:hint="eastAsia"/>
                <w:spacing w:val="-10"/>
              </w:rPr>
              <w:t>《关于</w:t>
            </w:r>
            <w:r>
              <w:rPr>
                <w:rFonts w:hint="eastAsia"/>
                <w:spacing w:val="-10"/>
              </w:rPr>
              <w:t>〈</w:t>
            </w:r>
            <w:r>
              <w:rPr>
                <w:rFonts w:hint="eastAsia"/>
                <w:spacing w:val="-10"/>
              </w:rPr>
              <w:t>中石化新疆新春石油开发有限责任公司“十四五”规划环境影响报告书</w:t>
            </w:r>
            <w:r>
              <w:rPr>
                <w:rFonts w:hint="eastAsia"/>
                <w:spacing w:val="-10"/>
              </w:rPr>
              <w:t>〉</w:t>
            </w:r>
            <w:r>
              <w:rPr>
                <w:rFonts w:hint="eastAsia"/>
                <w:spacing w:val="-10"/>
              </w:rPr>
              <w:t>的审查意见》（环审〔</w:t>
            </w:r>
            <w:r>
              <w:rPr>
                <w:rFonts w:hint="eastAsia"/>
                <w:spacing w:val="-10"/>
              </w:rPr>
              <w:t>20</w:t>
            </w:r>
            <w:r>
              <w:rPr>
                <w:spacing w:val="-10"/>
              </w:rPr>
              <w:t>22</w:t>
            </w:r>
            <w:r>
              <w:rPr>
                <w:rFonts w:hint="eastAsia"/>
                <w:spacing w:val="-10"/>
              </w:rPr>
              <w:t>〕</w:t>
            </w:r>
            <w:r>
              <w:rPr>
                <w:spacing w:val="-10"/>
              </w:rPr>
              <w:t>24</w:t>
            </w:r>
            <w:r>
              <w:rPr>
                <w:rFonts w:hint="eastAsia"/>
                <w:spacing w:val="-10"/>
              </w:rPr>
              <w:t>4</w:t>
            </w:r>
            <w:r>
              <w:rPr>
                <w:rFonts w:hint="eastAsia"/>
                <w:spacing w:val="-10"/>
              </w:rPr>
              <w:t>号）</w:t>
            </w:r>
          </w:p>
        </w:tc>
        <w:tc>
          <w:tcPr>
            <w:tcW w:w="4128" w:type="dxa"/>
            <w:vAlign w:val="center"/>
          </w:tcPr>
          <w:p w:rsidR="003D1639" w:rsidRDefault="0030224D">
            <w:pPr>
              <w:pStyle w:val="6341"/>
            </w:pPr>
            <w:r>
              <w:t xml:space="preserve">( </w:t>
            </w:r>
            <w:r>
              <w:t>二）合理确定开发方案，优化开发布局。根据区域主体功能定位，结合区域资源环境特征、生态保护红线等相关管控要求，依据生态环境影响评价结果，从穿越位置、穿越方式、施工场地设置、管线工艺设计、环境风险防范等方面对规划建设油气长输管道工程及油气田内部集输管道工程选址选线提出要求</w:t>
            </w:r>
            <w:r>
              <w:rPr>
                <w:rFonts w:hint="eastAsia"/>
              </w:rPr>
              <w:t>。规划区与魔鬼城风景名胜区、玛纳斯河流域中上游湿地省级</w:t>
            </w:r>
            <w:r>
              <w:rPr>
                <w:rFonts w:hint="eastAsia"/>
              </w:rPr>
              <w:t xml:space="preserve"> (</w:t>
            </w:r>
            <w:r>
              <w:rPr>
                <w:rFonts w:hint="eastAsia"/>
              </w:rPr>
              <w:t>兵团</w:t>
            </w:r>
            <w:r>
              <w:rPr>
                <w:rFonts w:hint="eastAsia"/>
              </w:rPr>
              <w:t>)</w:t>
            </w:r>
            <w:r>
              <w:rPr>
                <w:rFonts w:hint="eastAsia"/>
              </w:rPr>
              <w:t>自然保护区、一级公益林分布区、准噶尔盆地南缘土地沙化防控与防风固沙生态</w:t>
            </w:r>
            <w:r>
              <w:rPr>
                <w:rFonts w:hint="eastAsia"/>
              </w:rPr>
              <w:t>保护红线区等环境敏感区重叠区域划为油气资源禁止开发区并及时向自然资源部门申请调整油气资源采矿权许可区域范围，规划区与二级公益林分布区重叠区域油气资源开发需符合林草管理部门的要求并积极采取无害开采工艺，减轻对开发区域环境的影响，规划布设的井场、站场工程与规划区内的地表水体和引水工程之间应设置合理的保护距离。</w:t>
            </w:r>
          </w:p>
          <w:p w:rsidR="003D1639" w:rsidRDefault="0030224D">
            <w:pPr>
              <w:pStyle w:val="6341"/>
            </w:pPr>
            <w:r>
              <w:t>进一步优化石油天然气开采规模、开发布局和建设时序，优先避让环境敏感区，远离居民</w:t>
            </w:r>
            <w:r>
              <w:rPr>
                <w:rFonts w:hint="eastAsia"/>
              </w:rPr>
              <w:t>区</w:t>
            </w:r>
            <w:r>
              <w:t>。总结石油天然气开发过程对生态环境影响和保护经验，及时进行优化调整。</w:t>
            </w:r>
          </w:p>
        </w:tc>
        <w:tc>
          <w:tcPr>
            <w:tcW w:w="2126" w:type="dxa"/>
            <w:vAlign w:val="center"/>
          </w:tcPr>
          <w:p w:rsidR="003D1639" w:rsidRDefault="0030224D">
            <w:pPr>
              <w:pStyle w:val="6341"/>
            </w:pPr>
            <w:r>
              <w:rPr>
                <w:rFonts w:hint="eastAsia"/>
              </w:rPr>
              <w:t>本工程</w:t>
            </w:r>
            <w:r>
              <w:t>优先避让环境敏感区，远离居民</w:t>
            </w:r>
            <w:r>
              <w:rPr>
                <w:rFonts w:hint="eastAsia"/>
              </w:rPr>
              <w:t>，减缓了对生态环境的</w:t>
            </w:r>
            <w:r>
              <w:rPr>
                <w:rFonts w:hint="eastAsia"/>
              </w:rPr>
              <w:t>影响。</w:t>
            </w:r>
          </w:p>
        </w:tc>
        <w:tc>
          <w:tcPr>
            <w:tcW w:w="784" w:type="dxa"/>
            <w:vAlign w:val="center"/>
          </w:tcPr>
          <w:p w:rsidR="003D1639" w:rsidRDefault="0030224D">
            <w:pPr>
              <w:pStyle w:val="6341"/>
            </w:pPr>
            <w:r>
              <w:t>符合</w:t>
            </w:r>
          </w:p>
        </w:tc>
      </w:tr>
      <w:tr w:rsidR="003D1639">
        <w:trPr>
          <w:jc w:val="center"/>
        </w:trPr>
        <w:tc>
          <w:tcPr>
            <w:tcW w:w="1244" w:type="dxa"/>
            <w:vMerge/>
            <w:vAlign w:val="center"/>
          </w:tcPr>
          <w:p w:rsidR="003D1639" w:rsidRDefault="003D1639">
            <w:pPr>
              <w:pStyle w:val="6341"/>
              <w:rPr>
                <w:spacing w:val="-10"/>
              </w:rPr>
            </w:pPr>
          </w:p>
        </w:tc>
        <w:tc>
          <w:tcPr>
            <w:tcW w:w="4128" w:type="dxa"/>
            <w:vAlign w:val="center"/>
          </w:tcPr>
          <w:p w:rsidR="003D1639" w:rsidRDefault="0030224D">
            <w:pPr>
              <w:pStyle w:val="6341"/>
            </w:pPr>
            <w:r>
              <w:t>(</w:t>
            </w:r>
            <w:r>
              <w:t>三</w:t>
            </w:r>
            <w:r>
              <w:t>)</w:t>
            </w:r>
            <w:r>
              <w:rPr>
                <w:rFonts w:hint="eastAsia"/>
              </w:rPr>
              <w:t>严格生态环境保护，强化各类污染物防</w:t>
            </w:r>
            <w:r>
              <w:rPr>
                <w:rFonts w:hint="eastAsia"/>
              </w:rPr>
              <w:lastRenderedPageBreak/>
              <w:t>治。针对规划实施可能出现的累积性、长期性生态环境问题，采取积极有效的生态复垦和生态恢复措施，确保实现《报告书》提出的各项生态恢复治理要求，有效减缓规划区生态环境退化趋势。根据油气开采产业政策和生态环境保护政策要求，严格落实资源环境指标要求，进一步控制污染物排放以及能源消耗水平，对油气开采产生的废弃油基泥浆、含油钻屑及其他固体废物，提出减量化的源头控制措施、资源化的利用路径、无害化的处理要求，按照国家和地方有关固体废物的管理规定进行处置，提高废弃油基泥浆和含油钻屑及其处理产物</w:t>
            </w:r>
            <w:r>
              <w:rPr>
                <w:rFonts w:hint="eastAsia"/>
              </w:rPr>
              <w:t>的综合利用率。根据油气开采产业政策和生态环境保护政策要求，严格落实资源环境指标要求，进一步控制污染物排放以及能源消耗水平。油气开采、输送、储存、净化等过程及非正常工况应加强挥发性有机物等污染物排放控制，确保满足区域环境空气质量要求。加强开采废水污染控制，涉及回注的应经处理满足《</w:t>
            </w:r>
            <w:r>
              <w:rPr>
                <w:rFonts w:hint="eastAsia"/>
              </w:rPr>
              <w:t>碎屑岩油藏注水水质指标技术要求及分析方法</w:t>
            </w:r>
            <w:r>
              <w:rPr>
                <w:rFonts w:hint="eastAsia"/>
              </w:rPr>
              <w:t>》</w:t>
            </w:r>
            <w:r>
              <w:rPr>
                <w:rFonts w:hint="eastAsia"/>
              </w:rPr>
              <w:t>(SY/T5329)</w:t>
            </w:r>
            <w:r>
              <w:rPr>
                <w:rFonts w:hint="eastAsia"/>
              </w:rPr>
              <w:t>等相关标准要求，采取切实可行的地下水污染防治和监控措施，防止造成地下水污染。油气开采过程中产生的固体废物应当遵循减量化、资源化、无害化原则，合规处置。加强伴生气、</w:t>
            </w:r>
            <w:r>
              <w:rPr>
                <w:rFonts w:hint="eastAsia"/>
              </w:rPr>
              <w:t>油泥（砂）</w:t>
            </w:r>
            <w:r>
              <w:rPr>
                <w:rFonts w:hint="eastAsia"/>
              </w:rPr>
              <w:t>、采出水等回收利用，提高综合利用水平。</w:t>
            </w:r>
          </w:p>
        </w:tc>
        <w:tc>
          <w:tcPr>
            <w:tcW w:w="2126" w:type="dxa"/>
            <w:vAlign w:val="center"/>
          </w:tcPr>
          <w:p w:rsidR="003D1639" w:rsidRDefault="0030224D">
            <w:pPr>
              <w:pStyle w:val="6341"/>
            </w:pPr>
            <w:r>
              <w:rPr>
                <w:rFonts w:hint="eastAsia"/>
              </w:rPr>
              <w:lastRenderedPageBreak/>
              <w:t>本工程建设占用土地</w:t>
            </w:r>
            <w:r>
              <w:rPr>
                <w:rFonts w:hint="eastAsia"/>
              </w:rPr>
              <w:lastRenderedPageBreak/>
              <w:t>资源相对区域资源利用较少，土地资源消耗符合要求。项目用水量较少，施工废水、生活污水等进行综合利用，节约了水资源；输送采用密闭集输，可减少废气污染物的排放，实现污染物达标排放；能源利用均在区域负荷范围内，消耗未超出区域负荷上限。项目运营期采出水依托</w:t>
            </w:r>
            <w:r>
              <w:rPr>
                <w:rFonts w:hint="eastAsia"/>
                <w:szCs w:val="21"/>
              </w:rPr>
              <w:t>春风联合站</w:t>
            </w:r>
            <w:r>
              <w:rPr>
                <w:rFonts w:hint="eastAsia"/>
              </w:rPr>
              <w:t>处理，处理满足</w:t>
            </w:r>
            <w:r>
              <w:t>《碎屑岩油藏注水水质指标</w:t>
            </w:r>
            <w:r>
              <w:rPr>
                <w:rFonts w:hint="eastAsia"/>
              </w:rPr>
              <w:t>技术要求</w:t>
            </w:r>
            <w:r>
              <w:t>及分析方法》（</w:t>
            </w:r>
            <w:r>
              <w:t>SY/T5329</w:t>
            </w:r>
            <w:r>
              <w:rPr>
                <w:rFonts w:hint="eastAsia"/>
              </w:rPr>
              <w:t>-2022</w:t>
            </w:r>
            <w:r>
              <w:t>)</w:t>
            </w:r>
            <w:r>
              <w:rPr>
                <w:rFonts w:hint="eastAsia"/>
              </w:rPr>
              <w:t>后</w:t>
            </w:r>
            <w:r>
              <w:rPr>
                <w:rFonts w:hint="eastAsia"/>
              </w:rPr>
              <w:t>拉运至征</w:t>
            </w:r>
            <w:r>
              <w:rPr>
                <w:rFonts w:hint="eastAsia"/>
              </w:rPr>
              <w:t>1-4</w:t>
            </w:r>
            <w:r>
              <w:rPr>
                <w:rFonts w:hint="eastAsia"/>
              </w:rPr>
              <w:t>回注井用于注水生产</w:t>
            </w:r>
            <w:r>
              <w:rPr>
                <w:rFonts w:hint="eastAsia"/>
              </w:rPr>
              <w:t>，提出了</w:t>
            </w:r>
            <w:r>
              <w:t>切实可行的地下水污染防治和监控措施</w:t>
            </w:r>
            <w:r>
              <w:rPr>
                <w:rFonts w:hint="eastAsia"/>
              </w:rPr>
              <w:t>；项目建设和运营期间产生的固废首先</w:t>
            </w:r>
            <w:r>
              <w:rPr>
                <w:rFonts w:hint="eastAsia"/>
              </w:rPr>
              <w:t>考虑综合利用，不能利用的均进行合规处置。</w:t>
            </w:r>
            <w:r>
              <w:rPr>
                <w:rFonts w:hint="eastAsia"/>
              </w:rPr>
              <w:t xml:space="preserve"> </w:t>
            </w:r>
          </w:p>
        </w:tc>
        <w:tc>
          <w:tcPr>
            <w:tcW w:w="784" w:type="dxa"/>
            <w:vAlign w:val="center"/>
          </w:tcPr>
          <w:p w:rsidR="003D1639" w:rsidRDefault="0030224D">
            <w:pPr>
              <w:pStyle w:val="6341"/>
            </w:pPr>
            <w:r>
              <w:lastRenderedPageBreak/>
              <w:t>符合</w:t>
            </w:r>
          </w:p>
        </w:tc>
      </w:tr>
      <w:tr w:rsidR="003D1639">
        <w:trPr>
          <w:jc w:val="center"/>
        </w:trPr>
        <w:tc>
          <w:tcPr>
            <w:tcW w:w="1244" w:type="dxa"/>
            <w:vMerge w:val="restart"/>
            <w:vAlign w:val="center"/>
          </w:tcPr>
          <w:p w:rsidR="003D1639" w:rsidRDefault="0030224D">
            <w:pPr>
              <w:pStyle w:val="6341"/>
              <w:rPr>
                <w:spacing w:val="-10"/>
              </w:rPr>
            </w:pPr>
            <w:r>
              <w:rPr>
                <w:rFonts w:hint="eastAsia"/>
                <w:spacing w:val="-10"/>
              </w:rPr>
              <w:lastRenderedPageBreak/>
              <w:t>《关于中石化新疆新春石油开发有限责任公司“十四五”规划环境影响报告书的审查意见》（环审〔</w:t>
            </w:r>
            <w:r>
              <w:rPr>
                <w:rFonts w:hint="eastAsia"/>
                <w:spacing w:val="-10"/>
              </w:rPr>
              <w:t>20</w:t>
            </w:r>
            <w:r>
              <w:rPr>
                <w:spacing w:val="-10"/>
              </w:rPr>
              <w:t>22</w:t>
            </w:r>
            <w:r>
              <w:rPr>
                <w:rFonts w:hint="eastAsia"/>
                <w:spacing w:val="-10"/>
              </w:rPr>
              <w:t>〕</w:t>
            </w:r>
            <w:r>
              <w:rPr>
                <w:spacing w:val="-10"/>
              </w:rPr>
              <w:t>24</w:t>
            </w:r>
            <w:r>
              <w:rPr>
                <w:rFonts w:hint="eastAsia"/>
                <w:spacing w:val="-10"/>
              </w:rPr>
              <w:t>4</w:t>
            </w:r>
            <w:r>
              <w:rPr>
                <w:rFonts w:hint="eastAsia"/>
                <w:spacing w:val="-10"/>
              </w:rPr>
              <w:t>号）</w:t>
            </w:r>
          </w:p>
        </w:tc>
        <w:tc>
          <w:tcPr>
            <w:tcW w:w="4128" w:type="dxa"/>
            <w:vAlign w:val="center"/>
          </w:tcPr>
          <w:p w:rsidR="003D1639" w:rsidRDefault="0030224D">
            <w:pPr>
              <w:pStyle w:val="6341"/>
            </w:pPr>
            <w:r>
              <w:t>(</w:t>
            </w:r>
            <w:r>
              <w:t>四）加强生态环境系统治理，维护生态安全。坚持节约优先、保护优先、自然恢复为主，统筹推进山水林田湖草沙一体化保护和系统治理，守住自然生态安全边界。严格控制油气田开发扰动范围，加大生态治理力度，结合油气开采绿色矿山建设等相关要求，落实各项生态环境保护措施，保障区域生态功能不退化。油气开发应同步制定并落实生态保护和修复方案，综合考虑防沙治沙等相关要求，因地制宜开展生态恢复治理工作。</w:t>
            </w:r>
          </w:p>
        </w:tc>
        <w:tc>
          <w:tcPr>
            <w:tcW w:w="2126" w:type="dxa"/>
            <w:vAlign w:val="center"/>
          </w:tcPr>
          <w:p w:rsidR="003D1639" w:rsidRDefault="0030224D">
            <w:pPr>
              <w:pStyle w:val="6341"/>
            </w:pPr>
            <w:r>
              <w:rPr>
                <w:rFonts w:hint="eastAsia"/>
              </w:rPr>
              <w:t>本工程严格控制占地面积，项目建设过程中落实各项生态环境保护措施，并在施工结束后因地制宜开展生态恢复及治理，</w:t>
            </w:r>
            <w:r>
              <w:t>保障区域生态功能不退化。</w:t>
            </w:r>
          </w:p>
        </w:tc>
        <w:tc>
          <w:tcPr>
            <w:tcW w:w="784" w:type="dxa"/>
            <w:vAlign w:val="center"/>
          </w:tcPr>
          <w:p w:rsidR="003D1639" w:rsidRDefault="0030224D">
            <w:pPr>
              <w:pStyle w:val="6341"/>
            </w:pPr>
            <w:r>
              <w:t>符合</w:t>
            </w:r>
          </w:p>
        </w:tc>
      </w:tr>
      <w:tr w:rsidR="003D1639">
        <w:trPr>
          <w:jc w:val="center"/>
        </w:trPr>
        <w:tc>
          <w:tcPr>
            <w:tcW w:w="1244" w:type="dxa"/>
            <w:vMerge/>
            <w:vAlign w:val="center"/>
          </w:tcPr>
          <w:p w:rsidR="003D1639" w:rsidRDefault="003D1639">
            <w:pPr>
              <w:pStyle w:val="6341"/>
              <w:rPr>
                <w:spacing w:val="-10"/>
                <w:sz w:val="23"/>
                <w:szCs w:val="23"/>
              </w:rPr>
            </w:pPr>
          </w:p>
        </w:tc>
        <w:tc>
          <w:tcPr>
            <w:tcW w:w="4128" w:type="dxa"/>
            <w:vAlign w:val="center"/>
          </w:tcPr>
          <w:p w:rsidR="003D1639" w:rsidRDefault="0030224D">
            <w:pPr>
              <w:pStyle w:val="6341"/>
            </w:pPr>
            <w:r>
              <w:rPr>
                <w:rFonts w:hint="eastAsia"/>
              </w:rPr>
              <w:t>(</w:t>
            </w:r>
            <w:r>
              <w:rPr>
                <w:rFonts w:hint="eastAsia"/>
              </w:rPr>
              <w:t>五</w:t>
            </w:r>
            <w:r>
              <w:rPr>
                <w:rFonts w:hint="eastAsia"/>
              </w:rPr>
              <w:t>)</w:t>
            </w:r>
            <w:r>
              <w:rPr>
                <w:rFonts w:hint="eastAsia"/>
              </w:rPr>
              <w:t>加强规划区现有环境问题治理，严格落实《报告书》提出的现有环境问题的整改要求。按照标准规范要求恢复现有废弃场地生态环境，及时恢复公益林区域历史遗留临时占地遗迹。完善现有重点场站、储罐、装卸区密封点</w:t>
            </w:r>
            <w:r>
              <w:rPr>
                <w:rFonts w:hint="eastAsia"/>
              </w:rPr>
              <w:t xml:space="preserve"> VOCs </w:t>
            </w:r>
            <w:r>
              <w:rPr>
                <w:rFonts w:hint="eastAsia"/>
              </w:rPr>
              <w:t>控制和管理措施按照相关标准规定频次开展</w:t>
            </w:r>
            <w:r>
              <w:rPr>
                <w:rFonts w:hint="eastAsia"/>
              </w:rPr>
              <w:t xml:space="preserve"> VOCs </w:t>
            </w:r>
            <w:r>
              <w:rPr>
                <w:rFonts w:hint="eastAsia"/>
              </w:rPr>
              <w:t>泄漏检测与修复工作。建立并加强与政府及周边企事业单位的联动机制，继续加强各类管线的环保隐患</w:t>
            </w:r>
            <w:r>
              <w:rPr>
                <w:rFonts w:hint="eastAsia"/>
              </w:rPr>
              <w:lastRenderedPageBreak/>
              <w:t>治理工程，以进一步降低管线刺漏等风险事故的发生频率。细化完善环境管理制度，加大基层环保队伍建设，加强针对性培训。积极通过开展清洁生产审核等方式提高油</w:t>
            </w:r>
            <w:r>
              <w:rPr>
                <w:rFonts w:hint="eastAsia"/>
              </w:rPr>
              <w:t>气开发清洁生产水平。按照国家及自治区关于建设绿色油气田的政策规定与标准规范要求，加强规划区油气资源开发的环保技术工艺装备升级换代加大油气开发区域生态环境综合治理力度，激发油气资源开发企业绿色发展的内生动力，推动区域生态环境持续健康发展。</w:t>
            </w:r>
          </w:p>
        </w:tc>
        <w:tc>
          <w:tcPr>
            <w:tcW w:w="2126" w:type="dxa"/>
            <w:vAlign w:val="center"/>
          </w:tcPr>
          <w:p w:rsidR="003D1639" w:rsidRDefault="0030224D">
            <w:pPr>
              <w:pStyle w:val="6341"/>
            </w:pPr>
            <w:r>
              <w:rPr>
                <w:rFonts w:hint="eastAsia"/>
              </w:rPr>
              <w:lastRenderedPageBreak/>
              <w:t>后续按照规划相关要求，加快关停井场生态恢复，积极开展清洁生产审核，并响应国家、自治区相关要求，按照国家及自治区关于建设绿色油气田的政策规定与标准规范要求，加强区块</w:t>
            </w:r>
            <w:r>
              <w:rPr>
                <w:rFonts w:hint="eastAsia"/>
              </w:rPr>
              <w:lastRenderedPageBreak/>
              <w:t>内油气资源开发的环保技术工艺装备升级换代加大油气开发区域生态环境综合治理力度，激发油气资源开发企业绿色发展的内生</w:t>
            </w:r>
            <w:r>
              <w:rPr>
                <w:rFonts w:hint="eastAsia"/>
              </w:rPr>
              <w:t>动力，推动区域生态环境持续健康发展。</w:t>
            </w:r>
          </w:p>
        </w:tc>
        <w:tc>
          <w:tcPr>
            <w:tcW w:w="784" w:type="dxa"/>
            <w:vAlign w:val="center"/>
          </w:tcPr>
          <w:p w:rsidR="003D1639" w:rsidRDefault="0030224D">
            <w:pPr>
              <w:pStyle w:val="6341"/>
            </w:pPr>
            <w:r>
              <w:lastRenderedPageBreak/>
              <w:t>符合</w:t>
            </w:r>
          </w:p>
        </w:tc>
      </w:tr>
      <w:tr w:rsidR="003D1639">
        <w:trPr>
          <w:jc w:val="center"/>
        </w:trPr>
        <w:tc>
          <w:tcPr>
            <w:tcW w:w="1244" w:type="dxa"/>
            <w:vMerge/>
            <w:vAlign w:val="center"/>
          </w:tcPr>
          <w:p w:rsidR="003D1639" w:rsidRDefault="003D1639">
            <w:pPr>
              <w:pStyle w:val="6341"/>
              <w:rPr>
                <w:spacing w:val="-10"/>
                <w:sz w:val="23"/>
                <w:szCs w:val="23"/>
              </w:rPr>
            </w:pPr>
          </w:p>
        </w:tc>
        <w:tc>
          <w:tcPr>
            <w:tcW w:w="4128" w:type="dxa"/>
            <w:vAlign w:val="center"/>
          </w:tcPr>
          <w:p w:rsidR="003D1639" w:rsidRDefault="0030224D">
            <w:pPr>
              <w:pStyle w:val="6341"/>
            </w:pPr>
            <w:r>
              <w:t>(</w:t>
            </w:r>
            <w:r>
              <w:t>六</w:t>
            </w:r>
            <w:r>
              <w:t>)</w:t>
            </w:r>
            <w:r>
              <w:t>加强油气开发事中事后环境管理。油气企业应切实落实生态环境保护主体责任，进一步健全生态环境管理和应急管理体</w:t>
            </w:r>
            <w:r>
              <w:rPr>
                <w:rFonts w:hint="eastAsia"/>
              </w:rPr>
              <w:t>系，确保各项生态环境保护和应急防控措施落实到位。建立环境空气、水环境、土壤环境、生态等监测体系，开展长期跟踪监测。根据监测结果，及时优化开发方案，并采取有效的生态环境保护措施。</w:t>
            </w:r>
          </w:p>
        </w:tc>
        <w:tc>
          <w:tcPr>
            <w:tcW w:w="2126" w:type="dxa"/>
            <w:vAlign w:val="center"/>
          </w:tcPr>
          <w:p w:rsidR="003D1639" w:rsidRDefault="0030224D">
            <w:pPr>
              <w:pStyle w:val="6341"/>
            </w:pPr>
            <w:r>
              <w:rPr>
                <w:rFonts w:hint="eastAsia"/>
              </w:rPr>
              <w:t>定期开展后评价工作，现已初步建立了环境空气、水环境、土壤环境等监测体系，后续需进一步加强生态监测，根据监测结果，及时优化开发方案和环保措施。</w:t>
            </w:r>
          </w:p>
        </w:tc>
        <w:tc>
          <w:tcPr>
            <w:tcW w:w="784" w:type="dxa"/>
            <w:vAlign w:val="center"/>
          </w:tcPr>
          <w:p w:rsidR="003D1639" w:rsidRDefault="0030224D">
            <w:pPr>
              <w:pStyle w:val="6341"/>
            </w:pPr>
            <w:r>
              <w:t>符合</w:t>
            </w:r>
          </w:p>
        </w:tc>
      </w:tr>
      <w:tr w:rsidR="003D1639">
        <w:trPr>
          <w:jc w:val="center"/>
        </w:trPr>
        <w:tc>
          <w:tcPr>
            <w:tcW w:w="1244" w:type="dxa"/>
            <w:vMerge/>
            <w:vAlign w:val="center"/>
          </w:tcPr>
          <w:p w:rsidR="003D1639" w:rsidRDefault="003D1639">
            <w:pPr>
              <w:pStyle w:val="6341"/>
              <w:rPr>
                <w:spacing w:val="-10"/>
                <w:sz w:val="23"/>
                <w:szCs w:val="23"/>
              </w:rPr>
            </w:pPr>
          </w:p>
        </w:tc>
        <w:tc>
          <w:tcPr>
            <w:tcW w:w="4128" w:type="dxa"/>
            <w:vAlign w:val="center"/>
          </w:tcPr>
          <w:p w:rsidR="003D1639" w:rsidRDefault="0030224D">
            <w:pPr>
              <w:pStyle w:val="6341"/>
            </w:pPr>
            <w:r>
              <w:t>(</w:t>
            </w:r>
            <w:r>
              <w:rPr>
                <w:rFonts w:hint="eastAsia"/>
              </w:rPr>
              <w:t>七</w:t>
            </w:r>
            <w:r>
              <w:t>）建立畅通的公众参与平台，及时解决公众提出的环境问题，满足公众合理的环保诉求</w:t>
            </w:r>
            <w:r>
              <w:rPr>
                <w:rFonts w:hint="eastAsia"/>
              </w:rPr>
              <w:t>；</w:t>
            </w:r>
            <w:r>
              <w:t>定期发布环境信息，并主动接受社会监督。</w:t>
            </w:r>
          </w:p>
        </w:tc>
        <w:tc>
          <w:tcPr>
            <w:tcW w:w="2126" w:type="dxa"/>
          </w:tcPr>
          <w:p w:rsidR="003D1639" w:rsidRDefault="0030224D">
            <w:pPr>
              <w:pStyle w:val="6341"/>
            </w:pPr>
            <w:r>
              <w:rPr>
                <w:rFonts w:hint="eastAsia"/>
              </w:rPr>
              <w:t>企业</w:t>
            </w:r>
            <w:r>
              <w:t>按照环境影响评价公众参与办法等有关要求，主动公开</w:t>
            </w:r>
            <w:r>
              <w:rPr>
                <w:rFonts w:hint="eastAsia"/>
              </w:rPr>
              <w:t>了</w:t>
            </w:r>
            <w:r>
              <w:t>油气开采项目环境信息。</w:t>
            </w:r>
          </w:p>
        </w:tc>
        <w:tc>
          <w:tcPr>
            <w:tcW w:w="784" w:type="dxa"/>
            <w:vAlign w:val="center"/>
          </w:tcPr>
          <w:p w:rsidR="003D1639" w:rsidRDefault="0030224D">
            <w:pPr>
              <w:pStyle w:val="6341"/>
            </w:pPr>
            <w:r>
              <w:t>符合</w:t>
            </w:r>
          </w:p>
        </w:tc>
      </w:tr>
      <w:tr w:rsidR="003D1639">
        <w:trPr>
          <w:jc w:val="center"/>
        </w:trPr>
        <w:tc>
          <w:tcPr>
            <w:tcW w:w="1244" w:type="dxa"/>
            <w:vMerge/>
            <w:vAlign w:val="center"/>
          </w:tcPr>
          <w:p w:rsidR="003D1639" w:rsidRDefault="003D1639">
            <w:pPr>
              <w:pStyle w:val="6341"/>
              <w:rPr>
                <w:spacing w:val="-10"/>
                <w:sz w:val="23"/>
                <w:szCs w:val="23"/>
              </w:rPr>
            </w:pPr>
          </w:p>
        </w:tc>
        <w:tc>
          <w:tcPr>
            <w:tcW w:w="4128" w:type="dxa"/>
            <w:vAlign w:val="center"/>
          </w:tcPr>
          <w:p w:rsidR="003D1639" w:rsidRDefault="0030224D">
            <w:pPr>
              <w:pStyle w:val="6341"/>
            </w:pPr>
            <w:r>
              <w:rPr>
                <w:rFonts w:hint="eastAsia"/>
              </w:rPr>
              <w:t>（八）规划所包含的建设项目应结合《报告书》提出的相关要求做好环境影响评价工作，重点调查生态、地下水、土壤等环境敏感目标分布情况，论证环境保护措施有效性；</w:t>
            </w:r>
            <w:r>
              <w:t>在规划区域内新建、扩建、技术改造的建设项目，区域环境现状调查、污染源现状调查等评价内容可以适当简化。</w:t>
            </w:r>
          </w:p>
        </w:tc>
        <w:tc>
          <w:tcPr>
            <w:tcW w:w="2126" w:type="dxa"/>
            <w:vAlign w:val="center"/>
          </w:tcPr>
          <w:p w:rsidR="003D1639" w:rsidRDefault="0030224D">
            <w:pPr>
              <w:pStyle w:val="6341"/>
            </w:pPr>
            <w:r>
              <w:rPr>
                <w:rFonts w:hint="eastAsia"/>
              </w:rPr>
              <w:t>本次评价结合规划环境影响报告书开展了生态、地下水、土壤的调查，论证了环保措施有效性，对区域环境调查中污染源现状调查进行了适当简化。</w:t>
            </w:r>
          </w:p>
        </w:tc>
        <w:tc>
          <w:tcPr>
            <w:tcW w:w="784" w:type="dxa"/>
            <w:vAlign w:val="center"/>
          </w:tcPr>
          <w:p w:rsidR="003D1639" w:rsidRDefault="0030224D">
            <w:pPr>
              <w:pStyle w:val="6341"/>
            </w:pPr>
            <w:r>
              <w:t>符合</w:t>
            </w:r>
          </w:p>
        </w:tc>
      </w:tr>
    </w:tbl>
    <w:p w:rsidR="003D1639" w:rsidRDefault="0030224D">
      <w:pPr>
        <w:keepNext/>
        <w:keepLines/>
        <w:spacing w:before="120" w:after="120" w:line="360" w:lineRule="auto"/>
        <w:outlineLvl w:val="1"/>
        <w:rPr>
          <w:b/>
          <w:kern w:val="44"/>
          <w:sz w:val="30"/>
        </w:rPr>
      </w:pPr>
      <w:bookmarkStart w:id="407" w:name="_Toc1912"/>
      <w:bookmarkStart w:id="408" w:name="_Toc148518943"/>
      <w:bookmarkEnd w:id="404"/>
      <w:r>
        <w:rPr>
          <w:b/>
          <w:kern w:val="44"/>
          <w:sz w:val="30"/>
        </w:rPr>
        <w:t>3.</w:t>
      </w:r>
      <w:r>
        <w:rPr>
          <w:rFonts w:hint="eastAsia"/>
          <w:b/>
          <w:kern w:val="44"/>
          <w:sz w:val="30"/>
        </w:rPr>
        <w:t>8</w:t>
      </w:r>
      <w:r>
        <w:rPr>
          <w:rFonts w:hint="eastAsia"/>
          <w:b/>
          <w:kern w:val="44"/>
          <w:sz w:val="30"/>
        </w:rPr>
        <w:t>生态环境分区管控要求符合性分析</w:t>
      </w:r>
      <w:bookmarkEnd w:id="407"/>
      <w:bookmarkEnd w:id="408"/>
    </w:p>
    <w:p w:rsidR="003D1639" w:rsidRDefault="0030224D">
      <w:pPr>
        <w:spacing w:line="360" w:lineRule="auto"/>
        <w:ind w:firstLineChars="200" w:firstLine="480"/>
        <w:rPr>
          <w:kern w:val="24"/>
          <w:sz w:val="24"/>
          <w:szCs w:val="22"/>
        </w:rPr>
      </w:pPr>
      <w:r>
        <w:rPr>
          <w:rFonts w:hint="eastAsia"/>
          <w:kern w:val="24"/>
          <w:sz w:val="24"/>
          <w:szCs w:val="22"/>
        </w:rPr>
        <w:t>（</w:t>
      </w:r>
      <w:r>
        <w:rPr>
          <w:rFonts w:hint="eastAsia"/>
          <w:kern w:val="24"/>
          <w:sz w:val="24"/>
          <w:szCs w:val="22"/>
        </w:rPr>
        <w:t>1</w:t>
      </w:r>
      <w:r>
        <w:rPr>
          <w:rFonts w:hint="eastAsia"/>
          <w:kern w:val="24"/>
          <w:sz w:val="24"/>
          <w:szCs w:val="22"/>
        </w:rPr>
        <w:t>）</w:t>
      </w:r>
      <w:r>
        <w:rPr>
          <w:rFonts w:hint="eastAsia"/>
          <w:kern w:val="24"/>
          <w:sz w:val="24"/>
          <w:szCs w:val="22"/>
        </w:rPr>
        <w:t>与</w:t>
      </w:r>
      <w:bookmarkStart w:id="409" w:name="_Hlk80047881"/>
      <w:bookmarkStart w:id="410" w:name="_Hlk80045814"/>
      <w:r>
        <w:rPr>
          <w:rFonts w:hint="eastAsia"/>
          <w:kern w:val="24"/>
          <w:sz w:val="24"/>
          <w:szCs w:val="22"/>
        </w:rPr>
        <w:t>《新疆维吾尔自治区“三线一单”生态环境分区管控动态更新成果》（</w:t>
      </w:r>
      <w:r>
        <w:rPr>
          <w:rFonts w:hint="eastAsia"/>
          <w:kern w:val="24"/>
          <w:sz w:val="24"/>
          <w:szCs w:val="22"/>
        </w:rPr>
        <w:t>202</w:t>
      </w:r>
      <w:r>
        <w:rPr>
          <w:rFonts w:hint="eastAsia"/>
          <w:kern w:val="24"/>
          <w:sz w:val="24"/>
          <w:szCs w:val="22"/>
        </w:rPr>
        <w:t>4</w:t>
      </w:r>
      <w:r>
        <w:rPr>
          <w:rFonts w:hint="eastAsia"/>
          <w:kern w:val="24"/>
          <w:sz w:val="24"/>
          <w:szCs w:val="22"/>
        </w:rPr>
        <w:t>年版）相关要求的符合性分析</w:t>
      </w:r>
    </w:p>
    <w:bookmarkEnd w:id="409"/>
    <w:bookmarkEnd w:id="410"/>
    <w:p w:rsidR="003D1639" w:rsidRDefault="0030224D">
      <w:pPr>
        <w:spacing w:line="360" w:lineRule="auto"/>
        <w:ind w:firstLineChars="200" w:firstLine="480"/>
        <w:rPr>
          <w:kern w:val="24"/>
          <w:sz w:val="24"/>
          <w:szCs w:val="22"/>
        </w:rPr>
      </w:pPr>
      <w:r>
        <w:rPr>
          <w:rFonts w:hint="eastAsia"/>
          <w:kern w:val="24"/>
          <w:sz w:val="24"/>
          <w:szCs w:val="22"/>
        </w:rPr>
        <w:t>根据《新疆维吾尔自治区“三线一单”生态环境分区管控动态更新成果》（</w:t>
      </w:r>
      <w:r>
        <w:rPr>
          <w:rFonts w:hint="eastAsia"/>
          <w:kern w:val="24"/>
          <w:sz w:val="24"/>
          <w:szCs w:val="22"/>
        </w:rPr>
        <w:t>202</w:t>
      </w:r>
      <w:r>
        <w:rPr>
          <w:rFonts w:hint="eastAsia"/>
          <w:kern w:val="24"/>
          <w:sz w:val="24"/>
          <w:szCs w:val="22"/>
        </w:rPr>
        <w:t>4</w:t>
      </w:r>
      <w:r>
        <w:rPr>
          <w:rFonts w:hint="eastAsia"/>
          <w:kern w:val="24"/>
          <w:sz w:val="24"/>
          <w:szCs w:val="22"/>
        </w:rPr>
        <w:t>年版），全疆共划定环境管控单元</w:t>
      </w:r>
      <w:r>
        <w:rPr>
          <w:rFonts w:hint="eastAsia"/>
          <w:kern w:val="24"/>
          <w:sz w:val="24"/>
          <w:szCs w:val="22"/>
        </w:rPr>
        <w:t>17</w:t>
      </w:r>
      <w:r>
        <w:rPr>
          <w:rFonts w:hint="eastAsia"/>
          <w:kern w:val="24"/>
          <w:sz w:val="24"/>
          <w:szCs w:val="22"/>
        </w:rPr>
        <w:t>77</w:t>
      </w:r>
      <w:r>
        <w:rPr>
          <w:rFonts w:hint="eastAsia"/>
          <w:kern w:val="24"/>
          <w:sz w:val="24"/>
          <w:szCs w:val="22"/>
        </w:rPr>
        <w:t>个，其中优先保护单元</w:t>
      </w:r>
      <w:r>
        <w:rPr>
          <w:rFonts w:hint="eastAsia"/>
          <w:kern w:val="24"/>
          <w:sz w:val="24"/>
          <w:szCs w:val="22"/>
        </w:rPr>
        <w:t>9</w:t>
      </w:r>
      <w:r>
        <w:rPr>
          <w:rFonts w:hint="eastAsia"/>
          <w:kern w:val="24"/>
          <w:sz w:val="24"/>
          <w:szCs w:val="22"/>
        </w:rPr>
        <w:t>25</w:t>
      </w:r>
      <w:r>
        <w:rPr>
          <w:rFonts w:hint="eastAsia"/>
          <w:kern w:val="24"/>
          <w:sz w:val="24"/>
          <w:szCs w:val="22"/>
        </w:rPr>
        <w:t>个、重点管控单元</w:t>
      </w:r>
      <w:r>
        <w:rPr>
          <w:rFonts w:hint="eastAsia"/>
          <w:kern w:val="24"/>
          <w:sz w:val="24"/>
          <w:szCs w:val="22"/>
        </w:rPr>
        <w:t>71</w:t>
      </w:r>
      <w:r>
        <w:rPr>
          <w:rFonts w:hint="eastAsia"/>
          <w:kern w:val="24"/>
          <w:sz w:val="24"/>
          <w:szCs w:val="22"/>
        </w:rPr>
        <w:t>3</w:t>
      </w:r>
      <w:r>
        <w:rPr>
          <w:rFonts w:hint="eastAsia"/>
          <w:kern w:val="24"/>
          <w:sz w:val="24"/>
          <w:szCs w:val="22"/>
        </w:rPr>
        <w:t>个、一般管控单元</w:t>
      </w:r>
      <w:r>
        <w:rPr>
          <w:rFonts w:hint="eastAsia"/>
          <w:kern w:val="24"/>
          <w:sz w:val="24"/>
          <w:szCs w:val="22"/>
        </w:rPr>
        <w:t>139</w:t>
      </w:r>
      <w:r>
        <w:rPr>
          <w:rFonts w:hint="eastAsia"/>
          <w:kern w:val="24"/>
          <w:sz w:val="24"/>
          <w:szCs w:val="22"/>
        </w:rPr>
        <w:t>个。本项目所在区域为一般管控单元</w:t>
      </w:r>
      <w:r>
        <w:rPr>
          <w:rFonts w:hint="eastAsia"/>
          <w:kern w:val="24"/>
          <w:sz w:val="24"/>
          <w:szCs w:val="22"/>
        </w:rPr>
        <w:t>和重点管控单元</w:t>
      </w:r>
      <w:r>
        <w:rPr>
          <w:rFonts w:hint="eastAsia"/>
          <w:kern w:val="24"/>
          <w:sz w:val="24"/>
          <w:szCs w:val="22"/>
        </w:rPr>
        <w:t>，不涉及基本农田，不开采地下水，项目区评价范围内无地表水分布。油气集输采用密闭集输流程，污染物排放水平较低，资源能源消耗少，且能为区域</w:t>
      </w:r>
      <w:r>
        <w:rPr>
          <w:rFonts w:hint="eastAsia"/>
          <w:kern w:val="24"/>
          <w:sz w:val="24"/>
          <w:szCs w:val="22"/>
        </w:rPr>
        <w:lastRenderedPageBreak/>
        <w:t>经济发展提供助力，管线选线时尽量取直，避让植被茂密地带，建设单位应足额缴纳生态补偿费用，最大程度地降低项目实施带来的生态影响。项目建设符合其所在管控单元生态环境准入清单要求，因此，也符合自治区“三线一单”的总体管控要求。</w:t>
      </w:r>
    </w:p>
    <w:p w:rsidR="003D1639" w:rsidRDefault="0030224D">
      <w:pPr>
        <w:spacing w:line="360" w:lineRule="auto"/>
        <w:ind w:firstLineChars="200" w:firstLine="480"/>
      </w:pPr>
      <w:r>
        <w:rPr>
          <w:rFonts w:hint="eastAsia"/>
          <w:kern w:val="24"/>
          <w:sz w:val="24"/>
          <w:szCs w:val="22"/>
        </w:rPr>
        <w:t>（</w:t>
      </w:r>
      <w:r>
        <w:rPr>
          <w:rFonts w:hint="eastAsia"/>
          <w:kern w:val="24"/>
          <w:sz w:val="24"/>
          <w:szCs w:val="22"/>
        </w:rPr>
        <w:t>2</w:t>
      </w:r>
      <w:r>
        <w:rPr>
          <w:rFonts w:hint="eastAsia"/>
          <w:kern w:val="24"/>
          <w:sz w:val="24"/>
          <w:szCs w:val="22"/>
        </w:rPr>
        <w:t>）塔城地区</w:t>
      </w:r>
      <w:r>
        <w:rPr>
          <w:rFonts w:hint="eastAsia"/>
          <w:kern w:val="24"/>
          <w:sz w:val="24"/>
          <w:szCs w:val="22"/>
        </w:rPr>
        <w:t>生态环境准入清单</w:t>
      </w:r>
      <w:r>
        <w:rPr>
          <w:rFonts w:hint="eastAsia"/>
          <w:kern w:val="24"/>
          <w:sz w:val="24"/>
          <w:szCs w:val="22"/>
        </w:rPr>
        <w:t>的动态更新成果以及昌吉回族自治州</w:t>
      </w:r>
      <w:r>
        <w:rPr>
          <w:rFonts w:hint="eastAsia"/>
          <w:kern w:val="24"/>
          <w:sz w:val="24"/>
          <w:szCs w:val="22"/>
        </w:rPr>
        <w:t>生态环境准入清单</w:t>
      </w:r>
      <w:r>
        <w:rPr>
          <w:rFonts w:hint="eastAsia"/>
          <w:kern w:val="24"/>
          <w:sz w:val="24"/>
          <w:szCs w:val="22"/>
        </w:rPr>
        <w:t>的动态更新成果</w:t>
      </w:r>
      <w:r>
        <w:rPr>
          <w:rFonts w:hint="eastAsia"/>
          <w:kern w:val="24"/>
          <w:sz w:val="24"/>
          <w:szCs w:val="22"/>
        </w:rPr>
        <w:t>符合性分析分别见表</w:t>
      </w:r>
      <w:r>
        <w:rPr>
          <w:rFonts w:hint="eastAsia"/>
          <w:kern w:val="24"/>
          <w:sz w:val="24"/>
          <w:szCs w:val="22"/>
        </w:rPr>
        <w:t>3.</w:t>
      </w:r>
      <w:r>
        <w:rPr>
          <w:rFonts w:hint="eastAsia"/>
          <w:kern w:val="24"/>
          <w:sz w:val="24"/>
          <w:szCs w:val="22"/>
        </w:rPr>
        <w:t>8</w:t>
      </w:r>
      <w:r>
        <w:rPr>
          <w:rFonts w:hint="eastAsia"/>
          <w:kern w:val="24"/>
          <w:sz w:val="24"/>
          <w:szCs w:val="22"/>
        </w:rPr>
        <w:t>-1</w:t>
      </w:r>
      <w:r>
        <w:rPr>
          <w:rFonts w:hint="eastAsia"/>
          <w:kern w:val="24"/>
          <w:sz w:val="24"/>
          <w:szCs w:val="22"/>
        </w:rPr>
        <w:t>、</w:t>
      </w:r>
      <w:r>
        <w:rPr>
          <w:rFonts w:hint="eastAsia"/>
          <w:kern w:val="24"/>
          <w:sz w:val="24"/>
          <w:szCs w:val="22"/>
        </w:rPr>
        <w:t>3.</w:t>
      </w:r>
      <w:r>
        <w:rPr>
          <w:rFonts w:hint="eastAsia"/>
          <w:kern w:val="24"/>
          <w:sz w:val="24"/>
          <w:szCs w:val="22"/>
        </w:rPr>
        <w:t>8</w:t>
      </w:r>
      <w:r>
        <w:rPr>
          <w:rFonts w:hint="eastAsia"/>
          <w:kern w:val="24"/>
          <w:sz w:val="24"/>
          <w:szCs w:val="22"/>
        </w:rPr>
        <w:t>-2</w:t>
      </w:r>
      <w:r>
        <w:rPr>
          <w:rFonts w:hint="eastAsia"/>
          <w:kern w:val="24"/>
          <w:sz w:val="24"/>
          <w:szCs w:val="22"/>
        </w:rPr>
        <w:t>及图</w:t>
      </w:r>
      <w:r>
        <w:rPr>
          <w:rFonts w:hint="eastAsia"/>
          <w:kern w:val="24"/>
          <w:sz w:val="24"/>
          <w:szCs w:val="22"/>
        </w:rPr>
        <w:t>3.</w:t>
      </w:r>
      <w:r>
        <w:rPr>
          <w:rFonts w:hint="eastAsia"/>
          <w:kern w:val="24"/>
          <w:sz w:val="24"/>
          <w:szCs w:val="22"/>
        </w:rPr>
        <w:t>8</w:t>
      </w:r>
      <w:r>
        <w:rPr>
          <w:rFonts w:hint="eastAsia"/>
          <w:kern w:val="24"/>
          <w:sz w:val="24"/>
          <w:szCs w:val="22"/>
        </w:rPr>
        <w:t>-1</w:t>
      </w:r>
      <w:r>
        <w:rPr>
          <w:rFonts w:hint="eastAsia"/>
          <w:kern w:val="24"/>
          <w:sz w:val="24"/>
          <w:szCs w:val="22"/>
        </w:rPr>
        <w:t>、</w:t>
      </w:r>
      <w:r>
        <w:rPr>
          <w:rFonts w:hint="eastAsia"/>
          <w:kern w:val="24"/>
          <w:sz w:val="24"/>
          <w:szCs w:val="22"/>
        </w:rPr>
        <w:t>3.</w:t>
      </w:r>
      <w:r>
        <w:rPr>
          <w:rFonts w:hint="eastAsia"/>
          <w:kern w:val="24"/>
          <w:sz w:val="24"/>
          <w:szCs w:val="22"/>
        </w:rPr>
        <w:t>8</w:t>
      </w:r>
      <w:r>
        <w:rPr>
          <w:rFonts w:hint="eastAsia"/>
          <w:kern w:val="24"/>
          <w:sz w:val="24"/>
          <w:szCs w:val="22"/>
        </w:rPr>
        <w:t>-</w:t>
      </w:r>
      <w:r>
        <w:rPr>
          <w:rFonts w:hint="eastAsia"/>
          <w:kern w:val="24"/>
          <w:sz w:val="24"/>
          <w:szCs w:val="22"/>
        </w:rPr>
        <w:t>2</w:t>
      </w:r>
      <w:r>
        <w:rPr>
          <w:rFonts w:hint="eastAsia"/>
          <w:kern w:val="24"/>
          <w:sz w:val="24"/>
          <w:szCs w:val="22"/>
        </w:rPr>
        <w:t>。根据分析结果，本工程建设符合生态环境分区管控要求</w:t>
      </w:r>
      <w:r>
        <w:rPr>
          <w:rFonts w:hint="eastAsia"/>
        </w:rPr>
        <w:t>。</w:t>
      </w:r>
    </w:p>
    <w:p w:rsidR="003D1639" w:rsidRDefault="003D1639">
      <w:pPr>
        <w:spacing w:line="360" w:lineRule="auto"/>
        <w:ind w:firstLineChars="200" w:firstLine="512"/>
        <w:rPr>
          <w:spacing w:val="8"/>
          <w:kern w:val="24"/>
          <w:sz w:val="24"/>
          <w:szCs w:val="22"/>
        </w:rPr>
        <w:sectPr w:rsidR="003D1639">
          <w:footerReference w:type="default" r:id="rId16"/>
          <w:pgSz w:w="11906" w:h="16838"/>
          <w:pgMar w:top="1440" w:right="1797" w:bottom="1440" w:left="1797" w:header="851" w:footer="992" w:gutter="0"/>
          <w:cols w:space="720"/>
          <w:docGrid w:linePitch="312"/>
        </w:sectPr>
      </w:pPr>
    </w:p>
    <w:p w:rsidR="003D1639" w:rsidRDefault="0030224D">
      <w:pPr>
        <w:pStyle w:val="634"/>
        <w:spacing w:before="163"/>
      </w:pPr>
      <w:r>
        <w:rPr>
          <w:rFonts w:hint="eastAsia"/>
        </w:rPr>
        <w:lastRenderedPageBreak/>
        <w:t>表</w:t>
      </w:r>
      <w:r>
        <w:rPr>
          <w:rFonts w:hint="eastAsia"/>
        </w:rPr>
        <w:t>3.</w:t>
      </w:r>
      <w:r>
        <w:rPr>
          <w:rFonts w:hint="eastAsia"/>
        </w:rPr>
        <w:t>8</w:t>
      </w:r>
      <w:r>
        <w:t xml:space="preserve">-1    </w:t>
      </w:r>
      <w:r>
        <w:rPr>
          <w:rFonts w:hint="eastAsia"/>
        </w:rPr>
        <w:t>与《</w:t>
      </w:r>
      <w:r>
        <w:rPr>
          <w:rFonts w:hint="eastAsia"/>
        </w:rPr>
        <w:t>塔城地区</w:t>
      </w:r>
      <w:r>
        <w:rPr>
          <w:rFonts w:hint="eastAsia"/>
        </w:rPr>
        <w:t>生态环境分区管控方案》符合性分析一览表</w:t>
      </w:r>
    </w:p>
    <w:tbl>
      <w:tblPr>
        <w:tblW w:w="0" w:type="auto"/>
        <w:tblInd w:w="93" w:type="dxa"/>
        <w:tblLayout w:type="fixed"/>
        <w:tblLook w:val="04A0" w:firstRow="1" w:lastRow="0" w:firstColumn="1" w:lastColumn="0" w:noHBand="0" w:noVBand="1"/>
      </w:tblPr>
      <w:tblGrid>
        <w:gridCol w:w="1469"/>
        <w:gridCol w:w="1603"/>
        <w:gridCol w:w="1686"/>
        <w:gridCol w:w="5468"/>
        <w:gridCol w:w="2526"/>
        <w:gridCol w:w="727"/>
      </w:tblGrid>
      <w:tr w:rsidR="003D1639">
        <w:trPr>
          <w:trHeight w:val="540"/>
        </w:trPr>
        <w:tc>
          <w:tcPr>
            <w:tcW w:w="1469" w:type="dxa"/>
            <w:tcBorders>
              <w:top w:val="single" w:sz="8" w:space="0" w:color="000000"/>
              <w:left w:val="single" w:sz="8" w:space="0" w:color="000000"/>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环境管控单元名称</w:t>
            </w:r>
          </w:p>
        </w:tc>
        <w:tc>
          <w:tcPr>
            <w:tcW w:w="1603" w:type="dxa"/>
            <w:tcBorders>
              <w:top w:val="single" w:sz="8" w:space="0" w:color="000000"/>
              <w:left w:val="nil"/>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环境管控单元类别</w:t>
            </w:r>
          </w:p>
        </w:tc>
        <w:tc>
          <w:tcPr>
            <w:tcW w:w="7154" w:type="dxa"/>
            <w:gridSpan w:val="2"/>
            <w:tcBorders>
              <w:top w:val="single" w:sz="8" w:space="0" w:color="000000"/>
              <w:left w:val="nil"/>
              <w:bottom w:val="nil"/>
              <w:right w:val="single" w:sz="8"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管控要求</w:t>
            </w:r>
          </w:p>
        </w:tc>
        <w:tc>
          <w:tcPr>
            <w:tcW w:w="2526" w:type="dxa"/>
            <w:tcBorders>
              <w:top w:val="single" w:sz="8" w:space="0" w:color="000000"/>
              <w:left w:val="nil"/>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本工程情况</w:t>
            </w:r>
          </w:p>
        </w:tc>
        <w:tc>
          <w:tcPr>
            <w:tcW w:w="727" w:type="dxa"/>
            <w:tcBorders>
              <w:top w:val="single" w:sz="8" w:space="0" w:color="000000"/>
              <w:left w:val="nil"/>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相符性分析</w:t>
            </w:r>
          </w:p>
        </w:tc>
      </w:tr>
      <w:tr w:rsidR="003D1639">
        <w:trPr>
          <w:trHeight w:val="1305"/>
        </w:trPr>
        <w:tc>
          <w:tcPr>
            <w:tcW w:w="14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沙湾市一般管控单元（</w:t>
            </w:r>
            <w:r>
              <w:rPr>
                <w:kern w:val="0"/>
                <w:szCs w:val="21"/>
                <w:lang w:bidi="ar"/>
              </w:rPr>
              <w:t>ZH65420330001</w:t>
            </w:r>
            <w:r>
              <w:rPr>
                <w:rFonts w:ascii="宋体" w:hAnsi="宋体" w:cs="宋体" w:hint="eastAsia"/>
                <w:kern w:val="0"/>
                <w:szCs w:val="21"/>
                <w:lang w:bidi="ar"/>
              </w:rPr>
              <w:t>）</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一般管控单元</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空间布局约束</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szCs w:val="21"/>
              </w:rPr>
            </w:pPr>
            <w:r>
              <w:rPr>
                <w:kern w:val="0"/>
                <w:szCs w:val="21"/>
                <w:lang w:bidi="ar"/>
              </w:rPr>
              <w:t>1.</w:t>
            </w:r>
            <w:r>
              <w:rPr>
                <w:rFonts w:ascii="宋体" w:hAnsi="宋体" w:cs="宋体" w:hint="eastAsia"/>
                <w:kern w:val="0"/>
                <w:szCs w:val="21"/>
                <w:lang w:bidi="ar"/>
              </w:rPr>
              <w:t>建立集镇居住商业区、耕地保护区与工业功能区等集聚区块之间的防护带。严格执行畜禽养殖禁养区规定，根据区域用地和消纳水平，合理确定养殖规模。</w:t>
            </w:r>
            <w:r>
              <w:rPr>
                <w:kern w:val="0"/>
                <w:szCs w:val="21"/>
                <w:lang w:bidi="ar"/>
              </w:rPr>
              <w:t xml:space="preserve">2. </w:t>
            </w:r>
            <w:r>
              <w:rPr>
                <w:rFonts w:ascii="宋体" w:hAnsi="宋体" w:cs="宋体" w:hint="eastAsia"/>
                <w:kern w:val="0"/>
                <w:szCs w:val="21"/>
                <w:lang w:bidi="ar"/>
              </w:rPr>
              <w:t>永久基本农田经依法划定后，任何单位和个人不得擅自占用或者改变其用途。国家能源、交通、水利、军事设施等重点建设项目选址确实难以避让外，其他任何建设不得占用。</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本工程不占用基本农田。</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r w:rsidR="003D1639">
        <w:trPr>
          <w:trHeight w:val="1305"/>
        </w:trPr>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污染物排放管控</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szCs w:val="21"/>
              </w:rPr>
            </w:pPr>
            <w:r>
              <w:rPr>
                <w:kern w:val="0"/>
                <w:szCs w:val="21"/>
                <w:lang w:bidi="ar"/>
              </w:rPr>
              <w:t>1.</w:t>
            </w:r>
            <w:r>
              <w:rPr>
                <w:rFonts w:ascii="宋体" w:hAnsi="宋体" w:cs="宋体" w:hint="eastAsia"/>
                <w:kern w:val="0"/>
                <w:szCs w:val="21"/>
                <w:lang w:bidi="ar"/>
              </w:rPr>
              <w:t>排污企业一般管控要求：满足总量控制、排污许可、排放标准等相关管理制度要求。</w:t>
            </w:r>
            <w:r>
              <w:rPr>
                <w:kern w:val="0"/>
                <w:szCs w:val="21"/>
                <w:lang w:bidi="ar"/>
              </w:rPr>
              <w:t>2.</w:t>
            </w:r>
            <w:r>
              <w:rPr>
                <w:rFonts w:ascii="宋体" w:hAnsi="宋体" w:cs="宋体" w:hint="eastAsia"/>
                <w:kern w:val="0"/>
                <w:szCs w:val="21"/>
                <w:lang w:bidi="ar"/>
              </w:rPr>
              <w:t>农业面源和生活污染源一般管控要求：因地制宜推进农村厕所革命，分类分区推进农村生活污水治理，全面提升农村生活垃圾治理水平，建立健全农村人居环境长效管护机制。实施化肥农药减量增效行动和农膜回收、秸秆综合利用行动。加强种养结合，整县推进畜禽粪污资源化利用。</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本项目工程内容不涉及。</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r w:rsidR="003D1639">
        <w:trPr>
          <w:trHeight w:val="1350"/>
        </w:trPr>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环境风险防控</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szCs w:val="21"/>
              </w:rPr>
            </w:pPr>
            <w:r>
              <w:rPr>
                <w:kern w:val="0"/>
                <w:szCs w:val="21"/>
                <w:lang w:bidi="ar"/>
              </w:rPr>
              <w:t>1.</w:t>
            </w:r>
            <w:r>
              <w:rPr>
                <w:rFonts w:ascii="宋体" w:hAnsi="宋体" w:cs="宋体" w:hint="eastAsia"/>
                <w:kern w:val="0"/>
                <w:szCs w:val="21"/>
                <w:lang w:bidi="ar"/>
              </w:rPr>
              <w:t>额敏河、涉及县级及以上集中式饮用水水源地的河流以及其他重要环境敏感目标的河流，按照</w:t>
            </w:r>
            <w:r>
              <w:rPr>
                <w:kern w:val="0"/>
                <w:szCs w:val="21"/>
                <w:lang w:bidi="ar"/>
              </w:rPr>
              <w:t xml:space="preserve"> “</w:t>
            </w:r>
            <w:r>
              <w:rPr>
                <w:rFonts w:ascii="宋体" w:hAnsi="宋体" w:cs="宋体" w:hint="eastAsia"/>
                <w:kern w:val="0"/>
                <w:szCs w:val="21"/>
                <w:lang w:bidi="ar"/>
              </w:rPr>
              <w:t>一河一策一图</w:t>
            </w:r>
            <w:r>
              <w:rPr>
                <w:kern w:val="0"/>
                <w:szCs w:val="21"/>
                <w:lang w:bidi="ar"/>
              </w:rPr>
              <w:t>”</w:t>
            </w:r>
            <w:r>
              <w:rPr>
                <w:rFonts w:ascii="宋体" w:hAnsi="宋体" w:cs="宋体" w:hint="eastAsia"/>
                <w:kern w:val="0"/>
                <w:szCs w:val="21"/>
                <w:lang w:bidi="ar"/>
              </w:rPr>
              <w:t>环境应急</w:t>
            </w:r>
            <w:r>
              <w:rPr>
                <w:rFonts w:ascii="宋体" w:hAnsi="宋体" w:cs="宋体" w:hint="eastAsia"/>
                <w:kern w:val="0"/>
                <w:szCs w:val="21"/>
                <w:lang w:bidi="ar"/>
              </w:rPr>
              <w:t>响应</w:t>
            </w:r>
            <w:r>
              <w:rPr>
                <w:rFonts w:ascii="宋体" w:hAnsi="宋体" w:cs="宋体" w:hint="eastAsia"/>
                <w:kern w:val="0"/>
                <w:szCs w:val="21"/>
                <w:lang w:bidi="ar"/>
              </w:rPr>
              <w:t>方案实施应急演练，视情加强闸坝、应急池、物资库等工程建设。</w:t>
            </w:r>
            <w:r>
              <w:rPr>
                <w:kern w:val="0"/>
                <w:szCs w:val="21"/>
                <w:lang w:bidi="ar"/>
              </w:rPr>
              <w:t xml:space="preserve">2. </w:t>
            </w:r>
            <w:r>
              <w:rPr>
                <w:rFonts w:ascii="宋体" w:hAnsi="宋体" w:cs="宋体" w:hint="eastAsia"/>
                <w:kern w:val="0"/>
                <w:szCs w:val="21"/>
                <w:lang w:bidi="ar"/>
              </w:rPr>
              <w:t>塔城地区行政公署和各县市人民政府有关部门应当制定水污染事故、饮用水安全突发事件、城乡供水突发事件等相关应急预案，并定期进行演练，加强应急物资储备，依法做好突发事件的应急准备、应急处</w:t>
            </w:r>
            <w:r>
              <w:rPr>
                <w:rFonts w:ascii="宋体" w:hAnsi="宋体" w:cs="宋体" w:hint="eastAsia"/>
                <w:kern w:val="0"/>
                <w:szCs w:val="21"/>
                <w:lang w:bidi="ar"/>
              </w:rPr>
              <w:lastRenderedPageBreak/>
              <w:t>置和事后恢复等工作。饮用水水源发生水污染事故，或者发生其他可能影响饮用水安全的突发性事件的，饮用水供水单位应当及时采取应急处理措施，向塔城地区行政公署、所在地县（市、区）人民政府报告，并向社会公开。有关人民政府应当采取启用备用水源等措施，保障供水安全。</w:t>
            </w:r>
            <w:r>
              <w:rPr>
                <w:kern w:val="0"/>
                <w:szCs w:val="21"/>
                <w:lang w:bidi="ar"/>
              </w:rPr>
              <w:t xml:space="preserve">3. </w:t>
            </w:r>
            <w:r>
              <w:rPr>
                <w:rFonts w:ascii="宋体" w:hAnsi="宋体" w:cs="宋体" w:hint="eastAsia"/>
                <w:kern w:val="0"/>
                <w:szCs w:val="21"/>
                <w:lang w:bidi="ar"/>
              </w:rPr>
              <w:t>实施农用地土壤镉等重金属污染源头防治行动。依法推行农用地分类管理制度，强化</w:t>
            </w:r>
            <w:r>
              <w:rPr>
                <w:rFonts w:ascii="宋体" w:hAnsi="宋体" w:cs="宋体" w:hint="eastAsia"/>
                <w:kern w:val="0"/>
                <w:szCs w:val="21"/>
                <w:lang w:bidi="ar"/>
              </w:rPr>
              <w:t>受污染耕地安全利用和风险管控。因地制宜制定实施安全利用方案，鼓励采取种植结构调整等措施，确保受污染耕地全部实现安全利用。严格落实粮食收购和销售出库质量安全检验制度和追溯制度。</w:t>
            </w:r>
            <w:r>
              <w:rPr>
                <w:kern w:val="0"/>
                <w:szCs w:val="21"/>
                <w:lang w:bidi="ar"/>
              </w:rPr>
              <w:t xml:space="preserve">4. </w:t>
            </w:r>
            <w:r>
              <w:rPr>
                <w:rFonts w:ascii="宋体" w:hAnsi="宋体" w:cs="宋体" w:hint="eastAsia"/>
                <w:kern w:val="0"/>
                <w:szCs w:val="21"/>
                <w:lang w:bidi="ar"/>
              </w:rPr>
              <w:t>健全地区医疗废弃物分类收集转运体系，实施现有医疗废物集中处置设施扩能提质改造，加快推进县（市）级医疗废物集中收集和处置设施体系建设以及城市医疗废物集中处置设施应急备用能力建设，推动医疗废物集中处置设施收集范围覆盖城、乡，实现城市、乡（镇）、农村地区医疗废物安全收集处置全覆盖。针对不具备集中处置条件的医疗卫生机构，应配套自建符合要求</w:t>
            </w:r>
            <w:r>
              <w:rPr>
                <w:rFonts w:ascii="宋体" w:hAnsi="宋体" w:cs="宋体" w:hint="eastAsia"/>
                <w:kern w:val="0"/>
                <w:szCs w:val="21"/>
                <w:lang w:bidi="ar"/>
              </w:rPr>
              <w:t>的医疗废物处置设施。鼓励发展移动式医疗废物处置设施，为偏远乡（镇）、牧业村（队）提供就地处置服务。根据自治区统一部署，建立兵地医疗废物协同应急处置机制，保障突发疫情、处置设施检修等期间医疗废物应急处置能力。坚持医疗废物收集处置调度制度，持续强化医疗废物收集转运处置环境监管，确保医疗废物得到及时有效收集，转运和处置。完善地区医疗废物集中处置应急预案，满足突发情况下医疗废物应急处置需要。</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lastRenderedPageBreak/>
              <w:t>本项目工程内容不涉及。</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r w:rsidR="003D1639">
        <w:trPr>
          <w:trHeight w:val="1875"/>
        </w:trPr>
        <w:tc>
          <w:tcPr>
            <w:tcW w:w="14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16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资源利用效率</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szCs w:val="21"/>
              </w:rPr>
            </w:pPr>
            <w:r>
              <w:rPr>
                <w:kern w:val="0"/>
                <w:szCs w:val="21"/>
                <w:lang w:bidi="ar"/>
              </w:rPr>
              <w:t xml:space="preserve">1. </w:t>
            </w:r>
            <w:r>
              <w:rPr>
                <w:rFonts w:ascii="宋体" w:hAnsi="宋体" w:cs="宋体" w:hint="eastAsia"/>
                <w:kern w:val="0"/>
                <w:szCs w:val="21"/>
                <w:lang w:bidi="ar"/>
              </w:rPr>
              <w:t>至</w:t>
            </w:r>
            <w:r>
              <w:rPr>
                <w:kern w:val="0"/>
                <w:szCs w:val="21"/>
                <w:lang w:bidi="ar"/>
              </w:rPr>
              <w:t xml:space="preserve"> 2025 </w:t>
            </w:r>
            <w:r>
              <w:rPr>
                <w:rFonts w:ascii="宋体" w:hAnsi="宋体" w:cs="宋体" w:hint="eastAsia"/>
                <w:kern w:val="0"/>
                <w:szCs w:val="21"/>
                <w:lang w:bidi="ar"/>
              </w:rPr>
              <w:t>年塔城地区超采区地下水位年均下降速率控制在</w:t>
            </w:r>
            <w:r>
              <w:rPr>
                <w:kern w:val="0"/>
                <w:szCs w:val="21"/>
                <w:lang w:bidi="ar"/>
              </w:rPr>
              <w:t xml:space="preserve">0.67m/a </w:t>
            </w:r>
            <w:r>
              <w:rPr>
                <w:rFonts w:ascii="宋体" w:hAnsi="宋体" w:cs="宋体" w:hint="eastAsia"/>
                <w:kern w:val="0"/>
                <w:szCs w:val="21"/>
                <w:lang w:bidi="ar"/>
              </w:rPr>
              <w:t>左右，至</w:t>
            </w:r>
            <w:r>
              <w:rPr>
                <w:kern w:val="0"/>
                <w:szCs w:val="21"/>
                <w:lang w:bidi="ar"/>
              </w:rPr>
              <w:t>2030</w:t>
            </w:r>
            <w:r>
              <w:rPr>
                <w:rFonts w:ascii="宋体" w:hAnsi="宋体" w:cs="宋体" w:hint="eastAsia"/>
                <w:kern w:val="0"/>
                <w:szCs w:val="21"/>
                <w:lang w:bidi="ar"/>
              </w:rPr>
              <w:t>年超采区全部实现地下水采补平衡，地下水位下降速率控制在</w:t>
            </w:r>
            <w:r>
              <w:rPr>
                <w:kern w:val="0"/>
                <w:szCs w:val="21"/>
                <w:lang w:bidi="ar"/>
              </w:rPr>
              <w:t xml:space="preserve"> 0.2m/a</w:t>
            </w:r>
            <w:r>
              <w:rPr>
                <w:rFonts w:ascii="宋体" w:hAnsi="宋体" w:cs="宋体" w:hint="eastAsia"/>
                <w:kern w:val="0"/>
                <w:szCs w:val="21"/>
                <w:lang w:bidi="ar"/>
              </w:rPr>
              <w:t>，至</w:t>
            </w:r>
            <w:r>
              <w:rPr>
                <w:kern w:val="0"/>
                <w:szCs w:val="21"/>
                <w:lang w:bidi="ar"/>
              </w:rPr>
              <w:t xml:space="preserve"> 2035 </w:t>
            </w:r>
            <w:r>
              <w:rPr>
                <w:rFonts w:ascii="宋体" w:hAnsi="宋体" w:cs="宋体" w:hint="eastAsia"/>
                <w:kern w:val="0"/>
                <w:szCs w:val="21"/>
                <w:lang w:bidi="ar"/>
              </w:rPr>
              <w:t>年，塔城地区超采区全域保持地下水采补平衡或补大于采，地下水水位逐渐恢复，水位恢复速率在</w:t>
            </w:r>
            <w:r>
              <w:rPr>
                <w:kern w:val="0"/>
                <w:szCs w:val="21"/>
                <w:lang w:bidi="ar"/>
              </w:rPr>
              <w:t xml:space="preserve"> 0.1m/a </w:t>
            </w:r>
            <w:r>
              <w:rPr>
                <w:rFonts w:ascii="宋体" w:hAnsi="宋体" w:cs="宋体" w:hint="eastAsia"/>
                <w:kern w:val="0"/>
                <w:szCs w:val="21"/>
                <w:lang w:bidi="ar"/>
              </w:rPr>
              <w:t>以上。</w:t>
            </w:r>
            <w:r>
              <w:rPr>
                <w:kern w:val="0"/>
                <w:szCs w:val="21"/>
                <w:lang w:bidi="ar"/>
              </w:rPr>
              <w:t>2. 3.</w:t>
            </w:r>
            <w:r>
              <w:rPr>
                <w:rFonts w:ascii="宋体" w:hAnsi="宋体" w:cs="宋体" w:hint="eastAsia"/>
                <w:kern w:val="0"/>
                <w:szCs w:val="21"/>
                <w:lang w:bidi="ar"/>
              </w:rPr>
              <w:t>结合高标准农田建设，加大田间节水设施建设力度，提高农业用水效率。塔城地区</w:t>
            </w:r>
            <w:r>
              <w:rPr>
                <w:kern w:val="0"/>
                <w:szCs w:val="21"/>
                <w:lang w:bidi="ar"/>
              </w:rPr>
              <w:t>2025</w:t>
            </w:r>
            <w:r>
              <w:rPr>
                <w:rFonts w:ascii="宋体" w:hAnsi="宋体" w:cs="宋体" w:hint="eastAsia"/>
                <w:kern w:val="0"/>
                <w:szCs w:val="21"/>
                <w:lang w:bidi="ar"/>
              </w:rPr>
              <w:t>年、</w:t>
            </w:r>
            <w:r>
              <w:rPr>
                <w:kern w:val="0"/>
                <w:szCs w:val="21"/>
                <w:lang w:bidi="ar"/>
              </w:rPr>
              <w:t>2030</w:t>
            </w:r>
            <w:r>
              <w:rPr>
                <w:rFonts w:ascii="宋体" w:hAnsi="宋体" w:cs="宋体" w:hint="eastAsia"/>
                <w:kern w:val="0"/>
                <w:szCs w:val="21"/>
                <w:lang w:bidi="ar"/>
              </w:rPr>
              <w:t>年农田灌溉水有效利用系数控制指标分别为</w:t>
            </w:r>
            <w:r>
              <w:rPr>
                <w:kern w:val="0"/>
                <w:szCs w:val="21"/>
                <w:lang w:bidi="ar"/>
              </w:rPr>
              <w:t>0.64</w:t>
            </w:r>
            <w:r>
              <w:rPr>
                <w:rFonts w:ascii="宋体" w:hAnsi="宋体" w:cs="宋体" w:hint="eastAsia"/>
                <w:kern w:val="0"/>
                <w:szCs w:val="21"/>
                <w:lang w:bidi="ar"/>
              </w:rPr>
              <w:t>、</w:t>
            </w:r>
            <w:r>
              <w:rPr>
                <w:kern w:val="0"/>
                <w:szCs w:val="21"/>
                <w:lang w:bidi="ar"/>
              </w:rPr>
              <w:t>0.68</w:t>
            </w:r>
            <w:r>
              <w:rPr>
                <w:rFonts w:ascii="宋体" w:hAnsi="宋体" w:cs="宋体" w:hint="eastAsia"/>
                <w:kern w:val="0"/>
                <w:szCs w:val="21"/>
                <w:lang w:bidi="ar"/>
              </w:rPr>
              <w:t>，塔城地区</w:t>
            </w:r>
            <w:r>
              <w:rPr>
                <w:kern w:val="0"/>
                <w:szCs w:val="21"/>
                <w:lang w:bidi="ar"/>
              </w:rPr>
              <w:t>2025</w:t>
            </w:r>
            <w:r>
              <w:rPr>
                <w:rFonts w:ascii="宋体" w:hAnsi="宋体" w:cs="宋体" w:hint="eastAsia"/>
                <w:kern w:val="0"/>
                <w:szCs w:val="21"/>
                <w:lang w:bidi="ar"/>
              </w:rPr>
              <w:t>年、</w:t>
            </w:r>
            <w:r>
              <w:rPr>
                <w:kern w:val="0"/>
                <w:szCs w:val="21"/>
                <w:lang w:bidi="ar"/>
              </w:rPr>
              <w:t>2030</w:t>
            </w:r>
            <w:r>
              <w:rPr>
                <w:rFonts w:ascii="宋体" w:hAnsi="宋体" w:cs="宋体" w:hint="eastAsia"/>
                <w:kern w:val="0"/>
                <w:szCs w:val="21"/>
                <w:lang w:bidi="ar"/>
              </w:rPr>
              <w:t>年农田灌溉水有效利用系数控制指标分别为</w:t>
            </w:r>
            <w:r>
              <w:rPr>
                <w:kern w:val="0"/>
                <w:szCs w:val="21"/>
                <w:lang w:bidi="ar"/>
              </w:rPr>
              <w:t>0.66</w:t>
            </w:r>
            <w:r>
              <w:rPr>
                <w:rFonts w:ascii="宋体" w:hAnsi="宋体" w:cs="宋体" w:hint="eastAsia"/>
                <w:kern w:val="0"/>
                <w:szCs w:val="21"/>
                <w:lang w:bidi="ar"/>
              </w:rPr>
              <w:t>、</w:t>
            </w:r>
            <w:r>
              <w:rPr>
                <w:kern w:val="0"/>
                <w:szCs w:val="21"/>
                <w:lang w:bidi="ar"/>
              </w:rPr>
              <w:t>0.69</w:t>
            </w:r>
            <w:r>
              <w:rPr>
                <w:rFonts w:ascii="宋体" w:hAnsi="宋体" w:cs="宋体" w:hint="eastAsia"/>
                <w:kern w:val="0"/>
                <w:szCs w:val="21"/>
                <w:lang w:bidi="ar"/>
              </w:rPr>
              <w:t>。</w:t>
            </w:r>
          </w:p>
        </w:tc>
        <w:tc>
          <w:tcPr>
            <w:tcW w:w="25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本项目工程内容不涉及。</w:t>
            </w:r>
          </w:p>
        </w:tc>
        <w:tc>
          <w:tcPr>
            <w:tcW w:w="7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bl>
    <w:p w:rsidR="003D1639" w:rsidRDefault="0030224D">
      <w:pPr>
        <w:pStyle w:val="634"/>
        <w:spacing w:before="163"/>
      </w:pPr>
      <w:bookmarkStart w:id="411" w:name="_Hlk76149742"/>
      <w:r>
        <w:rPr>
          <w:rFonts w:hint="eastAsia"/>
        </w:rPr>
        <w:t>表</w:t>
      </w:r>
      <w:r>
        <w:rPr>
          <w:rFonts w:hint="eastAsia"/>
        </w:rPr>
        <w:t>3.</w:t>
      </w:r>
      <w:r>
        <w:rPr>
          <w:rFonts w:hint="eastAsia"/>
        </w:rPr>
        <w:t>8</w:t>
      </w:r>
      <w:r>
        <w:t xml:space="preserve">-2 </w:t>
      </w:r>
      <w:r>
        <w:rPr>
          <w:rFonts w:hint="eastAsia"/>
        </w:rPr>
        <w:t>与《</w:t>
      </w:r>
      <w:r>
        <w:rPr>
          <w:rFonts w:hint="eastAsia"/>
        </w:rPr>
        <w:t>昌吉回族自治州</w:t>
      </w:r>
      <w:r>
        <w:rPr>
          <w:rFonts w:hint="eastAsia"/>
        </w:rPr>
        <w:t>生态环境分区管控方案》符合性分析一览表</w:t>
      </w:r>
    </w:p>
    <w:tbl>
      <w:tblPr>
        <w:tblW w:w="4997" w:type="pct"/>
        <w:tblLayout w:type="fixed"/>
        <w:tblLook w:val="04A0" w:firstRow="1" w:lastRow="0" w:firstColumn="1" w:lastColumn="0" w:noHBand="0" w:noVBand="1"/>
      </w:tblPr>
      <w:tblGrid>
        <w:gridCol w:w="1551"/>
        <w:gridCol w:w="1616"/>
        <w:gridCol w:w="1414"/>
        <w:gridCol w:w="5799"/>
        <w:gridCol w:w="2490"/>
        <w:gridCol w:w="1295"/>
      </w:tblGrid>
      <w:tr w:rsidR="003D1639">
        <w:trPr>
          <w:trHeight w:val="540"/>
        </w:trPr>
        <w:tc>
          <w:tcPr>
            <w:tcW w:w="547" w:type="pct"/>
            <w:tcBorders>
              <w:top w:val="single" w:sz="8" w:space="0" w:color="000000"/>
              <w:left w:val="single" w:sz="8" w:space="0" w:color="000000"/>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环境管控单元名称</w:t>
            </w:r>
          </w:p>
        </w:tc>
        <w:tc>
          <w:tcPr>
            <w:tcW w:w="570" w:type="pct"/>
            <w:tcBorders>
              <w:top w:val="single" w:sz="8" w:space="0" w:color="000000"/>
              <w:left w:val="nil"/>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环境管控单元类别</w:t>
            </w:r>
          </w:p>
        </w:tc>
        <w:tc>
          <w:tcPr>
            <w:tcW w:w="2545" w:type="pct"/>
            <w:gridSpan w:val="2"/>
            <w:tcBorders>
              <w:top w:val="single" w:sz="8" w:space="0" w:color="000000"/>
              <w:left w:val="nil"/>
              <w:bottom w:val="nil"/>
              <w:right w:val="single" w:sz="8"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管控要求</w:t>
            </w:r>
          </w:p>
        </w:tc>
        <w:tc>
          <w:tcPr>
            <w:tcW w:w="879" w:type="pct"/>
            <w:tcBorders>
              <w:top w:val="single" w:sz="8" w:space="0" w:color="000000"/>
              <w:left w:val="nil"/>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本工程情况</w:t>
            </w:r>
          </w:p>
        </w:tc>
        <w:tc>
          <w:tcPr>
            <w:tcW w:w="457" w:type="pct"/>
            <w:tcBorders>
              <w:top w:val="single" w:sz="8" w:space="0" w:color="000000"/>
              <w:left w:val="nil"/>
              <w:bottom w:val="nil"/>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相符性分析</w:t>
            </w:r>
          </w:p>
        </w:tc>
      </w:tr>
      <w:tr w:rsidR="003D1639">
        <w:trPr>
          <w:trHeight w:val="780"/>
        </w:trPr>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玛纳斯县一般管控单元（</w:t>
            </w:r>
            <w:r>
              <w:rPr>
                <w:rFonts w:ascii="宋体" w:hAnsi="宋体" w:cs="宋体" w:hint="eastAsia"/>
                <w:kern w:val="0"/>
                <w:szCs w:val="21"/>
                <w:lang w:bidi="ar"/>
              </w:rPr>
              <w:t>ZH65232430001</w:t>
            </w:r>
            <w:r>
              <w:rPr>
                <w:rFonts w:ascii="宋体" w:hAnsi="宋体" w:cs="宋体" w:hint="eastAsia"/>
                <w:kern w:val="0"/>
                <w:szCs w:val="21"/>
                <w:lang w:bidi="ar"/>
              </w:rPr>
              <w:t>）</w:t>
            </w:r>
          </w:p>
        </w:tc>
        <w:tc>
          <w:tcPr>
            <w:tcW w:w="5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一般管控单元</w:t>
            </w: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空间布局约束</w:t>
            </w:r>
          </w:p>
        </w:tc>
        <w:tc>
          <w:tcPr>
            <w:tcW w:w="2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szCs w:val="21"/>
              </w:rPr>
            </w:pPr>
            <w:r>
              <w:rPr>
                <w:kern w:val="0"/>
                <w:szCs w:val="21"/>
                <w:lang w:bidi="ar"/>
              </w:rPr>
              <w:t>1</w:t>
            </w:r>
            <w:r>
              <w:rPr>
                <w:rFonts w:ascii="宋体" w:hAnsi="宋体" w:cs="宋体" w:hint="eastAsia"/>
                <w:kern w:val="0"/>
                <w:szCs w:val="21"/>
                <w:lang w:bidi="ar"/>
              </w:rPr>
              <w:t>、建立集镇居住商业区、耕地保护区与工业功能区等集聚区块之间的防护带。严格执行畜禽养殖禁养区规定，根据区域用地和消纳水平，合理确定养殖规模。加强基本农田保护，严格限制非农项目占用耕地。</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本工程不占用基本农田。</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r w:rsidR="003D1639">
        <w:trPr>
          <w:trHeight w:val="3495"/>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污染物排放管控</w:t>
            </w:r>
          </w:p>
        </w:tc>
        <w:tc>
          <w:tcPr>
            <w:tcW w:w="2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rFonts w:ascii="宋体" w:hAnsi="宋体" w:cs="宋体"/>
                <w:kern w:val="0"/>
                <w:szCs w:val="21"/>
                <w:lang w:bidi="ar"/>
              </w:rPr>
            </w:pPr>
            <w:r>
              <w:rPr>
                <w:kern w:val="0"/>
                <w:szCs w:val="21"/>
                <w:lang w:bidi="ar"/>
              </w:rPr>
              <w:t>1</w:t>
            </w:r>
            <w:r>
              <w:rPr>
                <w:rFonts w:ascii="宋体" w:hAnsi="宋体" w:cs="宋体" w:hint="eastAsia"/>
                <w:kern w:val="0"/>
                <w:szCs w:val="21"/>
                <w:lang w:bidi="ar"/>
              </w:rPr>
              <w:t>、加强农业面源污染治理，科学合理使用化肥农药，逐步削减农业面源污染物排放量。</w:t>
            </w:r>
          </w:p>
          <w:p w:rsidR="003D1639" w:rsidRDefault="0030224D">
            <w:pPr>
              <w:widowControl/>
              <w:textAlignment w:val="center"/>
              <w:rPr>
                <w:rFonts w:ascii="宋体" w:hAnsi="宋体" w:cs="宋体"/>
                <w:kern w:val="0"/>
                <w:szCs w:val="21"/>
                <w:lang w:bidi="ar"/>
              </w:rPr>
            </w:pPr>
            <w:r>
              <w:rPr>
                <w:kern w:val="0"/>
                <w:szCs w:val="21"/>
                <w:lang w:bidi="ar"/>
              </w:rPr>
              <w:t>2</w:t>
            </w:r>
            <w:r>
              <w:rPr>
                <w:rFonts w:ascii="宋体" w:hAnsi="宋体" w:cs="宋体" w:hint="eastAsia"/>
                <w:kern w:val="0"/>
                <w:szCs w:val="21"/>
                <w:lang w:bidi="ar"/>
              </w:rPr>
              <w:t>、到</w:t>
            </w:r>
            <w:r>
              <w:rPr>
                <w:kern w:val="0"/>
                <w:szCs w:val="21"/>
                <w:lang w:bidi="ar"/>
              </w:rPr>
              <w:t>2025</w:t>
            </w:r>
            <w:r>
              <w:rPr>
                <w:rFonts w:ascii="宋体" w:hAnsi="宋体" w:cs="宋体" w:hint="eastAsia"/>
                <w:kern w:val="0"/>
                <w:szCs w:val="21"/>
                <w:lang w:bidi="ar"/>
              </w:rPr>
              <w:t>年，主要污染物排放总量持续下降，单位地区生产总值二氧化碳排放完成国家下达指标。</w:t>
            </w:r>
          </w:p>
          <w:p w:rsidR="003D1639" w:rsidRDefault="0030224D">
            <w:pPr>
              <w:widowControl/>
              <w:textAlignment w:val="center"/>
              <w:rPr>
                <w:rFonts w:ascii="宋体" w:hAnsi="宋体" w:cs="宋体"/>
                <w:kern w:val="0"/>
                <w:szCs w:val="21"/>
                <w:lang w:bidi="ar"/>
              </w:rPr>
            </w:pPr>
            <w:r>
              <w:rPr>
                <w:kern w:val="0"/>
                <w:szCs w:val="21"/>
                <w:lang w:bidi="ar"/>
              </w:rPr>
              <w:t>3</w:t>
            </w:r>
            <w:r>
              <w:rPr>
                <w:rFonts w:ascii="宋体" w:hAnsi="宋体" w:cs="宋体" w:hint="eastAsia"/>
                <w:kern w:val="0"/>
                <w:szCs w:val="21"/>
                <w:lang w:bidi="ar"/>
              </w:rPr>
              <w:t>、城镇生活污水处理率达到</w:t>
            </w:r>
            <w:r>
              <w:rPr>
                <w:kern w:val="0"/>
                <w:szCs w:val="21"/>
                <w:lang w:bidi="ar"/>
              </w:rPr>
              <w:t>97%</w:t>
            </w:r>
            <w:r>
              <w:rPr>
                <w:rFonts w:ascii="宋体" w:hAnsi="宋体" w:cs="宋体" w:hint="eastAsia"/>
                <w:kern w:val="0"/>
                <w:szCs w:val="21"/>
                <w:lang w:bidi="ar"/>
              </w:rPr>
              <w:t>以上、城镇生活垃圾无害化处理率保持在</w:t>
            </w:r>
            <w:r>
              <w:rPr>
                <w:kern w:val="0"/>
                <w:szCs w:val="21"/>
                <w:lang w:bidi="ar"/>
              </w:rPr>
              <w:t>98%</w:t>
            </w:r>
            <w:r>
              <w:rPr>
                <w:rFonts w:ascii="宋体" w:hAnsi="宋体" w:cs="宋体" w:hint="eastAsia"/>
                <w:kern w:val="0"/>
                <w:szCs w:val="21"/>
                <w:lang w:bidi="ar"/>
              </w:rPr>
              <w:t>以上，农村生活污水治理率达到</w:t>
            </w:r>
            <w:r>
              <w:rPr>
                <w:kern w:val="0"/>
                <w:szCs w:val="21"/>
                <w:lang w:bidi="ar"/>
              </w:rPr>
              <w:t>30%</w:t>
            </w:r>
            <w:r>
              <w:rPr>
                <w:rFonts w:ascii="宋体" w:hAnsi="宋体" w:cs="宋体" w:hint="eastAsia"/>
                <w:kern w:val="0"/>
                <w:szCs w:val="21"/>
                <w:lang w:bidi="ar"/>
              </w:rPr>
              <w:t>左右，土壤污染风险得到有效管控，固体废物和新污染物治理能力明显增强。</w:t>
            </w:r>
          </w:p>
          <w:p w:rsidR="003D1639" w:rsidRDefault="0030224D">
            <w:pPr>
              <w:widowControl/>
              <w:textAlignment w:val="center"/>
              <w:rPr>
                <w:rFonts w:ascii="宋体" w:hAnsi="宋体" w:cs="宋体"/>
                <w:kern w:val="0"/>
                <w:szCs w:val="21"/>
                <w:lang w:bidi="ar"/>
              </w:rPr>
            </w:pPr>
            <w:r>
              <w:rPr>
                <w:kern w:val="0"/>
                <w:szCs w:val="21"/>
                <w:lang w:bidi="ar"/>
              </w:rPr>
              <w:t>4</w:t>
            </w:r>
            <w:r>
              <w:rPr>
                <w:rFonts w:ascii="宋体" w:hAnsi="宋体" w:cs="宋体" w:hint="eastAsia"/>
                <w:kern w:val="0"/>
                <w:szCs w:val="21"/>
                <w:lang w:bidi="ar"/>
              </w:rPr>
              <w:t>、除国家规定新增原料用能不纳入能源消费总量控制的项目和列入国家规划的项目外，</w:t>
            </w:r>
            <w:r>
              <w:rPr>
                <w:kern w:val="0"/>
                <w:szCs w:val="21"/>
                <w:lang w:bidi="ar"/>
              </w:rPr>
              <w:t>“</w:t>
            </w:r>
            <w:r>
              <w:rPr>
                <w:rFonts w:ascii="宋体" w:hAnsi="宋体" w:cs="宋体" w:hint="eastAsia"/>
                <w:kern w:val="0"/>
                <w:szCs w:val="21"/>
                <w:lang w:bidi="ar"/>
              </w:rPr>
              <w:t>乌</w:t>
            </w:r>
            <w:r>
              <w:rPr>
                <w:kern w:val="0"/>
                <w:szCs w:val="21"/>
                <w:lang w:bidi="ar"/>
              </w:rPr>
              <w:t>—</w:t>
            </w:r>
            <w:r>
              <w:rPr>
                <w:rFonts w:ascii="宋体" w:hAnsi="宋体" w:cs="宋体" w:hint="eastAsia"/>
                <w:kern w:val="0"/>
                <w:szCs w:val="21"/>
                <w:lang w:bidi="ar"/>
              </w:rPr>
              <w:t>昌</w:t>
            </w:r>
            <w:r>
              <w:rPr>
                <w:kern w:val="0"/>
                <w:szCs w:val="21"/>
                <w:lang w:bidi="ar"/>
              </w:rPr>
              <w:t>—</w:t>
            </w:r>
            <w:r>
              <w:rPr>
                <w:rFonts w:ascii="宋体" w:hAnsi="宋体" w:cs="宋体" w:hint="eastAsia"/>
                <w:kern w:val="0"/>
                <w:szCs w:val="21"/>
                <w:lang w:bidi="ar"/>
              </w:rPr>
              <w:t>石</w:t>
            </w:r>
            <w:r>
              <w:rPr>
                <w:kern w:val="0"/>
                <w:szCs w:val="21"/>
                <w:lang w:bidi="ar"/>
              </w:rPr>
              <w:t>”</w:t>
            </w:r>
            <w:r>
              <w:rPr>
                <w:rFonts w:ascii="宋体" w:hAnsi="宋体" w:cs="宋体" w:hint="eastAsia"/>
                <w:kern w:val="0"/>
                <w:szCs w:val="21"/>
                <w:lang w:bidi="ar"/>
              </w:rPr>
              <w:t>等重点区域不再新建、扩建使用煤炭项目。</w:t>
            </w:r>
          </w:p>
          <w:p w:rsidR="003D1639" w:rsidRDefault="0030224D">
            <w:pPr>
              <w:widowControl/>
              <w:textAlignment w:val="center"/>
              <w:rPr>
                <w:rFonts w:ascii="宋体" w:hAnsi="宋体" w:cs="宋体"/>
                <w:kern w:val="0"/>
                <w:szCs w:val="21"/>
                <w:lang w:bidi="ar"/>
              </w:rPr>
            </w:pPr>
            <w:r>
              <w:rPr>
                <w:kern w:val="0"/>
                <w:szCs w:val="21"/>
                <w:lang w:bidi="ar"/>
              </w:rPr>
              <w:t>5</w:t>
            </w:r>
            <w:r>
              <w:rPr>
                <w:rFonts w:ascii="宋体" w:hAnsi="宋体" w:cs="宋体" w:hint="eastAsia"/>
                <w:kern w:val="0"/>
                <w:szCs w:val="21"/>
                <w:lang w:bidi="ar"/>
              </w:rPr>
              <w:t>、</w:t>
            </w:r>
            <w:r>
              <w:rPr>
                <w:kern w:val="0"/>
                <w:szCs w:val="21"/>
                <w:lang w:bidi="ar"/>
              </w:rPr>
              <w:t>“</w:t>
            </w:r>
            <w:r>
              <w:rPr>
                <w:rFonts w:ascii="宋体" w:hAnsi="宋体" w:cs="宋体" w:hint="eastAsia"/>
                <w:kern w:val="0"/>
                <w:szCs w:val="21"/>
                <w:lang w:bidi="ar"/>
              </w:rPr>
              <w:t>乌</w:t>
            </w:r>
            <w:r>
              <w:rPr>
                <w:kern w:val="0"/>
                <w:szCs w:val="21"/>
                <w:lang w:bidi="ar"/>
              </w:rPr>
              <w:t>-</w:t>
            </w:r>
            <w:r>
              <w:rPr>
                <w:rFonts w:ascii="宋体" w:hAnsi="宋体" w:cs="宋体" w:hint="eastAsia"/>
                <w:kern w:val="0"/>
                <w:szCs w:val="21"/>
                <w:lang w:bidi="ar"/>
              </w:rPr>
              <w:t>昌</w:t>
            </w:r>
            <w:r>
              <w:rPr>
                <w:kern w:val="0"/>
                <w:szCs w:val="21"/>
                <w:lang w:bidi="ar"/>
              </w:rPr>
              <w:t>-</w:t>
            </w:r>
            <w:r>
              <w:rPr>
                <w:rFonts w:ascii="宋体" w:hAnsi="宋体" w:cs="宋体" w:hint="eastAsia"/>
                <w:kern w:val="0"/>
                <w:szCs w:val="21"/>
                <w:lang w:bidi="ar"/>
              </w:rPr>
              <w:t>石</w:t>
            </w:r>
            <w:r>
              <w:rPr>
                <w:kern w:val="0"/>
                <w:szCs w:val="21"/>
                <w:lang w:bidi="ar"/>
              </w:rPr>
              <w:t>”</w:t>
            </w:r>
            <w:r>
              <w:rPr>
                <w:rFonts w:ascii="宋体" w:hAnsi="宋体" w:cs="宋体" w:hint="eastAsia"/>
                <w:kern w:val="0"/>
                <w:szCs w:val="21"/>
                <w:lang w:bidi="ar"/>
              </w:rPr>
              <w:t>区域内，已实施超低排放的涉气排污单位，其实施超低排放改造的污染因子执行超低排放限值，其他污染因子执行特别排放限值和特别控制要求。</w:t>
            </w:r>
          </w:p>
          <w:p w:rsidR="003D1639" w:rsidRDefault="0030224D">
            <w:pPr>
              <w:widowControl/>
              <w:textAlignment w:val="center"/>
              <w:rPr>
                <w:szCs w:val="21"/>
              </w:rPr>
            </w:pPr>
            <w:r>
              <w:rPr>
                <w:kern w:val="0"/>
                <w:szCs w:val="21"/>
                <w:lang w:bidi="ar"/>
              </w:rPr>
              <w:t>6</w:t>
            </w:r>
            <w:r>
              <w:rPr>
                <w:rFonts w:ascii="宋体" w:hAnsi="宋体" w:cs="宋体" w:hint="eastAsia"/>
                <w:kern w:val="0"/>
                <w:szCs w:val="21"/>
                <w:lang w:bidi="ar"/>
              </w:rPr>
              <w:t>、施工工地全面落实</w:t>
            </w:r>
            <w:r>
              <w:rPr>
                <w:kern w:val="0"/>
                <w:szCs w:val="21"/>
                <w:lang w:bidi="ar"/>
              </w:rPr>
              <w:t>“</w:t>
            </w:r>
            <w:r>
              <w:rPr>
                <w:rFonts w:ascii="宋体" w:hAnsi="宋体" w:cs="宋体" w:hint="eastAsia"/>
                <w:kern w:val="0"/>
                <w:szCs w:val="21"/>
                <w:lang w:bidi="ar"/>
              </w:rPr>
              <w:t>六个百分之百</w:t>
            </w:r>
            <w:r>
              <w:rPr>
                <w:kern w:val="0"/>
                <w:szCs w:val="21"/>
                <w:lang w:bidi="ar"/>
              </w:rPr>
              <w:t>”</w:t>
            </w:r>
            <w:r>
              <w:rPr>
                <w:rFonts w:ascii="宋体" w:hAnsi="宋体" w:cs="宋体" w:hint="eastAsia"/>
                <w:kern w:val="0"/>
                <w:szCs w:val="21"/>
                <w:lang w:bidi="ar"/>
              </w:rPr>
              <w:t>（施工工地周边围挡、物料堆放覆盖、出入车辆冲洗、施工现场地面硬化、拆迁工地湿法作业、渣土车辆密闭运输）。</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本项目工程内容不属于煤炭项目。施工工地全面落实“六个百分之百”</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r w:rsidR="003D1639">
        <w:trPr>
          <w:trHeight w:val="1575"/>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环境风险防控</w:t>
            </w:r>
          </w:p>
        </w:tc>
        <w:tc>
          <w:tcPr>
            <w:tcW w:w="2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rFonts w:ascii="宋体" w:hAnsi="宋体" w:cs="宋体"/>
                <w:kern w:val="0"/>
                <w:szCs w:val="21"/>
                <w:lang w:bidi="ar"/>
              </w:rPr>
            </w:pPr>
            <w:r>
              <w:rPr>
                <w:kern w:val="0"/>
                <w:szCs w:val="21"/>
                <w:lang w:bidi="ar"/>
              </w:rPr>
              <w:t>1</w:t>
            </w:r>
            <w:r>
              <w:rPr>
                <w:rFonts w:ascii="宋体" w:hAnsi="宋体" w:cs="宋体" w:hint="eastAsia"/>
                <w:kern w:val="0"/>
                <w:szCs w:val="21"/>
                <w:lang w:bidi="ar"/>
              </w:rPr>
              <w:t>、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p w:rsidR="003D1639" w:rsidRDefault="0030224D">
            <w:pPr>
              <w:widowControl/>
              <w:textAlignment w:val="center"/>
              <w:rPr>
                <w:szCs w:val="21"/>
              </w:rPr>
            </w:pPr>
            <w:r>
              <w:rPr>
                <w:kern w:val="0"/>
                <w:szCs w:val="21"/>
                <w:lang w:bidi="ar"/>
              </w:rPr>
              <w:t>2</w:t>
            </w:r>
            <w:r>
              <w:rPr>
                <w:rFonts w:ascii="宋体" w:hAnsi="宋体" w:cs="宋体" w:hint="eastAsia"/>
                <w:kern w:val="0"/>
                <w:szCs w:val="21"/>
                <w:lang w:bidi="ar"/>
              </w:rPr>
              <w:t>、统筹农村河湖管控与生态治理保护，深入开展河湖监督检查，强化河长湖长履职尽责，严厉打击河道乱占、乱采、乱堆、乱建等违法违规行为。建立健全促进水质改善的长效运行维护机制。</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本项目已提出公益林保护措施。</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r w:rsidR="003D1639">
        <w:trPr>
          <w:trHeight w:val="3705"/>
        </w:trPr>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5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rFonts w:ascii="宋体" w:hAnsi="宋体" w:cs="宋体"/>
                <w:szCs w:val="21"/>
              </w:rPr>
            </w:pPr>
          </w:p>
        </w:tc>
        <w:tc>
          <w:tcPr>
            <w:tcW w:w="4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资源利用效率</w:t>
            </w:r>
          </w:p>
        </w:tc>
        <w:tc>
          <w:tcPr>
            <w:tcW w:w="2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textAlignment w:val="center"/>
              <w:rPr>
                <w:rFonts w:ascii="宋体" w:hAnsi="宋体" w:cs="宋体"/>
                <w:kern w:val="0"/>
                <w:szCs w:val="21"/>
                <w:lang w:bidi="ar"/>
              </w:rPr>
            </w:pPr>
            <w:r>
              <w:rPr>
                <w:kern w:val="0"/>
                <w:szCs w:val="21"/>
                <w:lang w:bidi="ar"/>
              </w:rPr>
              <w:t>1</w:t>
            </w:r>
            <w:r>
              <w:rPr>
                <w:rFonts w:ascii="宋体" w:hAnsi="宋体" w:cs="宋体" w:hint="eastAsia"/>
                <w:kern w:val="0"/>
                <w:szCs w:val="21"/>
                <w:lang w:bidi="ar"/>
              </w:rPr>
              <w:t>、实行水资源消耗总量和强度双控，推进农业节水，提高农业用水效率。优化能源结构，加强能源清洁利用。</w:t>
            </w:r>
          </w:p>
          <w:p w:rsidR="003D1639" w:rsidRDefault="0030224D">
            <w:pPr>
              <w:widowControl/>
              <w:textAlignment w:val="center"/>
              <w:rPr>
                <w:rFonts w:ascii="宋体" w:hAnsi="宋体" w:cs="宋体"/>
                <w:kern w:val="0"/>
                <w:szCs w:val="21"/>
                <w:lang w:bidi="ar"/>
              </w:rPr>
            </w:pPr>
            <w:r>
              <w:rPr>
                <w:kern w:val="0"/>
                <w:szCs w:val="21"/>
                <w:lang w:bidi="ar"/>
              </w:rPr>
              <w:t>2</w:t>
            </w:r>
            <w:r>
              <w:rPr>
                <w:rFonts w:ascii="宋体" w:hAnsi="宋体" w:cs="宋体" w:hint="eastAsia"/>
                <w:kern w:val="0"/>
                <w:szCs w:val="21"/>
                <w:lang w:bidi="ar"/>
              </w:rPr>
              <w:t>、实施节水行动，强化农业节水增效、工业节水减排、城镇节水降损。推进污水资源化利用，到</w:t>
            </w:r>
            <w:r>
              <w:rPr>
                <w:kern w:val="0"/>
                <w:szCs w:val="21"/>
                <w:lang w:bidi="ar"/>
              </w:rPr>
              <w:t>2025</w:t>
            </w:r>
            <w:r>
              <w:rPr>
                <w:rFonts w:ascii="宋体" w:hAnsi="宋体" w:cs="宋体" w:hint="eastAsia"/>
                <w:kern w:val="0"/>
                <w:szCs w:val="21"/>
                <w:lang w:bidi="ar"/>
              </w:rPr>
              <w:t>年全区城镇生活污水再生利用率力争达到</w:t>
            </w:r>
            <w:r>
              <w:rPr>
                <w:kern w:val="0"/>
                <w:szCs w:val="21"/>
                <w:lang w:bidi="ar"/>
              </w:rPr>
              <w:t>60%</w:t>
            </w:r>
            <w:r>
              <w:rPr>
                <w:rFonts w:ascii="宋体" w:hAnsi="宋体" w:cs="宋体" w:hint="eastAsia"/>
                <w:kern w:val="0"/>
                <w:szCs w:val="21"/>
                <w:lang w:bidi="ar"/>
              </w:rPr>
              <w:t>。</w:t>
            </w:r>
          </w:p>
          <w:p w:rsidR="003D1639" w:rsidRDefault="0030224D">
            <w:pPr>
              <w:widowControl/>
              <w:textAlignment w:val="center"/>
              <w:rPr>
                <w:rFonts w:ascii="宋体" w:hAnsi="宋体" w:cs="宋体"/>
                <w:kern w:val="0"/>
                <w:szCs w:val="21"/>
                <w:lang w:bidi="ar"/>
              </w:rPr>
            </w:pPr>
            <w:r>
              <w:rPr>
                <w:kern w:val="0"/>
                <w:szCs w:val="21"/>
                <w:lang w:bidi="ar"/>
              </w:rPr>
              <w:t>3</w:t>
            </w:r>
            <w:r>
              <w:rPr>
                <w:rFonts w:ascii="宋体" w:hAnsi="宋体" w:cs="宋体" w:hint="eastAsia"/>
                <w:kern w:val="0"/>
                <w:szCs w:val="21"/>
                <w:lang w:bidi="ar"/>
              </w:rPr>
              <w:t>、壮大清洁能源产业，加快非化石能源发展，实施绿电替代，优化用能结构，到</w:t>
            </w:r>
            <w:r>
              <w:rPr>
                <w:kern w:val="0"/>
                <w:szCs w:val="21"/>
                <w:lang w:bidi="ar"/>
              </w:rPr>
              <w:t>2025</w:t>
            </w:r>
            <w:r>
              <w:rPr>
                <w:rFonts w:ascii="宋体" w:hAnsi="宋体" w:cs="宋体" w:hint="eastAsia"/>
                <w:kern w:val="0"/>
                <w:szCs w:val="21"/>
                <w:lang w:bidi="ar"/>
              </w:rPr>
              <w:t>年非化石能源消费比重提高到</w:t>
            </w:r>
            <w:r>
              <w:rPr>
                <w:kern w:val="0"/>
                <w:szCs w:val="21"/>
                <w:lang w:bidi="ar"/>
              </w:rPr>
              <w:t>18%</w:t>
            </w:r>
            <w:r>
              <w:rPr>
                <w:rFonts w:ascii="宋体" w:hAnsi="宋体" w:cs="宋体" w:hint="eastAsia"/>
                <w:kern w:val="0"/>
                <w:szCs w:val="21"/>
                <w:lang w:bidi="ar"/>
              </w:rPr>
              <w:t>左右。推进大型清洁能源基地建设，积极开发分布式太阳能发电和分散式风电。积极推动储能产业进步，推进抽水蓄能电站建设，加快新型储能技术和模式示范推广应用。持续完善</w:t>
            </w:r>
            <w:r>
              <w:rPr>
                <w:kern w:val="0"/>
                <w:szCs w:val="21"/>
                <w:lang w:bidi="ar"/>
              </w:rPr>
              <w:t>750</w:t>
            </w:r>
            <w:r>
              <w:rPr>
                <w:rFonts w:ascii="宋体" w:hAnsi="宋体" w:cs="宋体" w:hint="eastAsia"/>
                <w:kern w:val="0"/>
                <w:szCs w:val="21"/>
                <w:lang w:bidi="ar"/>
              </w:rPr>
              <w:t>千伏骨干电网及农村电网建设，积极发展可再生能源微电网、局域网，提高可再生能源的推广和消纳能力。</w:t>
            </w:r>
          </w:p>
          <w:p w:rsidR="003D1639" w:rsidRDefault="0030224D">
            <w:pPr>
              <w:widowControl/>
              <w:textAlignment w:val="center"/>
              <w:rPr>
                <w:szCs w:val="21"/>
              </w:rPr>
            </w:pPr>
            <w:r>
              <w:rPr>
                <w:kern w:val="0"/>
                <w:szCs w:val="21"/>
                <w:lang w:bidi="ar"/>
              </w:rPr>
              <w:t>4</w:t>
            </w:r>
            <w:r>
              <w:rPr>
                <w:rFonts w:ascii="宋体" w:hAnsi="宋体" w:cs="宋体" w:hint="eastAsia"/>
                <w:kern w:val="0"/>
                <w:szCs w:val="21"/>
                <w:lang w:bidi="ar"/>
              </w:rPr>
              <w:t>、严格保护优先保护类农用地，确保其面积不减少、土壤环境质量不下降。加强耕地污染源源头控制，推进耕地周边涉镉等重金属行业企业排查整治。鼓励采取种植结构调整等措施，确保受污染耕地全部实现安全利用。动态调整耕地土壤环境质量类别。</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本项目工程内容不涉及。</w:t>
            </w:r>
          </w:p>
        </w:tc>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符合</w:t>
            </w:r>
          </w:p>
        </w:tc>
      </w:tr>
    </w:tbl>
    <w:p w:rsidR="003D1639" w:rsidRDefault="003D1639">
      <w:pPr>
        <w:tabs>
          <w:tab w:val="left" w:pos="4032"/>
        </w:tabs>
        <w:spacing w:line="360" w:lineRule="auto"/>
      </w:pPr>
    </w:p>
    <w:p w:rsidR="003D1639" w:rsidRDefault="003D1639">
      <w:pPr>
        <w:tabs>
          <w:tab w:val="left" w:pos="4032"/>
        </w:tabs>
        <w:spacing w:line="360" w:lineRule="auto"/>
      </w:pPr>
    </w:p>
    <w:bookmarkEnd w:id="411"/>
    <w:p w:rsidR="003D1639" w:rsidRDefault="0030224D">
      <w:pPr>
        <w:jc w:val="center"/>
        <w:rPr>
          <w:b/>
          <w:bCs/>
        </w:rPr>
      </w:pPr>
      <w:r>
        <w:rPr>
          <w:rFonts w:hint="eastAsia"/>
          <w:b/>
          <w:bCs/>
        </w:rPr>
        <w:t>图</w:t>
      </w:r>
      <w:r>
        <w:rPr>
          <w:rFonts w:hint="eastAsia"/>
          <w:b/>
          <w:bCs/>
        </w:rPr>
        <w:t>3.</w:t>
      </w:r>
      <w:r>
        <w:rPr>
          <w:rFonts w:hint="eastAsia"/>
          <w:b/>
          <w:bCs/>
        </w:rPr>
        <w:t>8</w:t>
      </w:r>
      <w:r>
        <w:rPr>
          <w:rFonts w:hint="eastAsia"/>
          <w:b/>
          <w:bCs/>
        </w:rPr>
        <w:t xml:space="preserve">-1 </w:t>
      </w:r>
      <w:r>
        <w:rPr>
          <w:rFonts w:hint="eastAsia"/>
          <w:b/>
          <w:bCs/>
        </w:rPr>
        <w:t>生态保护红线图</w:t>
      </w:r>
    </w:p>
    <w:p w:rsidR="003D1639" w:rsidRDefault="003D1639">
      <w:pPr>
        <w:rPr>
          <w:b/>
          <w:bCs/>
        </w:rPr>
      </w:pPr>
    </w:p>
    <w:p w:rsidR="003D1639" w:rsidRDefault="0030224D">
      <w:pPr>
        <w:jc w:val="center"/>
        <w:sectPr w:rsidR="003D1639">
          <w:pgSz w:w="16838" w:h="11906" w:orient="landscape"/>
          <w:pgMar w:top="1800" w:right="1440" w:bottom="1800" w:left="1440" w:header="851" w:footer="992" w:gutter="0"/>
          <w:cols w:space="720"/>
          <w:docGrid w:type="lines" w:linePitch="326"/>
        </w:sectPr>
      </w:pPr>
      <w:r>
        <w:rPr>
          <w:rFonts w:hint="eastAsia"/>
          <w:b/>
          <w:bCs/>
        </w:rPr>
        <w:t>图</w:t>
      </w:r>
      <w:r>
        <w:rPr>
          <w:rFonts w:hint="eastAsia"/>
          <w:b/>
          <w:bCs/>
        </w:rPr>
        <w:t>3.</w:t>
      </w:r>
      <w:r>
        <w:rPr>
          <w:rFonts w:hint="eastAsia"/>
          <w:b/>
          <w:bCs/>
        </w:rPr>
        <w:t>8</w:t>
      </w:r>
      <w:r>
        <w:rPr>
          <w:rFonts w:hint="eastAsia"/>
          <w:b/>
          <w:bCs/>
        </w:rPr>
        <w:t>-</w:t>
      </w:r>
      <w:r>
        <w:rPr>
          <w:rFonts w:hint="eastAsia"/>
          <w:b/>
          <w:bCs/>
        </w:rPr>
        <w:t>2</w:t>
      </w:r>
      <w:r>
        <w:rPr>
          <w:rFonts w:hint="eastAsia"/>
          <w:b/>
          <w:bCs/>
        </w:rPr>
        <w:t xml:space="preserve"> </w:t>
      </w:r>
      <w:r>
        <w:rPr>
          <w:rFonts w:hint="eastAsia"/>
          <w:b/>
          <w:bCs/>
        </w:rPr>
        <w:t>环境管控单元图</w:t>
      </w:r>
    </w:p>
    <w:p w:rsidR="003D1639" w:rsidRDefault="0030224D">
      <w:pPr>
        <w:keepNext/>
        <w:keepLines/>
        <w:spacing w:before="120" w:after="120" w:line="360" w:lineRule="auto"/>
        <w:outlineLvl w:val="1"/>
        <w:rPr>
          <w:b/>
          <w:kern w:val="44"/>
          <w:sz w:val="30"/>
        </w:rPr>
      </w:pPr>
      <w:bookmarkStart w:id="412" w:name="_Toc28106"/>
      <w:bookmarkStart w:id="413" w:name="_Toc148518944"/>
      <w:bookmarkStart w:id="414" w:name="_Toc508291885"/>
      <w:bookmarkStart w:id="415" w:name="_Toc353966737"/>
      <w:bookmarkStart w:id="416" w:name="_Toc374724182"/>
      <w:bookmarkStart w:id="417" w:name="_Toc361761829"/>
      <w:r>
        <w:rPr>
          <w:b/>
          <w:kern w:val="44"/>
          <w:sz w:val="30"/>
        </w:rPr>
        <w:lastRenderedPageBreak/>
        <w:t>3.</w:t>
      </w:r>
      <w:r>
        <w:rPr>
          <w:rFonts w:hint="eastAsia"/>
          <w:b/>
          <w:kern w:val="44"/>
          <w:sz w:val="30"/>
        </w:rPr>
        <w:t>9</w:t>
      </w:r>
      <w:r>
        <w:rPr>
          <w:rFonts w:hint="eastAsia"/>
          <w:b/>
          <w:kern w:val="44"/>
          <w:sz w:val="30"/>
        </w:rPr>
        <w:t>选址、选线合理性分析</w:t>
      </w:r>
      <w:bookmarkEnd w:id="412"/>
      <w:bookmarkEnd w:id="413"/>
    </w:p>
    <w:p w:rsidR="003D1639" w:rsidRDefault="0030224D">
      <w:pPr>
        <w:spacing w:line="360" w:lineRule="auto"/>
        <w:ind w:firstLineChars="200" w:firstLine="480"/>
        <w:rPr>
          <w:sz w:val="24"/>
          <w:szCs w:val="21"/>
          <w:lang w:val="zh-CN"/>
        </w:rPr>
      </w:pPr>
      <w:r>
        <w:rPr>
          <w:sz w:val="24"/>
          <w:szCs w:val="22"/>
        </w:rPr>
        <w:t>本</w:t>
      </w:r>
      <w:r>
        <w:rPr>
          <w:rFonts w:hint="eastAsia"/>
          <w:sz w:val="24"/>
          <w:szCs w:val="22"/>
        </w:rPr>
        <w:t>工程</w:t>
      </w:r>
      <w:r>
        <w:rPr>
          <w:sz w:val="24"/>
          <w:szCs w:val="22"/>
        </w:rPr>
        <w:t>组成包括</w:t>
      </w:r>
      <w:r>
        <w:rPr>
          <w:rFonts w:hint="eastAsia"/>
          <w:sz w:val="24"/>
          <w:szCs w:val="22"/>
        </w:rPr>
        <w:t>地面工程、</w:t>
      </w:r>
      <w:r>
        <w:rPr>
          <w:sz w:val="24"/>
          <w:szCs w:val="22"/>
        </w:rPr>
        <w:t>油气集输工程以及配套的供配电、自控、通信、道路等工程。</w:t>
      </w:r>
      <w:r>
        <w:rPr>
          <w:rFonts w:hint="eastAsia"/>
          <w:sz w:val="24"/>
          <w:szCs w:val="21"/>
          <w:lang w:val="zh-CN"/>
        </w:rPr>
        <w:t>根据现场调查和资料搜集，项目评价范围涉及天然林等环境敏感区，不占用法定生态保护区域、重要生境以及其他具有重要生态功能、对保护生物多样性具有重要意义的区域等生态敏感区，井场及管线选址均已避开生态保护红线。</w:t>
      </w:r>
    </w:p>
    <w:p w:rsidR="003D1639" w:rsidRDefault="0030224D">
      <w:pPr>
        <w:spacing w:line="360" w:lineRule="auto"/>
        <w:ind w:firstLineChars="200" w:firstLine="480"/>
        <w:rPr>
          <w:sz w:val="24"/>
          <w:szCs w:val="21"/>
          <w:lang w:val="zh-CN"/>
        </w:rPr>
      </w:pPr>
      <w:r>
        <w:rPr>
          <w:sz w:val="24"/>
          <w:szCs w:val="21"/>
          <w:lang w:val="zh-CN"/>
        </w:rPr>
        <w:t>（</w:t>
      </w:r>
      <w:r>
        <w:rPr>
          <w:sz w:val="24"/>
          <w:szCs w:val="21"/>
          <w:lang w:val="zh-CN"/>
        </w:rPr>
        <w:t>1</w:t>
      </w:r>
      <w:r>
        <w:rPr>
          <w:sz w:val="24"/>
          <w:szCs w:val="21"/>
          <w:lang w:val="zh-CN"/>
        </w:rPr>
        <w:t>）</w:t>
      </w:r>
      <w:r>
        <w:rPr>
          <w:rFonts w:hint="eastAsia"/>
          <w:sz w:val="24"/>
          <w:szCs w:val="21"/>
        </w:rPr>
        <w:t>井场</w:t>
      </w:r>
      <w:r>
        <w:rPr>
          <w:sz w:val="24"/>
          <w:szCs w:val="21"/>
          <w:lang w:val="zh-CN"/>
        </w:rPr>
        <w:t>选址分析</w:t>
      </w:r>
    </w:p>
    <w:p w:rsidR="003D1639" w:rsidRDefault="0030224D">
      <w:pPr>
        <w:spacing w:line="360" w:lineRule="auto"/>
        <w:ind w:firstLineChars="200" w:firstLine="480"/>
        <w:rPr>
          <w:sz w:val="24"/>
          <w:szCs w:val="21"/>
        </w:rPr>
      </w:pPr>
      <w:r>
        <w:rPr>
          <w:sz w:val="24"/>
          <w:szCs w:val="21"/>
        </w:rPr>
        <w:t>本</w:t>
      </w:r>
      <w:r>
        <w:rPr>
          <w:rFonts w:hint="eastAsia"/>
          <w:sz w:val="24"/>
          <w:szCs w:val="21"/>
        </w:rPr>
        <w:t>工程</w:t>
      </w:r>
      <w:r>
        <w:rPr>
          <w:sz w:val="24"/>
          <w:szCs w:val="21"/>
        </w:rPr>
        <w:t>土地类型主要为</w:t>
      </w:r>
      <w:r>
        <w:rPr>
          <w:rFonts w:hint="eastAsia"/>
          <w:sz w:val="24"/>
          <w:szCs w:val="21"/>
        </w:rPr>
        <w:t>灌木林地、盐碱地、沙地</w:t>
      </w:r>
      <w:r>
        <w:rPr>
          <w:sz w:val="24"/>
          <w:szCs w:val="21"/>
        </w:rPr>
        <w:t>，拟建项目区内的</w:t>
      </w:r>
      <w:r>
        <w:rPr>
          <w:rFonts w:hint="eastAsia"/>
          <w:sz w:val="24"/>
          <w:szCs w:val="21"/>
        </w:rPr>
        <w:t>天然</w:t>
      </w:r>
      <w:r>
        <w:rPr>
          <w:sz w:val="24"/>
          <w:szCs w:val="21"/>
        </w:rPr>
        <w:t>林林地类型为荒漠灌木林，主要作用为防风固沙。可研设计阶段已尽量减少占用</w:t>
      </w:r>
      <w:r>
        <w:rPr>
          <w:rFonts w:hint="eastAsia"/>
          <w:sz w:val="24"/>
          <w:szCs w:val="21"/>
        </w:rPr>
        <w:t>重点</w:t>
      </w:r>
      <w:r>
        <w:rPr>
          <w:sz w:val="24"/>
          <w:szCs w:val="21"/>
        </w:rPr>
        <w:t>公益林</w:t>
      </w:r>
      <w:r>
        <w:rPr>
          <w:rFonts w:hint="eastAsia"/>
          <w:sz w:val="24"/>
          <w:szCs w:val="21"/>
        </w:rPr>
        <w:t>，</w:t>
      </w:r>
      <w:r>
        <w:rPr>
          <w:sz w:val="24"/>
          <w:szCs w:val="21"/>
        </w:rPr>
        <w:t>建设单位</w:t>
      </w:r>
      <w:r>
        <w:rPr>
          <w:sz w:val="24"/>
          <w:szCs w:val="21"/>
          <w:lang w:bidi="ar"/>
        </w:rPr>
        <w:t>施工前应根据相关要求，办理占地手续后方可开工建设</w:t>
      </w:r>
      <w:r>
        <w:rPr>
          <w:rFonts w:hint="eastAsia"/>
          <w:sz w:val="24"/>
          <w:szCs w:val="21"/>
          <w:lang w:bidi="ar"/>
        </w:rPr>
        <w:t>，</w:t>
      </w:r>
      <w:r>
        <w:rPr>
          <w:rFonts w:hint="eastAsia"/>
          <w:sz w:val="24"/>
          <w:szCs w:val="21"/>
        </w:rPr>
        <w:t>施工过程中尽量避开植物茂密区域。</w:t>
      </w:r>
    </w:p>
    <w:p w:rsidR="003D1639" w:rsidRDefault="0030224D">
      <w:pPr>
        <w:spacing w:line="360" w:lineRule="auto"/>
        <w:ind w:firstLineChars="200" w:firstLine="480"/>
        <w:rPr>
          <w:sz w:val="24"/>
          <w:szCs w:val="21"/>
        </w:rPr>
      </w:pPr>
      <w:r>
        <w:rPr>
          <w:rFonts w:hint="eastAsia"/>
          <w:sz w:val="24"/>
          <w:szCs w:val="21"/>
        </w:rPr>
        <w:t>本项目选址符合</w:t>
      </w:r>
      <w:r>
        <w:rPr>
          <w:rFonts w:hint="eastAsia"/>
          <w:kern w:val="24"/>
          <w:sz w:val="24"/>
          <w:szCs w:val="22"/>
        </w:rPr>
        <w:t>《国家级公益林管理办法》</w:t>
      </w:r>
      <w:r>
        <w:rPr>
          <w:rFonts w:hint="eastAsia"/>
          <w:sz w:val="24"/>
          <w:szCs w:val="21"/>
        </w:rPr>
        <w:t>《建设项目使用林地审核审批管理办法》《新疆维吾尔自治区国家级公益林管护办法》以及《钻前工程及井场布置技术要求》。</w:t>
      </w:r>
    </w:p>
    <w:p w:rsidR="003D1639" w:rsidRDefault="0030224D">
      <w:pPr>
        <w:spacing w:line="360" w:lineRule="auto"/>
        <w:ind w:firstLineChars="200" w:firstLine="480"/>
        <w:rPr>
          <w:kern w:val="24"/>
          <w:sz w:val="24"/>
          <w:szCs w:val="22"/>
        </w:rPr>
      </w:pPr>
      <w:r>
        <w:rPr>
          <w:sz w:val="24"/>
          <w:szCs w:val="21"/>
        </w:rPr>
        <w:t>（</w:t>
      </w:r>
      <w:r>
        <w:rPr>
          <w:rFonts w:hint="eastAsia"/>
          <w:sz w:val="24"/>
          <w:szCs w:val="21"/>
        </w:rPr>
        <w:t>2</w:t>
      </w:r>
      <w:r>
        <w:rPr>
          <w:sz w:val="24"/>
          <w:szCs w:val="21"/>
        </w:rPr>
        <w:t>）</w:t>
      </w:r>
      <w:r>
        <w:rPr>
          <w:rFonts w:hint="eastAsia"/>
          <w:kern w:val="24"/>
          <w:sz w:val="24"/>
          <w:szCs w:val="22"/>
        </w:rPr>
        <w:t>管线选线合理性分析</w:t>
      </w:r>
    </w:p>
    <w:p w:rsidR="003D1639" w:rsidRDefault="0030224D">
      <w:pPr>
        <w:spacing w:line="360" w:lineRule="auto"/>
        <w:ind w:firstLineChars="200" w:firstLine="480"/>
        <w:rPr>
          <w:kern w:val="24"/>
          <w:sz w:val="24"/>
          <w:szCs w:val="22"/>
        </w:rPr>
      </w:pPr>
      <w:r>
        <w:rPr>
          <w:rFonts w:hint="eastAsia"/>
          <w:kern w:val="24"/>
          <w:sz w:val="24"/>
          <w:szCs w:val="22"/>
        </w:rPr>
        <w:t>本工程新建集输管线采用输送至最近的管网，减少管线开挖长度，严格控制管线占地面积；在管线开挖过程中，采取分层开挖、分层堆放、分层回填，减少对地表土壤、植被的扰动范围</w:t>
      </w:r>
      <w:r>
        <w:rPr>
          <w:rFonts w:hint="eastAsia"/>
          <w:kern w:val="24"/>
          <w:sz w:val="24"/>
          <w:szCs w:val="22"/>
        </w:rPr>
        <w:t>。</w:t>
      </w:r>
      <w:r>
        <w:rPr>
          <w:rFonts w:hint="eastAsia"/>
          <w:kern w:val="24"/>
          <w:sz w:val="24"/>
          <w:szCs w:val="22"/>
        </w:rPr>
        <w:t>本工程道路充分利用区域已有道路。</w:t>
      </w:r>
      <w:r>
        <w:rPr>
          <w:rFonts w:hint="eastAsia"/>
          <w:kern w:val="24"/>
          <w:sz w:val="24"/>
          <w:szCs w:val="22"/>
        </w:rPr>
        <w:t>工程所在区域分布</w:t>
      </w:r>
      <w:r>
        <w:rPr>
          <w:rFonts w:hint="eastAsia"/>
          <w:kern w:val="24"/>
          <w:sz w:val="24"/>
          <w:szCs w:val="22"/>
        </w:rPr>
        <w:t>有国家二级公益林</w:t>
      </w:r>
      <w:r>
        <w:rPr>
          <w:rFonts w:hint="eastAsia"/>
          <w:kern w:val="24"/>
          <w:sz w:val="24"/>
          <w:szCs w:val="22"/>
        </w:rPr>
        <w:t>，在管线</w:t>
      </w:r>
      <w:r>
        <w:rPr>
          <w:rFonts w:hint="eastAsia"/>
          <w:kern w:val="24"/>
          <w:sz w:val="24"/>
          <w:szCs w:val="22"/>
        </w:rPr>
        <w:t>和道路</w:t>
      </w:r>
      <w:r>
        <w:rPr>
          <w:rFonts w:hint="eastAsia"/>
          <w:kern w:val="24"/>
          <w:sz w:val="24"/>
          <w:szCs w:val="22"/>
        </w:rPr>
        <w:t>选线过程中注意避让植被覆盖度高的区域，减少对植被的生态扰动。</w:t>
      </w:r>
      <w:r>
        <w:rPr>
          <w:rFonts w:hint="eastAsia"/>
          <w:kern w:val="24"/>
          <w:sz w:val="24"/>
          <w:szCs w:val="22"/>
        </w:rPr>
        <w:t>本项目区部分位于国家二级公益林中，无法进行避让，所以本项目管线路由选取最短距离。</w:t>
      </w:r>
    </w:p>
    <w:p w:rsidR="003D1639" w:rsidRDefault="0030224D">
      <w:pPr>
        <w:spacing w:line="360" w:lineRule="auto"/>
        <w:ind w:firstLineChars="200" w:firstLine="480"/>
        <w:rPr>
          <w:kern w:val="24"/>
          <w:sz w:val="24"/>
          <w:szCs w:val="22"/>
        </w:rPr>
      </w:pPr>
      <w:r>
        <w:rPr>
          <w:rFonts w:hint="eastAsia"/>
          <w:kern w:val="24"/>
          <w:sz w:val="24"/>
          <w:szCs w:val="22"/>
        </w:rPr>
        <w:t>根据现场调</w:t>
      </w:r>
      <w:r>
        <w:rPr>
          <w:rFonts w:hint="eastAsia"/>
          <w:kern w:val="24"/>
          <w:sz w:val="24"/>
          <w:szCs w:val="22"/>
        </w:rPr>
        <w:t>查，工程区内无水源涵养区、水源保护区、自然保护区、风景名胜区、森林公园、重要湿地及人群密集区等生态敏感区域内等重点保护区域，符合</w:t>
      </w:r>
      <w:r>
        <w:rPr>
          <w:rFonts w:hint="eastAsia"/>
          <w:kern w:val="24"/>
          <w:sz w:val="24"/>
          <w:szCs w:val="22"/>
        </w:rPr>
        <w:t>昌吉回族自治州</w:t>
      </w:r>
      <w:r>
        <w:rPr>
          <w:rFonts w:hint="eastAsia"/>
          <w:kern w:val="24"/>
          <w:sz w:val="24"/>
          <w:szCs w:val="22"/>
        </w:rPr>
        <w:t>经济发展规划、环保规划，无重大环境制约因素。区块内土地利用类型主要为</w:t>
      </w:r>
      <w:r>
        <w:rPr>
          <w:rFonts w:hint="eastAsia"/>
          <w:kern w:val="24"/>
          <w:sz w:val="24"/>
          <w:szCs w:val="22"/>
        </w:rPr>
        <w:t>灌木林地、盐碱地、沙地</w:t>
      </w:r>
      <w:r>
        <w:rPr>
          <w:rFonts w:hint="eastAsia"/>
          <w:kern w:val="24"/>
          <w:sz w:val="24"/>
          <w:szCs w:val="22"/>
        </w:rPr>
        <w:t>，工程所在区域分布</w:t>
      </w:r>
      <w:r>
        <w:rPr>
          <w:rFonts w:hint="eastAsia"/>
          <w:kern w:val="24"/>
          <w:sz w:val="24"/>
          <w:szCs w:val="22"/>
        </w:rPr>
        <w:t>有国家二级公益林</w:t>
      </w:r>
      <w:r>
        <w:rPr>
          <w:rFonts w:hint="eastAsia"/>
          <w:kern w:val="24"/>
          <w:sz w:val="24"/>
          <w:szCs w:val="22"/>
        </w:rPr>
        <w:t>，建设单位施工前根据《</w:t>
      </w:r>
      <w:r>
        <w:rPr>
          <w:rFonts w:hint="eastAsia"/>
          <w:kern w:val="24"/>
          <w:sz w:val="24"/>
          <w:szCs w:val="22"/>
        </w:rPr>
        <w:t>中华人民共和国森林法</w:t>
      </w:r>
      <w:r>
        <w:rPr>
          <w:rFonts w:hint="eastAsia"/>
          <w:kern w:val="24"/>
          <w:sz w:val="24"/>
          <w:szCs w:val="22"/>
        </w:rPr>
        <w:t>》《新疆维吾尔自治区建设项目</w:t>
      </w:r>
      <w:r>
        <w:rPr>
          <w:rFonts w:hint="eastAsia"/>
          <w:kern w:val="24"/>
          <w:sz w:val="24"/>
          <w:szCs w:val="22"/>
        </w:rPr>
        <w:t>使用</w:t>
      </w:r>
      <w:r>
        <w:rPr>
          <w:rFonts w:hint="eastAsia"/>
          <w:kern w:val="24"/>
          <w:sz w:val="24"/>
          <w:szCs w:val="22"/>
        </w:rPr>
        <w:t>林地审核审批管理办法</w:t>
      </w:r>
      <w:r>
        <w:rPr>
          <w:rFonts w:hint="eastAsia"/>
          <w:kern w:val="24"/>
          <w:sz w:val="24"/>
          <w:szCs w:val="22"/>
        </w:rPr>
        <w:t>(</w:t>
      </w:r>
      <w:r>
        <w:rPr>
          <w:rFonts w:hint="eastAsia"/>
          <w:kern w:val="24"/>
          <w:sz w:val="24"/>
          <w:szCs w:val="22"/>
        </w:rPr>
        <w:t>试行</w:t>
      </w:r>
      <w:r>
        <w:rPr>
          <w:rFonts w:hint="eastAsia"/>
          <w:kern w:val="24"/>
          <w:sz w:val="24"/>
          <w:szCs w:val="22"/>
        </w:rPr>
        <w:t>)</w:t>
      </w:r>
      <w:r>
        <w:rPr>
          <w:rFonts w:hint="eastAsia"/>
          <w:kern w:val="24"/>
          <w:sz w:val="24"/>
          <w:szCs w:val="22"/>
        </w:rPr>
        <w:t>》《建设项目使用林地审核审批管理办法》的相关要求，办理占地手续后方开工建设。占用公益林应征得林草主</w:t>
      </w:r>
      <w:r>
        <w:rPr>
          <w:rFonts w:hint="eastAsia"/>
          <w:kern w:val="24"/>
          <w:sz w:val="24"/>
          <w:szCs w:val="22"/>
        </w:rPr>
        <w:lastRenderedPageBreak/>
        <w:t>管部门同意，按国家和自治区相关规定缴纳相关费用，进行生态恢复和补偿。</w:t>
      </w:r>
    </w:p>
    <w:p w:rsidR="003D1639" w:rsidRDefault="0030224D">
      <w:pPr>
        <w:spacing w:line="360" w:lineRule="auto"/>
        <w:ind w:firstLineChars="200" w:firstLine="480"/>
        <w:rPr>
          <w:spacing w:val="8"/>
          <w:kern w:val="24"/>
          <w:sz w:val="24"/>
          <w:szCs w:val="22"/>
        </w:rPr>
      </w:pPr>
      <w:r>
        <w:rPr>
          <w:rFonts w:hint="eastAsia"/>
          <w:kern w:val="24"/>
          <w:sz w:val="24"/>
          <w:szCs w:val="22"/>
        </w:rPr>
        <w:t>本工程选址符合《石油天然气开采业污染防治技术政策》及生态环境分区管控要求等政策、法规中的相关要求，工程选址合理</w:t>
      </w:r>
      <w:r>
        <w:rPr>
          <w:rFonts w:hint="eastAsia"/>
          <w:spacing w:val="8"/>
          <w:kern w:val="24"/>
          <w:sz w:val="24"/>
          <w:szCs w:val="22"/>
        </w:rPr>
        <w:t>。</w:t>
      </w:r>
    </w:p>
    <w:p w:rsidR="003D1639" w:rsidRDefault="0030224D">
      <w:pPr>
        <w:rPr>
          <w:spacing w:val="8"/>
          <w:kern w:val="24"/>
          <w:sz w:val="24"/>
          <w:szCs w:val="22"/>
        </w:rPr>
      </w:pPr>
      <w:r>
        <w:rPr>
          <w:rFonts w:hint="eastAsia"/>
          <w:spacing w:val="8"/>
          <w:kern w:val="24"/>
          <w:sz w:val="24"/>
          <w:szCs w:val="22"/>
        </w:rPr>
        <w:br w:type="page"/>
      </w:r>
    </w:p>
    <w:p w:rsidR="003D1639" w:rsidRDefault="0030224D">
      <w:pPr>
        <w:pStyle w:val="1"/>
      </w:pPr>
      <w:bookmarkStart w:id="418" w:name="_Toc15649"/>
      <w:bookmarkStart w:id="419" w:name="_Toc148518945"/>
      <w:r>
        <w:lastRenderedPageBreak/>
        <w:t>4</w:t>
      </w:r>
      <w:r>
        <w:t>环境现状调查与评价</w:t>
      </w:r>
      <w:bookmarkEnd w:id="414"/>
      <w:bookmarkEnd w:id="415"/>
      <w:bookmarkEnd w:id="416"/>
      <w:bookmarkEnd w:id="417"/>
      <w:bookmarkEnd w:id="418"/>
      <w:bookmarkEnd w:id="419"/>
    </w:p>
    <w:p w:rsidR="003D1639" w:rsidRDefault="0030224D">
      <w:pPr>
        <w:pStyle w:val="2"/>
        <w:rPr>
          <w:color w:val="auto"/>
        </w:rPr>
      </w:pPr>
      <w:bookmarkStart w:id="420" w:name="_Toc508291886"/>
      <w:bookmarkStart w:id="421" w:name="_Toc374724183"/>
      <w:bookmarkStart w:id="422" w:name="_Toc8740"/>
      <w:bookmarkStart w:id="423" w:name="_Toc148518946"/>
      <w:r>
        <w:rPr>
          <w:color w:val="auto"/>
        </w:rPr>
        <w:t>4.1</w:t>
      </w:r>
      <w:r>
        <w:rPr>
          <w:color w:val="auto"/>
        </w:rPr>
        <w:t>自然环境概况</w:t>
      </w:r>
      <w:bookmarkEnd w:id="420"/>
      <w:bookmarkEnd w:id="421"/>
      <w:bookmarkEnd w:id="422"/>
      <w:bookmarkEnd w:id="423"/>
    </w:p>
    <w:p w:rsidR="003D1639" w:rsidRDefault="0030224D">
      <w:pPr>
        <w:keepNext/>
        <w:keepLines/>
        <w:tabs>
          <w:tab w:val="left" w:pos="3465"/>
        </w:tabs>
        <w:spacing w:line="360" w:lineRule="auto"/>
        <w:outlineLvl w:val="2"/>
        <w:rPr>
          <w:b/>
          <w:sz w:val="28"/>
          <w:szCs w:val="28"/>
        </w:rPr>
      </w:pPr>
      <w:r>
        <w:rPr>
          <w:b/>
          <w:sz w:val="28"/>
          <w:szCs w:val="28"/>
        </w:rPr>
        <w:t>4.1.1</w:t>
      </w:r>
      <w:r>
        <w:rPr>
          <w:b/>
          <w:sz w:val="28"/>
          <w:szCs w:val="28"/>
        </w:rPr>
        <w:t>地理位置</w:t>
      </w:r>
    </w:p>
    <w:p w:rsidR="003D1639" w:rsidRDefault="0030224D">
      <w:pPr>
        <w:spacing w:line="360" w:lineRule="auto"/>
        <w:ind w:firstLine="480"/>
        <w:rPr>
          <w:sz w:val="24"/>
        </w:rPr>
      </w:pPr>
      <w:r>
        <w:rPr>
          <w:rFonts w:hint="eastAsia"/>
          <w:sz w:val="24"/>
        </w:rPr>
        <w:t>沙湾</w:t>
      </w:r>
      <w:r>
        <w:rPr>
          <w:rFonts w:hint="eastAsia"/>
          <w:sz w:val="24"/>
        </w:rPr>
        <w:t>市</w:t>
      </w:r>
      <w:r>
        <w:rPr>
          <w:rFonts w:hint="eastAsia"/>
          <w:sz w:val="24"/>
        </w:rPr>
        <w:t>位于新疆维吾尔自治区西北部，准噶尔盆地南缘，天山北麓。地理坐标位置北纬</w:t>
      </w:r>
      <w:r>
        <w:rPr>
          <w:rFonts w:hint="eastAsia"/>
          <w:sz w:val="24"/>
        </w:rPr>
        <w:t>43</w:t>
      </w:r>
      <w:r>
        <w:rPr>
          <w:rFonts w:hint="eastAsia"/>
          <w:sz w:val="24"/>
        </w:rPr>
        <w:t>°</w:t>
      </w:r>
      <w:r>
        <w:rPr>
          <w:rFonts w:hint="eastAsia"/>
          <w:sz w:val="24"/>
        </w:rPr>
        <w:t>29</w:t>
      </w:r>
      <w:r>
        <w:rPr>
          <w:rFonts w:hint="eastAsia"/>
          <w:sz w:val="24"/>
        </w:rPr>
        <w:t>′～</w:t>
      </w:r>
      <w:r>
        <w:rPr>
          <w:rFonts w:hint="eastAsia"/>
          <w:sz w:val="24"/>
        </w:rPr>
        <w:t>45</w:t>
      </w:r>
      <w:r>
        <w:rPr>
          <w:rFonts w:hint="eastAsia"/>
          <w:sz w:val="24"/>
        </w:rPr>
        <w:t>°</w:t>
      </w:r>
      <w:r>
        <w:rPr>
          <w:rFonts w:hint="eastAsia"/>
          <w:sz w:val="24"/>
        </w:rPr>
        <w:t>56</w:t>
      </w:r>
      <w:r>
        <w:rPr>
          <w:rFonts w:hint="eastAsia"/>
          <w:sz w:val="24"/>
        </w:rPr>
        <w:t>′，东经</w:t>
      </w:r>
      <w:r>
        <w:rPr>
          <w:rFonts w:hint="eastAsia"/>
          <w:sz w:val="24"/>
        </w:rPr>
        <w:t>84</w:t>
      </w:r>
      <w:r>
        <w:rPr>
          <w:rFonts w:hint="eastAsia"/>
          <w:sz w:val="24"/>
        </w:rPr>
        <w:t>°</w:t>
      </w:r>
      <w:r>
        <w:rPr>
          <w:rFonts w:hint="eastAsia"/>
          <w:sz w:val="24"/>
        </w:rPr>
        <w:t>57</w:t>
      </w:r>
      <w:r>
        <w:rPr>
          <w:rFonts w:hint="eastAsia"/>
          <w:sz w:val="24"/>
        </w:rPr>
        <w:t>′～</w:t>
      </w:r>
      <w:r>
        <w:rPr>
          <w:rFonts w:hint="eastAsia"/>
          <w:sz w:val="24"/>
        </w:rPr>
        <w:t>86</w:t>
      </w:r>
      <w:r>
        <w:rPr>
          <w:rFonts w:hint="eastAsia"/>
          <w:sz w:val="24"/>
        </w:rPr>
        <w:t>°</w:t>
      </w:r>
      <w:r>
        <w:rPr>
          <w:rFonts w:hint="eastAsia"/>
          <w:sz w:val="24"/>
        </w:rPr>
        <w:t>09'</w:t>
      </w:r>
      <w:r>
        <w:rPr>
          <w:rFonts w:hint="eastAsia"/>
          <w:sz w:val="24"/>
        </w:rPr>
        <w:t>。</w:t>
      </w:r>
      <w:r>
        <w:rPr>
          <w:rFonts w:hint="eastAsia"/>
          <w:sz w:val="24"/>
        </w:rPr>
        <w:t>市</w:t>
      </w:r>
      <w:r>
        <w:rPr>
          <w:rFonts w:hint="eastAsia"/>
          <w:sz w:val="24"/>
        </w:rPr>
        <w:t>域土地总面积为</w:t>
      </w:r>
      <w:r>
        <w:rPr>
          <w:rFonts w:hint="eastAsia"/>
          <w:sz w:val="24"/>
        </w:rPr>
        <w:t>13110km2</w:t>
      </w:r>
      <w:r>
        <w:rPr>
          <w:rFonts w:hint="eastAsia"/>
          <w:sz w:val="24"/>
        </w:rPr>
        <w:t>，整体地势南高北低。北疆铁路、</w:t>
      </w:r>
      <w:r>
        <w:rPr>
          <w:rFonts w:hint="eastAsia"/>
          <w:sz w:val="24"/>
        </w:rPr>
        <w:t>312</w:t>
      </w:r>
      <w:r>
        <w:rPr>
          <w:rFonts w:hint="eastAsia"/>
          <w:sz w:val="24"/>
        </w:rPr>
        <w:t>国道、乌奎高速公路、克榆公路自东向西横穿县境，</w:t>
      </w:r>
      <w:r>
        <w:rPr>
          <w:rFonts w:hint="eastAsia"/>
          <w:sz w:val="24"/>
        </w:rPr>
        <w:t>201</w:t>
      </w:r>
      <w:r>
        <w:rPr>
          <w:rFonts w:hint="eastAsia"/>
          <w:sz w:val="24"/>
        </w:rPr>
        <w:t>、</w:t>
      </w:r>
      <w:r>
        <w:rPr>
          <w:rFonts w:hint="eastAsia"/>
          <w:sz w:val="24"/>
        </w:rPr>
        <w:t>223</w:t>
      </w:r>
      <w:r>
        <w:rPr>
          <w:rFonts w:hint="eastAsia"/>
          <w:sz w:val="24"/>
        </w:rPr>
        <w:t>、</w:t>
      </w:r>
      <w:r>
        <w:rPr>
          <w:rFonts w:hint="eastAsia"/>
          <w:sz w:val="24"/>
        </w:rPr>
        <w:t>224</w:t>
      </w:r>
      <w:r>
        <w:rPr>
          <w:rFonts w:hint="eastAsia"/>
          <w:sz w:val="24"/>
        </w:rPr>
        <w:t>三条省道和三条县道自南向北纵贯全</w:t>
      </w:r>
      <w:r>
        <w:rPr>
          <w:rFonts w:hint="eastAsia"/>
          <w:sz w:val="24"/>
        </w:rPr>
        <w:t>市</w:t>
      </w:r>
      <w:r>
        <w:rPr>
          <w:rFonts w:hint="eastAsia"/>
          <w:sz w:val="24"/>
        </w:rPr>
        <w:t>。</w:t>
      </w:r>
      <w:r>
        <w:rPr>
          <w:rFonts w:hint="eastAsia"/>
          <w:sz w:val="24"/>
        </w:rPr>
        <w:t>市</w:t>
      </w:r>
      <w:r>
        <w:rPr>
          <w:rFonts w:hint="eastAsia"/>
          <w:sz w:val="24"/>
        </w:rPr>
        <w:t>域东接石河子市、玛纳斯县；西邻奎屯市、乌苏市、独山子区；南依和静县、尼勒克县；北连克拉玛依市、</w:t>
      </w:r>
      <w:r>
        <w:rPr>
          <w:rFonts w:hint="eastAsia"/>
          <w:sz w:val="24"/>
        </w:rPr>
        <w:t>和布克赛尔蒙古自治县</w:t>
      </w:r>
      <w:r>
        <w:rPr>
          <w:rFonts w:hint="eastAsia"/>
          <w:sz w:val="24"/>
        </w:rPr>
        <w:t>。距自治区首府乌鲁木齐市</w:t>
      </w:r>
      <w:r>
        <w:rPr>
          <w:rFonts w:hint="eastAsia"/>
          <w:sz w:val="24"/>
        </w:rPr>
        <w:t>185km</w:t>
      </w:r>
      <w:r>
        <w:rPr>
          <w:rFonts w:hint="eastAsia"/>
          <w:sz w:val="24"/>
        </w:rPr>
        <w:t>。</w:t>
      </w:r>
    </w:p>
    <w:p w:rsidR="003D1639" w:rsidRDefault="0030224D">
      <w:pPr>
        <w:pStyle w:val="2Char1"/>
      </w:pPr>
      <w:r>
        <w:rPr>
          <w:rFonts w:hint="eastAsia"/>
        </w:rPr>
        <w:t>玛纳斯县隶属于新疆维吾尔自治区昌吉回族自治州，地处新疆腹地。东距新疆首府乌鲁木齐市</w:t>
      </w:r>
      <w:r>
        <w:rPr>
          <w:rFonts w:hint="eastAsia"/>
        </w:rPr>
        <w:t>126km</w:t>
      </w:r>
      <w:r>
        <w:rPr>
          <w:rFonts w:hint="eastAsia"/>
        </w:rPr>
        <w:t>，距昌吉州政府所在地昌吉市</w:t>
      </w:r>
      <w:r>
        <w:rPr>
          <w:rFonts w:hint="eastAsia"/>
        </w:rPr>
        <w:t>91km</w:t>
      </w:r>
      <w:r>
        <w:rPr>
          <w:rFonts w:hint="eastAsia"/>
        </w:rPr>
        <w:t>。兰新铁路、</w:t>
      </w:r>
      <w:r>
        <w:rPr>
          <w:rFonts w:hint="eastAsia"/>
        </w:rPr>
        <w:t>G30</w:t>
      </w:r>
      <w:r>
        <w:rPr>
          <w:rFonts w:hint="eastAsia"/>
        </w:rPr>
        <w:t>国家高速横贯全县。</w:t>
      </w:r>
    </w:p>
    <w:p w:rsidR="003D1639" w:rsidRDefault="0030224D">
      <w:pPr>
        <w:spacing w:line="360" w:lineRule="auto"/>
        <w:ind w:firstLine="480"/>
        <w:rPr>
          <w:sz w:val="24"/>
        </w:rPr>
      </w:pPr>
      <w:r>
        <w:rPr>
          <w:rFonts w:hint="eastAsia"/>
          <w:sz w:val="24"/>
        </w:rPr>
        <w:t>征沙村区块位于准噶尔盆地</w:t>
      </w:r>
      <w:r>
        <w:rPr>
          <w:rFonts w:hint="eastAsia"/>
          <w:sz w:val="24"/>
        </w:rPr>
        <w:t>中央隆起带的中部</w:t>
      </w:r>
      <w:r>
        <w:rPr>
          <w:rFonts w:hint="eastAsia"/>
          <w:sz w:val="24"/>
        </w:rPr>
        <w:t>3</w:t>
      </w:r>
      <w:r>
        <w:rPr>
          <w:rFonts w:hint="eastAsia"/>
          <w:sz w:val="24"/>
        </w:rPr>
        <w:t>区块，构造上位于准噶尔盆地中央坳陷昌吉凹陷西段、车莫古隆起南翼。北邻马桥凸起，南部紧靠南部山前构造带，西部跨车排子凸起南端和四棵树凹陷西端。本工程位于新疆维吾尔自治区昌吉回族自治州玛纳斯县及塔城地区沙湾市境内，距玛纳斯县城区</w:t>
      </w:r>
      <w:r>
        <w:rPr>
          <w:rFonts w:hint="eastAsia"/>
          <w:sz w:val="24"/>
        </w:rPr>
        <w:t>45km</w:t>
      </w:r>
      <w:r>
        <w:rPr>
          <w:rFonts w:hint="eastAsia"/>
          <w:sz w:val="24"/>
        </w:rPr>
        <w:t>。</w:t>
      </w:r>
      <w:r>
        <w:rPr>
          <w:rFonts w:hint="eastAsia"/>
          <w:sz w:val="24"/>
        </w:rPr>
        <w:t>本项目</w:t>
      </w:r>
      <w:r>
        <w:rPr>
          <w:rFonts w:hint="eastAsia"/>
          <w:sz w:val="24"/>
        </w:rPr>
        <w:t>地理位置示意见图</w:t>
      </w:r>
      <w:r>
        <w:rPr>
          <w:rFonts w:hint="eastAsia"/>
          <w:sz w:val="24"/>
        </w:rPr>
        <w:t>3.2</w:t>
      </w:r>
      <w:r>
        <w:rPr>
          <w:rFonts w:hint="eastAsia"/>
          <w:sz w:val="24"/>
        </w:rPr>
        <w:t>-1</w:t>
      </w:r>
      <w:r>
        <w:rPr>
          <w:rFonts w:hint="eastAsia"/>
          <w:sz w:val="24"/>
        </w:rPr>
        <w:t>。</w:t>
      </w:r>
    </w:p>
    <w:p w:rsidR="003D1639" w:rsidRDefault="0030224D">
      <w:pPr>
        <w:keepNext/>
        <w:keepLines/>
        <w:tabs>
          <w:tab w:val="left" w:pos="3465"/>
        </w:tabs>
        <w:spacing w:line="360" w:lineRule="auto"/>
        <w:outlineLvl w:val="2"/>
        <w:rPr>
          <w:b/>
          <w:sz w:val="28"/>
          <w:szCs w:val="28"/>
        </w:rPr>
      </w:pPr>
      <w:r>
        <w:rPr>
          <w:b/>
          <w:sz w:val="28"/>
          <w:szCs w:val="28"/>
        </w:rPr>
        <w:t>4.1.2</w:t>
      </w:r>
      <w:r>
        <w:rPr>
          <w:b/>
          <w:sz w:val="28"/>
          <w:szCs w:val="28"/>
        </w:rPr>
        <w:t>地质</w:t>
      </w:r>
      <w:r>
        <w:rPr>
          <w:rFonts w:hint="eastAsia"/>
          <w:b/>
          <w:sz w:val="28"/>
          <w:szCs w:val="28"/>
        </w:rPr>
        <w:t>条件</w:t>
      </w:r>
    </w:p>
    <w:p w:rsidR="003D1639" w:rsidRDefault="0030224D">
      <w:pPr>
        <w:spacing w:line="360" w:lineRule="auto"/>
        <w:ind w:firstLineChars="200" w:firstLine="480"/>
        <w:rPr>
          <w:sz w:val="24"/>
        </w:rPr>
      </w:pPr>
      <w:r>
        <w:rPr>
          <w:rFonts w:hint="eastAsia"/>
          <w:sz w:val="24"/>
        </w:rPr>
        <w:t>征沙村</w:t>
      </w:r>
      <w:r>
        <w:rPr>
          <w:rFonts w:hint="eastAsia"/>
          <w:sz w:val="24"/>
        </w:rPr>
        <w:t>油田</w:t>
      </w:r>
      <w:r>
        <w:rPr>
          <w:rFonts w:hint="eastAsia"/>
          <w:sz w:val="24"/>
        </w:rPr>
        <w:t>位于准噶尔盆地腹部中央坳陷带沙湾凹陷与莫索湾凸起结合部的超剥带，受盆地多期应力场作用和构造变形的影响，征沙村地区经历了海西期拉张、印支</w:t>
      </w:r>
      <w:r>
        <w:rPr>
          <w:rFonts w:hint="eastAsia"/>
          <w:sz w:val="24"/>
        </w:rPr>
        <w:t>-</w:t>
      </w:r>
      <w:r>
        <w:rPr>
          <w:rFonts w:hint="eastAsia"/>
          <w:sz w:val="24"/>
        </w:rPr>
        <w:t>燕山期压扭及喜山期挤压的复杂构造演化过程。</w:t>
      </w:r>
    </w:p>
    <w:p w:rsidR="003D1639" w:rsidRDefault="0030224D">
      <w:pPr>
        <w:spacing w:line="360" w:lineRule="auto"/>
        <w:ind w:firstLineChars="200" w:firstLine="480"/>
        <w:rPr>
          <w:sz w:val="24"/>
        </w:rPr>
      </w:pPr>
      <w:r>
        <w:rPr>
          <w:rFonts w:hint="eastAsia"/>
          <w:sz w:val="24"/>
        </w:rPr>
        <w:t>早二叠世时期，</w:t>
      </w:r>
      <w:r>
        <w:rPr>
          <w:rFonts w:hint="eastAsia"/>
          <w:sz w:val="24"/>
        </w:rPr>
        <w:t>沙湾凹陷为一断陷湖盆，具有西断东超特征，西部受控于红车断裂的强烈断陷，征沙村为距离凹陷中心最近的一个断阶，地层西厚东薄，沉积中心紧邻红车断裂，在凹陷偏西部发育了佳木河组、风城组两套烃源岩。中二叠世时期，准噶尔盆地处于断陷</w:t>
      </w:r>
      <w:r>
        <w:rPr>
          <w:rFonts w:hint="eastAsia"/>
          <w:sz w:val="24"/>
        </w:rPr>
        <w:t>-</w:t>
      </w:r>
      <w:r>
        <w:rPr>
          <w:rFonts w:hint="eastAsia"/>
          <w:sz w:val="24"/>
        </w:rPr>
        <w:t>拗陷转换时期，盆地应力由拉张逐渐转换为挤压，沙湾凹陷西部开始挤压抬升，沉积中心向东迁移，湖盆范围也开始扩</w:t>
      </w:r>
      <w:r>
        <w:rPr>
          <w:rFonts w:hint="eastAsia"/>
          <w:sz w:val="24"/>
        </w:rPr>
        <w:lastRenderedPageBreak/>
        <w:t>张，地层向周缘凸起区超覆，并沉积了准噶尔盆地分布最广的下乌尔禾组烃源岩。晚二叠世时期盆地挤压应力进一步增强，沙湾凹陷西部地层遭受强烈抬升剥蚀，沉积中心进一步向东迁移，</w:t>
      </w:r>
      <w:r>
        <w:rPr>
          <w:rFonts w:hint="eastAsia"/>
          <w:sz w:val="24"/>
        </w:rPr>
        <w:t>P3</w:t>
      </w:r>
      <w:r>
        <w:rPr>
          <w:rFonts w:hint="eastAsia"/>
          <w:sz w:val="24"/>
        </w:rPr>
        <w:t>与下伏地层存在明</w:t>
      </w:r>
      <w:r>
        <w:rPr>
          <w:rFonts w:hint="eastAsia"/>
          <w:sz w:val="24"/>
        </w:rPr>
        <w:t>显区域角度不整合，</w:t>
      </w:r>
      <w:r>
        <w:rPr>
          <w:rFonts w:hint="eastAsia"/>
          <w:sz w:val="24"/>
        </w:rPr>
        <w:t>P2</w:t>
      </w:r>
      <w:r>
        <w:rPr>
          <w:rFonts w:hint="eastAsia"/>
          <w:sz w:val="24"/>
        </w:rPr>
        <w:t>及</w:t>
      </w:r>
      <w:r>
        <w:rPr>
          <w:rFonts w:hint="eastAsia"/>
          <w:sz w:val="24"/>
        </w:rPr>
        <w:t>P1</w:t>
      </w:r>
      <w:r>
        <w:rPr>
          <w:rFonts w:hint="eastAsia"/>
          <w:sz w:val="24"/>
        </w:rPr>
        <w:t>地层遭受不同程度剥蚀，为晚二叠世早期提供充足物源。三叠纪时期在近南北向挤压应力作用下，形成花状构造，压扭断层一定程度上控制着盆地的沉降与沉积。盆地整体凹陷并快速扩张，盆地沉积中心转移至征沙村</w:t>
      </w:r>
      <w:r>
        <w:rPr>
          <w:rFonts w:hint="eastAsia"/>
          <w:sz w:val="24"/>
        </w:rPr>
        <w:t>-</w:t>
      </w:r>
      <w:r>
        <w:rPr>
          <w:rFonts w:hint="eastAsia"/>
          <w:sz w:val="24"/>
        </w:rPr>
        <w:t>永进地区，征沙村地区既能接受西部物源也能接受东部物源的影响。</w:t>
      </w:r>
    </w:p>
    <w:p w:rsidR="003D1639" w:rsidRDefault="0030224D">
      <w:pPr>
        <w:spacing w:line="360" w:lineRule="auto"/>
        <w:ind w:firstLineChars="200" w:firstLine="480"/>
        <w:rPr>
          <w:sz w:val="24"/>
        </w:rPr>
      </w:pPr>
      <w:r>
        <w:rPr>
          <w:rFonts w:hint="eastAsia"/>
          <w:sz w:val="24"/>
        </w:rPr>
        <w:t>早侏罗世时期，车</w:t>
      </w:r>
      <w:r>
        <w:rPr>
          <w:rFonts w:hint="eastAsia"/>
          <w:sz w:val="24"/>
        </w:rPr>
        <w:t>-</w:t>
      </w:r>
      <w:r>
        <w:rPr>
          <w:rFonts w:hint="eastAsia"/>
          <w:sz w:val="24"/>
        </w:rPr>
        <w:t>莫古隆起已初具雏形，地层中间薄，南北两翼厚，征沙村地区位于古隆起之上，构造位置相对较高。晚侏罗世，受燕山期构造强烈运动的影响，车</w:t>
      </w:r>
      <w:r>
        <w:rPr>
          <w:rFonts w:hint="eastAsia"/>
          <w:sz w:val="24"/>
        </w:rPr>
        <w:t>-</w:t>
      </w:r>
      <w:r>
        <w:rPr>
          <w:rFonts w:hint="eastAsia"/>
          <w:sz w:val="24"/>
        </w:rPr>
        <w:t>莫古隆起开始强烈隆升，形成大型背斜构造；白垩系沉积初期，整个准噶尔盆地已基本被夷平</w:t>
      </w:r>
      <w:r>
        <w:rPr>
          <w:rFonts w:hint="eastAsia"/>
          <w:sz w:val="24"/>
        </w:rPr>
        <w:t>，全区接受稳定沉积，车</w:t>
      </w:r>
      <w:r>
        <w:rPr>
          <w:rFonts w:hint="eastAsia"/>
          <w:sz w:val="24"/>
        </w:rPr>
        <w:t>-</w:t>
      </w:r>
      <w:r>
        <w:rPr>
          <w:rFonts w:hint="eastAsia"/>
          <w:sz w:val="24"/>
        </w:rPr>
        <w:t>莫古隆起被隐伏埋藏，但其东西向展布的背斜形态得到了较好的保存；后期在喜山期构造运动的作用下，盆地北部倾斜抬升，车</w:t>
      </w:r>
      <w:r>
        <w:rPr>
          <w:rFonts w:hint="eastAsia"/>
          <w:sz w:val="24"/>
        </w:rPr>
        <w:t>-</w:t>
      </w:r>
      <w:r>
        <w:rPr>
          <w:rFonts w:hint="eastAsia"/>
          <w:sz w:val="24"/>
        </w:rPr>
        <w:t>莫古隆起基本消亡，仅局部残留高点。征沙村地区整体位于古隆起之上，虽受古隆起影响，下组合背斜构造形态依然存在，但规模变小。</w:t>
      </w:r>
    </w:p>
    <w:p w:rsidR="003D1639" w:rsidRDefault="0030224D">
      <w:pPr>
        <w:spacing w:line="360" w:lineRule="auto"/>
        <w:ind w:firstLineChars="200" w:firstLine="480"/>
        <w:rPr>
          <w:sz w:val="24"/>
        </w:rPr>
      </w:pPr>
      <w:r>
        <w:rPr>
          <w:rFonts w:hint="eastAsia"/>
          <w:sz w:val="24"/>
        </w:rPr>
        <w:t>区域上该区断裂属于大东沟断裂带，主要以走滑断裂为主，</w:t>
      </w:r>
      <w:r>
        <w:rPr>
          <w:rFonts w:hint="eastAsia"/>
          <w:sz w:val="24"/>
        </w:rPr>
        <w:t>P</w:t>
      </w:r>
      <w:r>
        <w:rPr>
          <w:rFonts w:hint="eastAsia"/>
          <w:sz w:val="24"/>
        </w:rPr>
        <w:t>、</w:t>
      </w:r>
      <w:r>
        <w:rPr>
          <w:rFonts w:hint="eastAsia"/>
          <w:sz w:val="24"/>
        </w:rPr>
        <w:t>T</w:t>
      </w:r>
      <w:r>
        <w:rPr>
          <w:rFonts w:hint="eastAsia"/>
          <w:sz w:val="24"/>
        </w:rPr>
        <w:t>断距较大，向上断距逐渐变小。</w:t>
      </w:r>
    </w:p>
    <w:p w:rsidR="003D1639" w:rsidRDefault="0030224D">
      <w:pPr>
        <w:keepNext/>
        <w:keepLines/>
        <w:tabs>
          <w:tab w:val="left" w:pos="3465"/>
        </w:tabs>
        <w:spacing w:line="360" w:lineRule="auto"/>
        <w:outlineLvl w:val="2"/>
        <w:rPr>
          <w:b/>
          <w:sz w:val="28"/>
          <w:szCs w:val="28"/>
        </w:rPr>
      </w:pPr>
      <w:r>
        <w:rPr>
          <w:b/>
          <w:sz w:val="28"/>
          <w:szCs w:val="28"/>
        </w:rPr>
        <w:t>4.1.3</w:t>
      </w:r>
      <w:r>
        <w:rPr>
          <w:b/>
          <w:sz w:val="28"/>
          <w:szCs w:val="28"/>
        </w:rPr>
        <w:t>地形地貌</w:t>
      </w:r>
    </w:p>
    <w:p w:rsidR="003D1639" w:rsidRDefault="0030224D">
      <w:pPr>
        <w:tabs>
          <w:tab w:val="left" w:pos="3465"/>
        </w:tabs>
        <w:spacing w:line="360" w:lineRule="auto"/>
        <w:ind w:firstLineChars="200" w:firstLine="480"/>
        <w:rPr>
          <w:bCs/>
          <w:sz w:val="24"/>
          <w:shd w:val="clear" w:color="auto" w:fill="FFFFFF"/>
        </w:rPr>
      </w:pPr>
      <w:r>
        <w:rPr>
          <w:rFonts w:hint="eastAsia"/>
          <w:bCs/>
          <w:sz w:val="24"/>
          <w:shd w:val="clear" w:color="auto" w:fill="FFFFFF"/>
        </w:rPr>
        <w:t>项目区所在区域在构造单元上属于准噶尔盆地中部，新构造运动特征以缓慢沉降为主。前第四系地层中中生界及新、老第三系均为陆相沉积，发育完整。第四系地层</w:t>
      </w:r>
      <w:r>
        <w:rPr>
          <w:rFonts w:hint="eastAsia"/>
          <w:bCs/>
          <w:sz w:val="24"/>
          <w:shd w:val="clear" w:color="auto" w:fill="FFFFFF"/>
        </w:rPr>
        <w:t>下部以洪积、湖相沉积为主，上部以风积成因为主。站场建设区地貌单元属于古尔班通古特沙漠区，地形相对平坦开阔，区域总体地势北高南低。勘察区为沙漠中的小沙丘，现状地表为经人工整平。地面海拔一般为</w:t>
      </w:r>
      <w:r>
        <w:rPr>
          <w:rFonts w:hint="eastAsia"/>
          <w:bCs/>
          <w:sz w:val="24"/>
          <w:shd w:val="clear" w:color="auto" w:fill="FFFFFF"/>
        </w:rPr>
        <w:t>345m</w:t>
      </w:r>
      <w:r>
        <w:rPr>
          <w:rFonts w:hint="eastAsia"/>
          <w:bCs/>
          <w:sz w:val="24"/>
          <w:shd w:val="clear" w:color="auto" w:fill="FFFFFF"/>
        </w:rPr>
        <w:t>～</w:t>
      </w:r>
      <w:r>
        <w:rPr>
          <w:rFonts w:hint="eastAsia"/>
          <w:bCs/>
          <w:sz w:val="24"/>
          <w:shd w:val="clear" w:color="auto" w:fill="FFFFFF"/>
        </w:rPr>
        <w:t>400m</w:t>
      </w:r>
      <w:r>
        <w:rPr>
          <w:rFonts w:hint="eastAsia"/>
          <w:bCs/>
          <w:sz w:val="24"/>
          <w:shd w:val="clear" w:color="auto" w:fill="FFFFFF"/>
        </w:rPr>
        <w:t>。</w:t>
      </w:r>
    </w:p>
    <w:p w:rsidR="003D1639" w:rsidRDefault="0030224D">
      <w:pPr>
        <w:keepNext/>
        <w:keepLines/>
        <w:tabs>
          <w:tab w:val="left" w:pos="3465"/>
        </w:tabs>
        <w:spacing w:line="360" w:lineRule="auto"/>
        <w:outlineLvl w:val="2"/>
        <w:rPr>
          <w:b/>
          <w:sz w:val="28"/>
          <w:szCs w:val="28"/>
        </w:rPr>
      </w:pPr>
      <w:r>
        <w:rPr>
          <w:b/>
          <w:sz w:val="28"/>
          <w:szCs w:val="28"/>
        </w:rPr>
        <w:t>4.1.4</w:t>
      </w:r>
      <w:r>
        <w:rPr>
          <w:b/>
          <w:sz w:val="28"/>
          <w:szCs w:val="28"/>
        </w:rPr>
        <w:t>水文概况</w:t>
      </w:r>
    </w:p>
    <w:p w:rsidR="003D1639" w:rsidRDefault="0030224D">
      <w:pPr>
        <w:pStyle w:val="2Char1"/>
        <w:rPr>
          <w:shd w:val="clear" w:color="auto" w:fill="FFFFFF"/>
        </w:rPr>
      </w:pPr>
      <w:r>
        <w:rPr>
          <w:rFonts w:hint="eastAsia"/>
          <w:shd w:val="clear" w:color="auto" w:fill="FFFFFF"/>
        </w:rPr>
        <w:t>玛纳斯河流域位于新疆天山北麓中段、准噶尔盆地南缘，流域总面积</w:t>
      </w:r>
      <w:r>
        <w:rPr>
          <w:rFonts w:hint="eastAsia"/>
          <w:shd w:val="clear" w:color="auto" w:fill="FFFFFF"/>
        </w:rPr>
        <w:t>26500km</w:t>
      </w:r>
      <w:r>
        <w:rPr>
          <w:rFonts w:hint="eastAsia"/>
          <w:shd w:val="clear" w:color="auto" w:fill="FFFFFF"/>
          <w:vertAlign w:val="superscript"/>
        </w:rPr>
        <w:t>2</w:t>
      </w:r>
      <w:r>
        <w:rPr>
          <w:rFonts w:hint="eastAsia"/>
          <w:shd w:val="clear" w:color="auto" w:fill="FFFFFF"/>
        </w:rPr>
        <w:t>。发源于天山北坡依连哈比尔尕山，流域呈扇形经流石河子市、玛纳斯县、沙湾市、克拉玛依市的小拐镇及兵团第八师、第六师十九个大型国营农</w:t>
      </w:r>
      <w:r>
        <w:rPr>
          <w:rFonts w:hint="eastAsia"/>
          <w:shd w:val="clear" w:color="auto" w:fill="FFFFFF"/>
        </w:rPr>
        <w:lastRenderedPageBreak/>
        <w:t>场。自源头至小拐镇，全长约</w:t>
      </w:r>
      <w:r>
        <w:rPr>
          <w:rFonts w:hint="eastAsia"/>
          <w:shd w:val="clear" w:color="auto" w:fill="FFFFFF"/>
        </w:rPr>
        <w:t>324km</w:t>
      </w:r>
      <w:r>
        <w:rPr>
          <w:rFonts w:hint="eastAsia"/>
          <w:shd w:val="clear" w:color="auto" w:fill="FFFFFF"/>
        </w:rPr>
        <w:t>，尾闾为已经干枯的玛纳斯湖，河流沿程汇入清水河等大小支流</w:t>
      </w:r>
      <w:r>
        <w:rPr>
          <w:rFonts w:hint="eastAsia"/>
          <w:shd w:val="clear" w:color="auto" w:fill="FFFFFF"/>
        </w:rPr>
        <w:t>10</w:t>
      </w:r>
      <w:r>
        <w:rPr>
          <w:rFonts w:hint="eastAsia"/>
          <w:shd w:val="clear" w:color="auto" w:fill="FFFFFF"/>
        </w:rPr>
        <w:t>多条，山区（红山嘴以上）</w:t>
      </w:r>
      <w:r>
        <w:rPr>
          <w:rFonts w:hint="eastAsia"/>
          <w:shd w:val="clear" w:color="auto" w:fill="FFFFFF"/>
        </w:rPr>
        <w:t>5156km</w:t>
      </w:r>
      <w:r>
        <w:rPr>
          <w:rFonts w:hint="eastAsia"/>
          <w:shd w:val="clear" w:color="auto" w:fill="FFFFFF"/>
          <w:vertAlign w:val="superscript"/>
        </w:rPr>
        <w:t>2</w:t>
      </w:r>
      <w:r>
        <w:rPr>
          <w:rFonts w:hint="eastAsia"/>
          <w:shd w:val="clear" w:color="auto" w:fill="FFFFFF"/>
        </w:rPr>
        <w:t>，集水区平均海拔</w:t>
      </w:r>
      <w:r>
        <w:rPr>
          <w:rFonts w:hint="eastAsia"/>
          <w:shd w:val="clear" w:color="auto" w:fill="FFFFFF"/>
        </w:rPr>
        <w:t>3000m</w:t>
      </w:r>
      <w:r>
        <w:rPr>
          <w:rFonts w:hint="eastAsia"/>
          <w:shd w:val="clear" w:color="auto" w:fill="FFFFFF"/>
        </w:rPr>
        <w:t>，年平均径流量</w:t>
      </w:r>
      <w:r>
        <w:rPr>
          <w:rFonts w:hint="eastAsia"/>
          <w:shd w:val="clear" w:color="auto" w:fill="FFFFFF"/>
        </w:rPr>
        <w:t>12.526</w:t>
      </w:r>
      <w:r>
        <w:rPr>
          <w:rFonts w:hint="eastAsia"/>
          <w:shd w:val="clear" w:color="auto" w:fill="FFFFFF"/>
        </w:rPr>
        <w:t>×</w:t>
      </w:r>
      <w:r>
        <w:rPr>
          <w:rFonts w:hint="eastAsia"/>
          <w:shd w:val="clear" w:color="auto" w:fill="FFFFFF"/>
        </w:rPr>
        <w:t>10</w:t>
      </w:r>
      <w:r>
        <w:rPr>
          <w:rFonts w:hint="eastAsia"/>
          <w:shd w:val="clear" w:color="auto" w:fill="FFFFFF"/>
          <w:vertAlign w:val="superscript"/>
        </w:rPr>
        <w:t>8</w:t>
      </w:r>
      <w:r>
        <w:rPr>
          <w:rFonts w:hint="eastAsia"/>
          <w:shd w:val="clear" w:color="auto" w:fill="FFFFFF"/>
        </w:rPr>
        <w:t>m</w:t>
      </w:r>
      <w:r>
        <w:rPr>
          <w:rFonts w:hint="eastAsia"/>
          <w:shd w:val="clear" w:color="auto" w:fill="FFFFFF"/>
          <w:vertAlign w:val="superscript"/>
        </w:rPr>
        <w:t>3</w:t>
      </w:r>
      <w:r>
        <w:rPr>
          <w:rFonts w:hint="eastAsia"/>
          <w:shd w:val="clear" w:color="auto" w:fill="FFFFFF"/>
        </w:rPr>
        <w:t>。平均流量</w:t>
      </w:r>
      <w:r>
        <w:rPr>
          <w:rFonts w:hint="eastAsia"/>
          <w:shd w:val="clear" w:color="auto" w:fill="FFFFFF"/>
        </w:rPr>
        <w:t>39.7m</w:t>
      </w:r>
      <w:r>
        <w:rPr>
          <w:rFonts w:hint="eastAsia"/>
          <w:shd w:val="clear" w:color="auto" w:fill="FFFFFF"/>
          <w:vertAlign w:val="superscript"/>
        </w:rPr>
        <w:t>3</w:t>
      </w:r>
      <w:r>
        <w:rPr>
          <w:rFonts w:hint="eastAsia"/>
          <w:shd w:val="clear" w:color="auto" w:fill="FFFFFF"/>
        </w:rPr>
        <w:t>/s</w:t>
      </w:r>
      <w:r>
        <w:rPr>
          <w:rFonts w:hint="eastAsia"/>
          <w:shd w:val="clear" w:color="auto" w:fill="FFFFFF"/>
        </w:rPr>
        <w:t>。属季节性河流，具有季节性周期变化的特点。一般水量集中在</w:t>
      </w:r>
      <w:r>
        <w:rPr>
          <w:rFonts w:hint="eastAsia"/>
          <w:shd w:val="clear" w:color="auto" w:fill="FFFFFF"/>
        </w:rPr>
        <w:t>6</w:t>
      </w:r>
      <w:r>
        <w:rPr>
          <w:rFonts w:hint="eastAsia"/>
          <w:shd w:val="clear" w:color="auto" w:fill="FFFFFF"/>
        </w:rPr>
        <w:t>月至</w:t>
      </w:r>
      <w:r>
        <w:rPr>
          <w:rFonts w:hint="eastAsia"/>
          <w:shd w:val="clear" w:color="auto" w:fill="FFFFFF"/>
        </w:rPr>
        <w:t>8</w:t>
      </w:r>
      <w:r>
        <w:rPr>
          <w:rFonts w:hint="eastAsia"/>
          <w:shd w:val="clear" w:color="auto" w:fill="FFFFFF"/>
        </w:rPr>
        <w:t>月，</w:t>
      </w:r>
      <w:r>
        <w:rPr>
          <w:rFonts w:hint="eastAsia"/>
          <w:shd w:val="clear" w:color="auto" w:fill="FFFFFF"/>
        </w:rPr>
        <w:t>11</w:t>
      </w:r>
      <w:r>
        <w:rPr>
          <w:rFonts w:hint="eastAsia"/>
          <w:shd w:val="clear" w:color="auto" w:fill="FFFFFF"/>
        </w:rPr>
        <w:t>月至次年</w:t>
      </w:r>
      <w:r>
        <w:rPr>
          <w:rFonts w:hint="eastAsia"/>
          <w:shd w:val="clear" w:color="auto" w:fill="FFFFFF"/>
        </w:rPr>
        <w:t>3</w:t>
      </w:r>
      <w:r>
        <w:rPr>
          <w:rFonts w:hint="eastAsia"/>
          <w:shd w:val="clear" w:color="auto" w:fill="FFFFFF"/>
        </w:rPr>
        <w:t>月处于枯水期。</w:t>
      </w:r>
    </w:p>
    <w:p w:rsidR="003D1639" w:rsidRDefault="0030224D">
      <w:pPr>
        <w:pStyle w:val="2Char1"/>
        <w:rPr>
          <w:shd w:val="clear" w:color="auto" w:fill="FFFFFF"/>
        </w:rPr>
      </w:pPr>
      <w:r>
        <w:rPr>
          <w:rFonts w:hint="eastAsia"/>
          <w:shd w:val="clear" w:color="auto" w:fill="FFFFFF"/>
        </w:rPr>
        <w:t>玛纳斯地区地下水埋藏丰富，中部的洪积、冲积扇缘地带地下水接近地</w:t>
      </w:r>
      <w:r>
        <w:rPr>
          <w:rFonts w:hint="eastAsia"/>
          <w:shd w:val="clear" w:color="auto" w:fill="FFFFFF"/>
        </w:rPr>
        <w:t>表溢出，形成带状沼泽、溢水泉和小溪。全县泉水流量为</w:t>
      </w:r>
      <w:r>
        <w:rPr>
          <w:rFonts w:hint="eastAsia"/>
          <w:shd w:val="clear" w:color="auto" w:fill="FFFFFF"/>
        </w:rPr>
        <w:t>1.636m</w:t>
      </w:r>
      <w:r>
        <w:rPr>
          <w:rFonts w:hint="eastAsia"/>
          <w:shd w:val="clear" w:color="auto" w:fill="FFFFFF"/>
          <w:vertAlign w:val="superscript"/>
        </w:rPr>
        <w:t>3</w:t>
      </w:r>
      <w:r>
        <w:rPr>
          <w:rFonts w:hint="eastAsia"/>
          <w:shd w:val="clear" w:color="auto" w:fill="FFFFFF"/>
        </w:rPr>
        <w:t>/s</w:t>
      </w:r>
      <w:r>
        <w:rPr>
          <w:rFonts w:hint="eastAsia"/>
          <w:shd w:val="clear" w:color="auto" w:fill="FFFFFF"/>
        </w:rPr>
        <w:t>，折合水量</w:t>
      </w:r>
      <w:r>
        <w:rPr>
          <w:rFonts w:hint="eastAsia"/>
          <w:shd w:val="clear" w:color="auto" w:fill="FFFFFF"/>
        </w:rPr>
        <w:t>159.32</w:t>
      </w:r>
      <w:r>
        <w:rPr>
          <w:rFonts w:hint="eastAsia"/>
        </w:rPr>
        <w:t>×</w:t>
      </w:r>
      <w:r>
        <w:rPr>
          <w:rFonts w:hint="eastAsia"/>
        </w:rPr>
        <w:t>10</w:t>
      </w:r>
      <w:r>
        <w:rPr>
          <w:rFonts w:hint="eastAsia"/>
          <w:vertAlign w:val="superscript"/>
        </w:rPr>
        <w:t>4</w:t>
      </w:r>
      <w:r>
        <w:rPr>
          <w:rFonts w:hint="eastAsia"/>
          <w:shd w:val="clear" w:color="auto" w:fill="FFFFFF"/>
        </w:rPr>
        <w:t>m</w:t>
      </w:r>
      <w:r>
        <w:rPr>
          <w:rFonts w:hint="eastAsia"/>
          <w:shd w:val="clear" w:color="auto" w:fill="FFFFFF"/>
          <w:vertAlign w:val="superscript"/>
        </w:rPr>
        <w:t>3</w:t>
      </w:r>
      <w:r>
        <w:rPr>
          <w:rFonts w:hint="eastAsia"/>
          <w:shd w:val="clear" w:color="auto" w:fill="FFFFFF"/>
        </w:rPr>
        <w:t>。天湾区块内地下水类型为基岩裂隙水。</w:t>
      </w:r>
    </w:p>
    <w:p w:rsidR="003D1639" w:rsidRDefault="0030224D">
      <w:pPr>
        <w:pStyle w:val="MEL"/>
        <w:spacing w:line="360" w:lineRule="auto"/>
        <w:ind w:firstLine="480"/>
        <w:rPr>
          <w:rFonts w:ascii="Times New Roman" w:hAnsi="Times New Roman"/>
          <w:bCs/>
          <w:kern w:val="2"/>
          <w:szCs w:val="20"/>
          <w:shd w:val="clear" w:color="auto" w:fill="FFFFFF"/>
        </w:rPr>
      </w:pPr>
      <w:r>
        <w:rPr>
          <w:rFonts w:ascii="Times New Roman" w:hAnsi="Times New Roman" w:hint="eastAsia"/>
          <w:bCs/>
          <w:kern w:val="2"/>
          <w:szCs w:val="20"/>
          <w:shd w:val="clear" w:color="auto" w:fill="FFFFFF"/>
        </w:rPr>
        <w:t>项目所在区域位于冲积扇下部，地下水含水层为粗砂含砾和</w:t>
      </w:r>
      <w:r>
        <w:rPr>
          <w:rFonts w:ascii="Times New Roman" w:hAnsi="Times New Roman" w:hint="eastAsia"/>
          <w:bCs/>
          <w:kern w:val="2"/>
          <w:szCs w:val="20"/>
          <w:shd w:val="clear" w:color="auto" w:fill="FFFFFF"/>
        </w:rPr>
        <w:t>粉细砂</w:t>
      </w:r>
      <w:r>
        <w:rPr>
          <w:rFonts w:ascii="Times New Roman" w:hAnsi="Times New Roman" w:hint="eastAsia"/>
          <w:bCs/>
          <w:kern w:val="2"/>
          <w:szCs w:val="20"/>
          <w:shd w:val="clear" w:color="auto" w:fill="FFFFFF"/>
        </w:rPr>
        <w:t>互层，地下水补给主要为玛纳斯河河水补给，区域埋藏地下水类型为第四系松散岩类孔隙水。</w:t>
      </w:r>
    </w:p>
    <w:p w:rsidR="003D1639" w:rsidRDefault="0030224D">
      <w:pPr>
        <w:pStyle w:val="2Char1"/>
        <w:ind w:firstLineChars="200"/>
        <w:rPr>
          <w:shd w:val="clear" w:color="auto" w:fill="FFFFFF"/>
        </w:rPr>
      </w:pPr>
      <w:r>
        <w:rPr>
          <w:rFonts w:hint="eastAsia"/>
          <w:shd w:val="clear" w:color="auto" w:fill="FFFFFF"/>
        </w:rPr>
        <w:t>第四系松散岩地层沉积厚度数十米至上百米不等，含水层为一套冲积～湖积的双层结构，上部为潜水，下部为承压水，含水层岩性以粗砂为主，承压含水顶板埋深多大于</w:t>
      </w:r>
      <w:r>
        <w:rPr>
          <w:rFonts w:hint="eastAsia"/>
          <w:shd w:val="clear" w:color="auto" w:fill="FFFFFF"/>
        </w:rPr>
        <w:t>100m</w:t>
      </w:r>
      <w:r>
        <w:rPr>
          <w:rFonts w:hint="eastAsia"/>
          <w:shd w:val="clear" w:color="auto" w:fill="FFFFFF"/>
        </w:rPr>
        <w:t>，潜水位埋深较大（</w:t>
      </w:r>
      <w:r>
        <w:rPr>
          <w:rFonts w:hint="eastAsia"/>
          <w:shd w:val="clear" w:color="auto" w:fill="FFFFFF"/>
        </w:rPr>
        <w:t>10</w:t>
      </w:r>
      <w:r>
        <w:rPr>
          <w:rFonts w:hint="eastAsia"/>
          <w:shd w:val="clear" w:color="auto" w:fill="FFFFFF"/>
        </w:rPr>
        <w:t>～</w:t>
      </w:r>
      <w:r>
        <w:rPr>
          <w:rFonts w:hint="eastAsia"/>
          <w:shd w:val="clear" w:color="auto" w:fill="FFFFFF"/>
        </w:rPr>
        <w:t>50m</w:t>
      </w:r>
      <w:r>
        <w:rPr>
          <w:rFonts w:hint="eastAsia"/>
          <w:shd w:val="clear" w:color="auto" w:fill="FFFFFF"/>
        </w:rPr>
        <w:t>），矿化度＞</w:t>
      </w:r>
      <w:r>
        <w:rPr>
          <w:rFonts w:hint="eastAsia"/>
          <w:shd w:val="clear" w:color="auto" w:fill="FFFFFF"/>
        </w:rPr>
        <w:t>10g/L</w:t>
      </w:r>
      <w:r>
        <w:rPr>
          <w:rFonts w:hint="eastAsia"/>
          <w:shd w:val="clear" w:color="auto" w:fill="FFFFFF"/>
        </w:rPr>
        <w:t>，水化学类型主要以</w:t>
      </w:r>
      <w:r>
        <w:rPr>
          <w:rFonts w:hint="eastAsia"/>
          <w:shd w:val="clear" w:color="auto" w:fill="FFFFFF"/>
        </w:rPr>
        <w:t>Cl-Na</w:t>
      </w:r>
      <w:r>
        <w:rPr>
          <w:rFonts w:hint="eastAsia"/>
          <w:shd w:val="clear" w:color="auto" w:fill="FFFFFF"/>
        </w:rPr>
        <w:t>型和</w:t>
      </w:r>
      <w:r>
        <w:rPr>
          <w:rFonts w:hint="eastAsia"/>
          <w:shd w:val="clear" w:color="auto" w:fill="FFFFFF"/>
        </w:rPr>
        <w:t>Cl-SO</w:t>
      </w:r>
      <w:r>
        <w:rPr>
          <w:rFonts w:hint="eastAsia"/>
          <w:shd w:val="clear" w:color="auto" w:fill="FFFFFF"/>
          <w:vertAlign w:val="subscript"/>
        </w:rPr>
        <w:t>4</w:t>
      </w:r>
      <w:r>
        <w:rPr>
          <w:rFonts w:hint="eastAsia"/>
          <w:shd w:val="clear" w:color="auto" w:fill="FFFFFF"/>
        </w:rPr>
        <w:t>-Na</w:t>
      </w:r>
      <w:r>
        <w:rPr>
          <w:rFonts w:hint="eastAsia"/>
          <w:shd w:val="clear" w:color="auto" w:fill="FFFFFF"/>
        </w:rPr>
        <w:t>型为主；水量小，无开采利用价值。</w:t>
      </w:r>
    </w:p>
    <w:p w:rsidR="003D1639" w:rsidRDefault="0030224D">
      <w:pPr>
        <w:topLinePunct/>
        <w:spacing w:line="360" w:lineRule="auto"/>
        <w:ind w:firstLineChars="200" w:firstLine="480"/>
        <w:rPr>
          <w:bCs/>
          <w:sz w:val="24"/>
          <w:shd w:val="clear" w:color="auto" w:fill="FFFFFF"/>
        </w:rPr>
      </w:pPr>
      <w:r>
        <w:rPr>
          <w:rFonts w:hint="eastAsia"/>
          <w:bCs/>
          <w:sz w:val="24"/>
          <w:shd w:val="clear" w:color="auto" w:fill="FFFFFF"/>
        </w:rPr>
        <w:t>沙湾市境内有大小冰川</w:t>
      </w:r>
      <w:r>
        <w:rPr>
          <w:rFonts w:hint="eastAsia"/>
          <w:bCs/>
          <w:sz w:val="24"/>
          <w:shd w:val="clear" w:color="auto" w:fill="FFFFFF"/>
        </w:rPr>
        <w:t>320</w:t>
      </w:r>
      <w:r>
        <w:rPr>
          <w:rFonts w:hint="eastAsia"/>
          <w:bCs/>
          <w:sz w:val="24"/>
          <w:shd w:val="clear" w:color="auto" w:fill="FFFFFF"/>
        </w:rPr>
        <w:t>条，冰储量</w:t>
      </w:r>
      <w:r>
        <w:rPr>
          <w:rFonts w:hint="eastAsia"/>
          <w:bCs/>
          <w:sz w:val="24"/>
          <w:shd w:val="clear" w:color="auto" w:fill="FFFFFF"/>
        </w:rPr>
        <w:t>217.75</w:t>
      </w:r>
      <w:r>
        <w:rPr>
          <w:rFonts w:hint="eastAsia"/>
          <w:bCs/>
          <w:sz w:val="24"/>
          <w:shd w:val="clear" w:color="auto" w:fill="FFFFFF"/>
        </w:rPr>
        <w:t>亿</w:t>
      </w:r>
      <w:r>
        <w:rPr>
          <w:rFonts w:hint="eastAsia"/>
          <w:bCs/>
          <w:sz w:val="24"/>
          <w:shd w:val="clear" w:color="auto" w:fill="FFFFFF"/>
        </w:rPr>
        <w:t>m</w:t>
      </w:r>
      <w:r>
        <w:rPr>
          <w:rFonts w:hint="eastAsia"/>
          <w:bCs/>
          <w:sz w:val="24"/>
          <w:shd w:val="clear" w:color="auto" w:fill="FFFFFF"/>
          <w:vertAlign w:val="superscript"/>
        </w:rPr>
        <w:t>3</w:t>
      </w:r>
      <w:r>
        <w:rPr>
          <w:rFonts w:hint="eastAsia"/>
          <w:bCs/>
          <w:sz w:val="24"/>
          <w:shd w:val="clear" w:color="auto" w:fill="FFFFFF"/>
        </w:rPr>
        <w:t>，折合储水量</w:t>
      </w:r>
      <w:r>
        <w:rPr>
          <w:rFonts w:hint="eastAsia"/>
          <w:bCs/>
          <w:sz w:val="24"/>
          <w:shd w:val="clear" w:color="auto" w:fill="FFFFFF"/>
        </w:rPr>
        <w:t>176.21</w:t>
      </w:r>
      <w:r>
        <w:rPr>
          <w:rFonts w:hint="eastAsia"/>
          <w:bCs/>
          <w:sz w:val="24"/>
          <w:shd w:val="clear" w:color="auto" w:fill="FFFFFF"/>
        </w:rPr>
        <w:t>亿</w:t>
      </w:r>
      <w:r>
        <w:rPr>
          <w:rFonts w:hint="eastAsia"/>
          <w:bCs/>
          <w:sz w:val="24"/>
          <w:shd w:val="clear" w:color="auto" w:fill="FFFFFF"/>
        </w:rPr>
        <w:t>m</w:t>
      </w:r>
      <w:r>
        <w:rPr>
          <w:rFonts w:hint="eastAsia"/>
          <w:bCs/>
          <w:sz w:val="24"/>
          <w:shd w:val="clear" w:color="auto" w:fill="FFFFFF"/>
          <w:vertAlign w:val="superscript"/>
        </w:rPr>
        <w:t>3</w:t>
      </w:r>
      <w:r>
        <w:rPr>
          <w:rFonts w:hint="eastAsia"/>
          <w:bCs/>
          <w:sz w:val="24"/>
          <w:shd w:val="clear" w:color="auto" w:fill="FFFFFF"/>
        </w:rPr>
        <w:t>。该地区有</w:t>
      </w:r>
      <w:r>
        <w:rPr>
          <w:rFonts w:hint="eastAsia"/>
          <w:bCs/>
          <w:sz w:val="24"/>
          <w:shd w:val="clear" w:color="auto" w:fill="FFFFFF"/>
        </w:rPr>
        <w:t>6</w:t>
      </w:r>
      <w:r>
        <w:rPr>
          <w:rFonts w:hint="eastAsia"/>
          <w:bCs/>
          <w:sz w:val="24"/>
          <w:shd w:val="clear" w:color="auto" w:fill="FFFFFF"/>
        </w:rPr>
        <w:t>条内陆河，其中</w:t>
      </w:r>
      <w:r>
        <w:rPr>
          <w:rFonts w:hint="eastAsia"/>
          <w:bCs/>
          <w:sz w:val="24"/>
          <w:shd w:val="clear" w:color="auto" w:fill="FFFFFF"/>
        </w:rPr>
        <w:t>5</w:t>
      </w:r>
      <w:r>
        <w:rPr>
          <w:rFonts w:hint="eastAsia"/>
          <w:bCs/>
          <w:sz w:val="24"/>
          <w:shd w:val="clear" w:color="auto" w:fill="FFFFFF"/>
        </w:rPr>
        <w:t>条为山水补给河，由东向西分别为玛纳斯河、宁家河、金沟河、大南沟河、巴音沟河，全发源于天山中断依连哈比尔尕山脉</w:t>
      </w:r>
      <w:r>
        <w:rPr>
          <w:rFonts w:hint="eastAsia"/>
          <w:bCs/>
          <w:sz w:val="24"/>
          <w:shd w:val="clear" w:color="auto" w:fill="FFFFFF"/>
        </w:rPr>
        <w:t>，向北流入准噶尔盆地。流域内各河径流主要依赖冰川融化和降水补给，降水量与冰川消融量随气温的变化而互相弥补。形成径流后由高山向盆地汇流，构成各自独立的向心状水系，互不干扰。</w:t>
      </w:r>
      <w:r>
        <w:rPr>
          <w:rFonts w:hint="eastAsia"/>
          <w:bCs/>
          <w:sz w:val="24"/>
          <w:shd w:val="clear" w:color="auto" w:fill="FFFFFF"/>
        </w:rPr>
        <w:t>5</w:t>
      </w:r>
      <w:r>
        <w:rPr>
          <w:rFonts w:hint="eastAsia"/>
          <w:bCs/>
          <w:sz w:val="24"/>
          <w:shd w:val="clear" w:color="auto" w:fill="FFFFFF"/>
        </w:rPr>
        <w:t>条河流中以玛纳斯河最大，全长</w:t>
      </w:r>
      <w:r>
        <w:rPr>
          <w:rFonts w:hint="eastAsia"/>
          <w:bCs/>
          <w:sz w:val="24"/>
          <w:shd w:val="clear" w:color="auto" w:fill="FFFFFF"/>
        </w:rPr>
        <w:t>324km</w:t>
      </w:r>
      <w:r>
        <w:rPr>
          <w:rFonts w:hint="eastAsia"/>
          <w:bCs/>
          <w:sz w:val="24"/>
          <w:shd w:val="clear" w:color="auto" w:fill="FFFFFF"/>
        </w:rPr>
        <w:t>，占总径流量</w:t>
      </w:r>
      <w:r>
        <w:rPr>
          <w:rFonts w:hint="eastAsia"/>
          <w:bCs/>
          <w:sz w:val="24"/>
          <w:shd w:val="clear" w:color="auto" w:fill="FFFFFF"/>
        </w:rPr>
        <w:t>55.4%</w:t>
      </w:r>
      <w:r>
        <w:rPr>
          <w:rFonts w:hint="eastAsia"/>
          <w:bCs/>
          <w:sz w:val="24"/>
          <w:shd w:val="clear" w:color="auto" w:fill="FFFFFF"/>
        </w:rPr>
        <w:t>，大南河最小，仅占总径流量的</w:t>
      </w:r>
      <w:r>
        <w:rPr>
          <w:rFonts w:hint="eastAsia"/>
          <w:bCs/>
          <w:sz w:val="24"/>
          <w:shd w:val="clear" w:color="auto" w:fill="FFFFFF"/>
        </w:rPr>
        <w:t>2%</w:t>
      </w:r>
      <w:r>
        <w:rPr>
          <w:rFonts w:hint="eastAsia"/>
          <w:bCs/>
          <w:sz w:val="24"/>
          <w:shd w:val="clear" w:color="auto" w:fill="FFFFFF"/>
        </w:rPr>
        <w:t>。各河系多年径流量变化不大，年径流变差系数</w:t>
      </w:r>
      <w:r>
        <w:rPr>
          <w:rFonts w:hint="eastAsia"/>
          <w:bCs/>
          <w:sz w:val="24"/>
          <w:shd w:val="clear" w:color="auto" w:fill="FFFFFF"/>
        </w:rPr>
        <w:t>CV</w:t>
      </w:r>
      <w:r>
        <w:rPr>
          <w:rFonts w:hint="eastAsia"/>
          <w:bCs/>
          <w:sz w:val="24"/>
          <w:shd w:val="clear" w:color="auto" w:fill="FFFFFF"/>
        </w:rPr>
        <w:t>均在</w:t>
      </w:r>
      <w:r>
        <w:rPr>
          <w:rFonts w:hint="eastAsia"/>
          <w:bCs/>
          <w:sz w:val="24"/>
          <w:shd w:val="clear" w:color="auto" w:fill="FFFFFF"/>
        </w:rPr>
        <w:t>0.2</w:t>
      </w:r>
      <w:r>
        <w:rPr>
          <w:rFonts w:hint="eastAsia"/>
          <w:bCs/>
          <w:sz w:val="24"/>
          <w:shd w:val="clear" w:color="auto" w:fill="FFFFFF"/>
        </w:rPr>
        <w:t>以下。全市地表水径流量达</w:t>
      </w:r>
      <w:r>
        <w:rPr>
          <w:rFonts w:hint="eastAsia"/>
          <w:bCs/>
          <w:sz w:val="24"/>
          <w:shd w:val="clear" w:color="auto" w:fill="FFFFFF"/>
        </w:rPr>
        <w:t>21</w:t>
      </w:r>
      <w:r>
        <w:rPr>
          <w:rFonts w:hint="eastAsia"/>
          <w:bCs/>
          <w:sz w:val="24"/>
          <w:shd w:val="clear" w:color="auto" w:fill="FFFFFF"/>
        </w:rPr>
        <w:t>亿</w:t>
      </w:r>
      <w:r>
        <w:rPr>
          <w:rFonts w:hint="eastAsia"/>
          <w:bCs/>
          <w:sz w:val="24"/>
          <w:shd w:val="clear" w:color="auto" w:fill="FFFFFF"/>
        </w:rPr>
        <w:t>m</w:t>
      </w:r>
      <w:r>
        <w:rPr>
          <w:rFonts w:hint="eastAsia"/>
          <w:bCs/>
          <w:sz w:val="24"/>
          <w:shd w:val="clear" w:color="auto" w:fill="FFFFFF"/>
          <w:vertAlign w:val="superscript"/>
        </w:rPr>
        <w:t>3</w:t>
      </w:r>
      <w:r>
        <w:rPr>
          <w:rFonts w:hint="eastAsia"/>
          <w:bCs/>
          <w:sz w:val="24"/>
          <w:shd w:val="clear" w:color="auto" w:fill="FFFFFF"/>
        </w:rPr>
        <w:t>，地下水储量达</w:t>
      </w:r>
      <w:r>
        <w:rPr>
          <w:rFonts w:hint="eastAsia"/>
          <w:bCs/>
          <w:sz w:val="24"/>
          <w:shd w:val="clear" w:color="auto" w:fill="FFFFFF"/>
        </w:rPr>
        <w:t>3.18</w:t>
      </w:r>
      <w:r>
        <w:rPr>
          <w:rFonts w:hint="eastAsia"/>
          <w:bCs/>
          <w:sz w:val="24"/>
          <w:shd w:val="clear" w:color="auto" w:fill="FFFFFF"/>
        </w:rPr>
        <w:t>亿</w:t>
      </w:r>
      <w:r>
        <w:rPr>
          <w:rFonts w:hint="eastAsia"/>
          <w:bCs/>
          <w:sz w:val="24"/>
          <w:shd w:val="clear" w:color="auto" w:fill="FFFFFF"/>
        </w:rPr>
        <w:t>m</w:t>
      </w:r>
      <w:r>
        <w:rPr>
          <w:rFonts w:hint="eastAsia"/>
          <w:bCs/>
          <w:sz w:val="24"/>
          <w:shd w:val="clear" w:color="auto" w:fill="FFFFFF"/>
          <w:vertAlign w:val="superscript"/>
        </w:rPr>
        <w:t>3</w:t>
      </w:r>
      <w:r>
        <w:rPr>
          <w:rFonts w:hint="eastAsia"/>
          <w:bCs/>
          <w:sz w:val="24"/>
          <w:shd w:val="clear" w:color="auto" w:fill="FFFFFF"/>
        </w:rPr>
        <w:t>，可采量</w:t>
      </w:r>
      <w:r>
        <w:rPr>
          <w:rFonts w:hint="eastAsia"/>
          <w:bCs/>
          <w:sz w:val="24"/>
          <w:shd w:val="clear" w:color="auto" w:fill="FFFFFF"/>
        </w:rPr>
        <w:t>1.7</w:t>
      </w:r>
      <w:r>
        <w:rPr>
          <w:rFonts w:hint="eastAsia"/>
          <w:bCs/>
          <w:sz w:val="24"/>
          <w:shd w:val="clear" w:color="auto" w:fill="FFFFFF"/>
        </w:rPr>
        <w:t>亿</w:t>
      </w:r>
      <w:r>
        <w:rPr>
          <w:rFonts w:hint="eastAsia"/>
          <w:bCs/>
          <w:sz w:val="24"/>
          <w:shd w:val="clear" w:color="auto" w:fill="FFFFFF"/>
        </w:rPr>
        <w:t>m</w:t>
      </w:r>
      <w:r>
        <w:rPr>
          <w:rFonts w:hint="eastAsia"/>
          <w:bCs/>
          <w:sz w:val="24"/>
          <w:shd w:val="clear" w:color="auto" w:fill="FFFFFF"/>
          <w:vertAlign w:val="superscript"/>
        </w:rPr>
        <w:t>3</w:t>
      </w:r>
      <w:r>
        <w:rPr>
          <w:rFonts w:hint="eastAsia"/>
          <w:bCs/>
          <w:sz w:val="24"/>
          <w:shd w:val="clear" w:color="auto" w:fill="FFFFFF"/>
        </w:rPr>
        <w:t>。</w:t>
      </w:r>
    </w:p>
    <w:p w:rsidR="003D1639" w:rsidRDefault="0030224D">
      <w:pPr>
        <w:keepNext/>
        <w:keepLines/>
        <w:tabs>
          <w:tab w:val="left" w:pos="3465"/>
        </w:tabs>
        <w:spacing w:line="360" w:lineRule="auto"/>
        <w:outlineLvl w:val="2"/>
        <w:rPr>
          <w:b/>
          <w:sz w:val="28"/>
          <w:szCs w:val="28"/>
        </w:rPr>
      </w:pPr>
      <w:r>
        <w:rPr>
          <w:b/>
          <w:sz w:val="28"/>
          <w:szCs w:val="28"/>
        </w:rPr>
        <w:t>4.1.5</w:t>
      </w:r>
      <w:r>
        <w:rPr>
          <w:b/>
          <w:sz w:val="28"/>
          <w:szCs w:val="28"/>
        </w:rPr>
        <w:t>气候、气象</w:t>
      </w:r>
    </w:p>
    <w:p w:rsidR="003D1639" w:rsidRDefault="0030224D">
      <w:pPr>
        <w:pStyle w:val="2Char1"/>
      </w:pPr>
      <w:r>
        <w:rPr>
          <w:rFonts w:hint="eastAsia"/>
        </w:rPr>
        <w:t>沙湾</w:t>
      </w:r>
      <w:r>
        <w:rPr>
          <w:rFonts w:hint="eastAsia"/>
        </w:rPr>
        <w:t>市</w:t>
      </w:r>
      <w:r>
        <w:rPr>
          <w:rFonts w:hint="eastAsia"/>
        </w:rPr>
        <w:t>位于欧亚大陆腹地，准噶尔盆地南缘，远离海洋，气候干燥，既有中温带大陆性干旱气候特征，又有垂直气候特点。其气候特点是夏季炎热，冬季严寒，四季分明，降水量较少，蒸发量大，光照充足，热量丰富，无霜期较长，气温日差较大，气象随高度变化明显。</w:t>
      </w:r>
    </w:p>
    <w:p w:rsidR="003D1639" w:rsidRDefault="0030224D">
      <w:pPr>
        <w:pStyle w:val="2Char1"/>
      </w:pPr>
      <w:r>
        <w:rPr>
          <w:rFonts w:hint="eastAsia"/>
        </w:rPr>
        <w:lastRenderedPageBreak/>
        <w:t>①日照</w:t>
      </w:r>
    </w:p>
    <w:p w:rsidR="003D1639" w:rsidRDefault="0030224D">
      <w:pPr>
        <w:pStyle w:val="2Char1"/>
      </w:pPr>
      <w:r>
        <w:rPr>
          <w:rFonts w:hint="eastAsia"/>
        </w:rPr>
        <w:t>沙湾</w:t>
      </w:r>
      <w:r>
        <w:rPr>
          <w:rFonts w:hint="eastAsia"/>
        </w:rPr>
        <w:t>市</w:t>
      </w:r>
      <w:r>
        <w:rPr>
          <w:rFonts w:hint="eastAsia"/>
        </w:rPr>
        <w:t>境内以山为界，以北地区年日照时数</w:t>
      </w:r>
      <w:r>
        <w:rPr>
          <w:rFonts w:hint="eastAsia"/>
        </w:rPr>
        <w:t>2800</w:t>
      </w:r>
      <w:r>
        <w:rPr>
          <w:rFonts w:hint="eastAsia"/>
        </w:rPr>
        <w:t>小时以上，日照百分率在</w:t>
      </w:r>
      <w:r>
        <w:rPr>
          <w:rFonts w:hint="eastAsia"/>
        </w:rPr>
        <w:t>63%~65%</w:t>
      </w:r>
      <w:r>
        <w:rPr>
          <w:rFonts w:hint="eastAsia"/>
        </w:rPr>
        <w:t>，年总辐射大致在</w:t>
      </w:r>
      <w:r>
        <w:rPr>
          <w:rFonts w:hint="eastAsia"/>
        </w:rPr>
        <w:t>135</w:t>
      </w:r>
      <w:r>
        <w:rPr>
          <w:rFonts w:hint="eastAsia"/>
        </w:rPr>
        <w:t>千</w:t>
      </w:r>
      <w:r>
        <w:rPr>
          <w:rFonts w:hint="eastAsia"/>
        </w:rPr>
        <w:t>~137</w:t>
      </w:r>
      <w:r>
        <w:rPr>
          <w:rFonts w:hint="eastAsia"/>
        </w:rPr>
        <w:t>千</w:t>
      </w:r>
      <w:r>
        <w:rPr>
          <w:rFonts w:hint="eastAsia"/>
        </w:rPr>
        <w:t>卡</w:t>
      </w:r>
      <w:r>
        <w:rPr>
          <w:rFonts w:hint="eastAsia"/>
        </w:rPr>
        <w:t>/cm</w:t>
      </w:r>
      <w:r>
        <w:rPr>
          <w:rFonts w:hint="eastAsia"/>
        </w:rPr>
        <w:t>²；以南的山区只有</w:t>
      </w:r>
      <w:r>
        <w:rPr>
          <w:rFonts w:hint="eastAsia"/>
        </w:rPr>
        <w:t>2400</w:t>
      </w:r>
      <w:r>
        <w:rPr>
          <w:rFonts w:hint="eastAsia"/>
        </w:rPr>
        <w:t>小时左右，日照百分率在</w:t>
      </w:r>
      <w:r>
        <w:rPr>
          <w:rFonts w:hint="eastAsia"/>
        </w:rPr>
        <w:t>55%</w:t>
      </w:r>
      <w:r>
        <w:rPr>
          <w:rFonts w:hint="eastAsia"/>
        </w:rPr>
        <w:t>左右，年总辐射不足</w:t>
      </w:r>
      <w:r>
        <w:rPr>
          <w:rFonts w:hint="eastAsia"/>
        </w:rPr>
        <w:t>130</w:t>
      </w:r>
      <w:r>
        <w:rPr>
          <w:rFonts w:hint="eastAsia"/>
        </w:rPr>
        <w:t>千卡</w:t>
      </w:r>
      <w:r>
        <w:rPr>
          <w:rFonts w:hint="eastAsia"/>
        </w:rPr>
        <w:t>/cm</w:t>
      </w:r>
      <w:r>
        <w:rPr>
          <w:rFonts w:hint="eastAsia"/>
        </w:rPr>
        <w:t>²。</w:t>
      </w:r>
    </w:p>
    <w:p w:rsidR="003D1639" w:rsidRDefault="0030224D">
      <w:pPr>
        <w:pStyle w:val="2Char1"/>
      </w:pPr>
      <w:r>
        <w:rPr>
          <w:rFonts w:hint="eastAsia"/>
        </w:rPr>
        <w:t>②气温</w:t>
      </w:r>
    </w:p>
    <w:p w:rsidR="003D1639" w:rsidRDefault="0030224D">
      <w:pPr>
        <w:pStyle w:val="2Char1"/>
      </w:pPr>
      <w:r>
        <w:rPr>
          <w:rFonts w:hint="eastAsia"/>
        </w:rPr>
        <w:t>沙湾</w:t>
      </w:r>
      <w:r>
        <w:rPr>
          <w:rFonts w:hint="eastAsia"/>
        </w:rPr>
        <w:t>市</w:t>
      </w:r>
      <w:r>
        <w:rPr>
          <w:rFonts w:hint="eastAsia"/>
        </w:rPr>
        <w:t>年均气温为</w:t>
      </w:r>
      <w:r>
        <w:rPr>
          <w:rFonts w:hint="eastAsia"/>
        </w:rPr>
        <w:t>8.3</w:t>
      </w:r>
      <w:r>
        <w:rPr>
          <w:rFonts w:hint="eastAsia"/>
        </w:rPr>
        <w:t>℃，温度年较差北部最大</w:t>
      </w:r>
      <w:r>
        <w:rPr>
          <w:rFonts w:hint="eastAsia"/>
        </w:rPr>
        <w:t>为</w:t>
      </w:r>
      <w:r>
        <w:rPr>
          <w:rFonts w:hint="eastAsia"/>
        </w:rPr>
        <w:t>44.8</w:t>
      </w:r>
      <w:r>
        <w:rPr>
          <w:rFonts w:hint="eastAsia"/>
        </w:rPr>
        <w:t>℃，中部次之为</w:t>
      </w:r>
      <w:r>
        <w:rPr>
          <w:rFonts w:hint="eastAsia"/>
        </w:rPr>
        <w:t>43.0</w:t>
      </w:r>
      <w:r>
        <w:rPr>
          <w:rFonts w:hint="eastAsia"/>
        </w:rPr>
        <w:t>℃，南部较小为</w:t>
      </w:r>
      <w:r>
        <w:rPr>
          <w:rFonts w:hint="eastAsia"/>
        </w:rPr>
        <w:t>34.9</w:t>
      </w:r>
      <w:r>
        <w:rPr>
          <w:rFonts w:hint="eastAsia"/>
        </w:rPr>
        <w:t>℃。平均无霜期以中部地区最长为</w:t>
      </w:r>
      <w:r>
        <w:rPr>
          <w:rFonts w:hint="eastAsia"/>
        </w:rPr>
        <w:t>190</w:t>
      </w:r>
      <w:r>
        <w:rPr>
          <w:rFonts w:hint="eastAsia"/>
        </w:rPr>
        <w:t>天，南部山区最短为</w:t>
      </w:r>
      <w:r>
        <w:rPr>
          <w:rFonts w:hint="eastAsia"/>
        </w:rPr>
        <w:t>161</w:t>
      </w:r>
      <w:r>
        <w:rPr>
          <w:rFonts w:hint="eastAsia"/>
        </w:rPr>
        <w:t>天，全</w:t>
      </w:r>
      <w:r>
        <w:rPr>
          <w:rFonts w:hint="eastAsia"/>
        </w:rPr>
        <w:t>市</w:t>
      </w:r>
      <w:r>
        <w:rPr>
          <w:rFonts w:hint="eastAsia"/>
        </w:rPr>
        <w:t>各地无霜期年际变化较大。</w:t>
      </w:r>
    </w:p>
    <w:p w:rsidR="003D1639" w:rsidRDefault="0030224D">
      <w:pPr>
        <w:pStyle w:val="2Char1"/>
      </w:pPr>
      <w:r>
        <w:rPr>
          <w:rFonts w:hint="eastAsia"/>
        </w:rPr>
        <w:t>③降水</w:t>
      </w:r>
    </w:p>
    <w:p w:rsidR="003D1639" w:rsidRDefault="0030224D">
      <w:pPr>
        <w:pStyle w:val="2Char1"/>
      </w:pPr>
      <w:r>
        <w:rPr>
          <w:rFonts w:hint="eastAsia"/>
        </w:rPr>
        <w:t>沙湾</w:t>
      </w:r>
      <w:r>
        <w:rPr>
          <w:rFonts w:hint="eastAsia"/>
        </w:rPr>
        <w:t>市</w:t>
      </w:r>
      <w:r>
        <w:rPr>
          <w:rFonts w:hint="eastAsia"/>
        </w:rPr>
        <w:t>年降水量南北差异较大，由于南高北低，年降水量的分布从北往南随</w:t>
      </w:r>
      <w:r>
        <w:rPr>
          <w:rFonts w:hint="eastAsia"/>
        </w:rPr>
        <w:t>海拔</w:t>
      </w:r>
      <w:r>
        <w:rPr>
          <w:rFonts w:hint="eastAsia"/>
        </w:rPr>
        <w:t>的增加而增大。降水量分配很不均匀，主要集中在春、夏两季，秋冬较少。全县降水量的分布趋势是南多北少，山区多平原少。多年平均降水量</w:t>
      </w:r>
      <w:r>
        <w:rPr>
          <w:rFonts w:hint="eastAsia"/>
        </w:rPr>
        <w:t>175.6mm</w:t>
      </w:r>
      <w:r>
        <w:rPr>
          <w:rFonts w:hint="eastAsia"/>
        </w:rPr>
        <w:t>，以</w:t>
      </w:r>
      <w:r>
        <w:rPr>
          <w:rFonts w:hint="eastAsia"/>
        </w:rPr>
        <w:t>4</w:t>
      </w:r>
      <w:r>
        <w:rPr>
          <w:rFonts w:hint="eastAsia"/>
        </w:rPr>
        <w:t>～</w:t>
      </w:r>
      <w:r>
        <w:rPr>
          <w:rFonts w:hint="eastAsia"/>
        </w:rPr>
        <w:t>6</w:t>
      </w:r>
      <w:r>
        <w:rPr>
          <w:rFonts w:hint="eastAsia"/>
        </w:rPr>
        <w:t>月份最多，冬季降水稀少，最大一日降水量为</w:t>
      </w:r>
      <w:r>
        <w:rPr>
          <w:rFonts w:hint="eastAsia"/>
        </w:rPr>
        <w:t>28.6mm</w:t>
      </w:r>
      <w:r>
        <w:rPr>
          <w:rFonts w:hint="eastAsia"/>
        </w:rPr>
        <w:t>，全年降水量大于</w:t>
      </w:r>
      <w:r>
        <w:rPr>
          <w:rFonts w:hint="eastAsia"/>
        </w:rPr>
        <w:t>0.1mm</w:t>
      </w:r>
      <w:r>
        <w:rPr>
          <w:rFonts w:hint="eastAsia"/>
        </w:rPr>
        <w:t>的天数为</w:t>
      </w:r>
      <w:r>
        <w:rPr>
          <w:rFonts w:hint="eastAsia"/>
        </w:rPr>
        <w:t>75.3</w:t>
      </w:r>
      <w:r>
        <w:rPr>
          <w:rFonts w:hint="eastAsia"/>
        </w:rPr>
        <w:t>天，大于</w:t>
      </w:r>
      <w:r>
        <w:rPr>
          <w:rFonts w:hint="eastAsia"/>
        </w:rPr>
        <w:t>5.0mm</w:t>
      </w:r>
      <w:r>
        <w:rPr>
          <w:rFonts w:hint="eastAsia"/>
        </w:rPr>
        <w:t>的降水天数为</w:t>
      </w:r>
      <w:r>
        <w:rPr>
          <w:rFonts w:hint="eastAsia"/>
        </w:rPr>
        <w:t>11.8</w:t>
      </w:r>
      <w:r>
        <w:rPr>
          <w:rFonts w:hint="eastAsia"/>
        </w:rPr>
        <w:t>天。</w:t>
      </w:r>
      <w:r>
        <w:rPr>
          <w:rFonts w:hint="eastAsia"/>
        </w:rPr>
        <w:t>多年平均蒸发量</w:t>
      </w:r>
      <w:r>
        <w:rPr>
          <w:rFonts w:hint="eastAsia"/>
        </w:rPr>
        <w:t>2569.6mm</w:t>
      </w:r>
      <w:r>
        <w:rPr>
          <w:rFonts w:hint="eastAsia"/>
        </w:rPr>
        <w:t>，其中</w:t>
      </w:r>
      <w:r>
        <w:rPr>
          <w:rFonts w:hint="eastAsia"/>
        </w:rPr>
        <w:t>5</w:t>
      </w:r>
      <w:r>
        <w:rPr>
          <w:rFonts w:hint="eastAsia"/>
        </w:rPr>
        <w:t>～</w:t>
      </w:r>
      <w:r>
        <w:rPr>
          <w:rFonts w:hint="eastAsia"/>
        </w:rPr>
        <w:t>8</w:t>
      </w:r>
      <w:r>
        <w:rPr>
          <w:rFonts w:hint="eastAsia"/>
        </w:rPr>
        <w:t>月蒸发量占全年的</w:t>
      </w:r>
      <w:r>
        <w:rPr>
          <w:rFonts w:hint="eastAsia"/>
        </w:rPr>
        <w:t>68</w:t>
      </w:r>
      <w:r>
        <w:rPr>
          <w:rFonts w:hint="eastAsia"/>
        </w:rPr>
        <w:t>％，</w:t>
      </w:r>
      <w:r>
        <w:rPr>
          <w:rFonts w:hint="eastAsia"/>
        </w:rPr>
        <w:t>12</w:t>
      </w:r>
      <w:r>
        <w:rPr>
          <w:rFonts w:hint="eastAsia"/>
        </w:rPr>
        <w:t>月至次年</w:t>
      </w:r>
      <w:r>
        <w:rPr>
          <w:rFonts w:hint="eastAsia"/>
        </w:rPr>
        <w:t>2</w:t>
      </w:r>
      <w:r>
        <w:rPr>
          <w:rFonts w:hint="eastAsia"/>
        </w:rPr>
        <w:t>月的蒸发量仅占全年的</w:t>
      </w:r>
      <w:r>
        <w:rPr>
          <w:rFonts w:hint="eastAsia"/>
        </w:rPr>
        <w:t>2%</w:t>
      </w:r>
      <w:r>
        <w:rPr>
          <w:rFonts w:hint="eastAsia"/>
        </w:rPr>
        <w:t>。</w:t>
      </w:r>
    </w:p>
    <w:p w:rsidR="003D1639" w:rsidRDefault="0030224D">
      <w:pPr>
        <w:pStyle w:val="2Char1"/>
      </w:pPr>
      <w:r>
        <w:rPr>
          <w:rFonts w:hint="eastAsia"/>
        </w:rPr>
        <w:t>沙湾空气干燥，含水气少，年平均相对湿度只有</w:t>
      </w:r>
      <w:r>
        <w:rPr>
          <w:rFonts w:hint="eastAsia"/>
        </w:rPr>
        <w:t>5.8~7.2</w:t>
      </w:r>
      <w:r>
        <w:rPr>
          <w:rFonts w:hint="eastAsia"/>
        </w:rPr>
        <w:t>毫巴，夏季最大</w:t>
      </w:r>
      <w:r>
        <w:rPr>
          <w:rFonts w:hint="eastAsia"/>
        </w:rPr>
        <w:t>9.3~14.7</w:t>
      </w:r>
      <w:r>
        <w:rPr>
          <w:rFonts w:hint="eastAsia"/>
        </w:rPr>
        <w:t>毫巴，冬季最小</w:t>
      </w:r>
      <w:r>
        <w:rPr>
          <w:rFonts w:hint="eastAsia"/>
        </w:rPr>
        <w:t>1.3~4</w:t>
      </w:r>
      <w:r>
        <w:rPr>
          <w:rFonts w:hint="eastAsia"/>
        </w:rPr>
        <w:t>毫巴。</w:t>
      </w:r>
    </w:p>
    <w:p w:rsidR="003D1639" w:rsidRDefault="0030224D">
      <w:pPr>
        <w:pStyle w:val="2Char1"/>
      </w:pPr>
      <w:r>
        <w:rPr>
          <w:rFonts w:hint="eastAsia"/>
        </w:rPr>
        <w:t>④风向</w:t>
      </w:r>
    </w:p>
    <w:p w:rsidR="003D1639" w:rsidRDefault="0030224D">
      <w:pPr>
        <w:pStyle w:val="2Char1"/>
      </w:pPr>
      <w:r>
        <w:rPr>
          <w:rFonts w:hint="eastAsia"/>
        </w:rPr>
        <w:t>市</w:t>
      </w:r>
      <w:r>
        <w:rPr>
          <w:rFonts w:hint="eastAsia"/>
        </w:rPr>
        <w:t>境平原地区冬季盛行东风，千山北麓和山区则盛行山地冷空气下滑的偏南风，西风次之；盛夏，前山以北地区都盛行偏南风，</w:t>
      </w:r>
      <w:r>
        <w:rPr>
          <w:rFonts w:hint="eastAsia"/>
        </w:rPr>
        <w:t>1000 m</w:t>
      </w:r>
      <w:r>
        <w:rPr>
          <w:rFonts w:hint="eastAsia"/>
        </w:rPr>
        <w:t>以上的山区则盛行偏东北风。全年平均风速在</w:t>
      </w:r>
      <w:r>
        <w:rPr>
          <w:rFonts w:hint="eastAsia"/>
        </w:rPr>
        <w:t>2.0m/s</w:t>
      </w:r>
      <w:r>
        <w:rPr>
          <w:rFonts w:hint="eastAsia"/>
        </w:rPr>
        <w:t>。</w:t>
      </w:r>
    </w:p>
    <w:p w:rsidR="003D1639" w:rsidRDefault="0030224D">
      <w:pPr>
        <w:pStyle w:val="2Char1"/>
      </w:pPr>
      <w:r>
        <w:rPr>
          <w:rFonts w:hint="eastAsia"/>
        </w:rPr>
        <w:t>玛纳斯县属中温带大陆性气候，冬季长而严寒，夏季短而酷热，昼夜温差大。年平均气温</w:t>
      </w:r>
      <w:r>
        <w:rPr>
          <w:rFonts w:hint="eastAsia"/>
        </w:rPr>
        <w:t>7.2</w:t>
      </w:r>
      <w:r>
        <w:rPr>
          <w:rFonts w:hint="eastAsia"/>
        </w:rPr>
        <w:t>℃，最热月</w:t>
      </w:r>
      <w:r>
        <w:rPr>
          <w:rFonts w:hint="eastAsia"/>
        </w:rPr>
        <w:t>(</w:t>
      </w:r>
      <w:r>
        <w:rPr>
          <w:rFonts w:hint="eastAsia"/>
        </w:rPr>
        <w:t>七</w:t>
      </w:r>
      <w:r>
        <w:rPr>
          <w:rFonts w:hint="eastAsia"/>
        </w:rPr>
        <w:t>月</w:t>
      </w:r>
      <w:r>
        <w:rPr>
          <w:rFonts w:hint="eastAsia"/>
        </w:rPr>
        <w:t>)</w:t>
      </w:r>
      <w:r>
        <w:rPr>
          <w:rFonts w:hint="eastAsia"/>
        </w:rPr>
        <w:t>平均气温</w:t>
      </w:r>
      <w:r>
        <w:rPr>
          <w:rFonts w:hint="eastAsia"/>
        </w:rPr>
        <w:t>24.4</w:t>
      </w:r>
      <w:r>
        <w:rPr>
          <w:rFonts w:hint="eastAsia"/>
        </w:rPr>
        <w:t>℃，最冷月</w:t>
      </w:r>
      <w:r>
        <w:rPr>
          <w:rFonts w:hint="eastAsia"/>
        </w:rPr>
        <w:t>(</w:t>
      </w:r>
      <w:r>
        <w:rPr>
          <w:rFonts w:hint="eastAsia"/>
        </w:rPr>
        <w:t>一月</w:t>
      </w:r>
      <w:r>
        <w:rPr>
          <w:rFonts w:hint="eastAsia"/>
        </w:rPr>
        <w:t>)</w:t>
      </w:r>
      <w:r>
        <w:rPr>
          <w:rFonts w:hint="eastAsia"/>
        </w:rPr>
        <w:t>平均气温零下</w:t>
      </w:r>
      <w:r>
        <w:rPr>
          <w:rFonts w:hint="eastAsia"/>
        </w:rPr>
        <w:t>18.4</w:t>
      </w:r>
      <w:r>
        <w:rPr>
          <w:rFonts w:hint="eastAsia"/>
        </w:rPr>
        <w:t>℃</w:t>
      </w:r>
      <w:r>
        <w:rPr>
          <w:rFonts w:hint="eastAsia"/>
        </w:rPr>
        <w:t>(-18.4</w:t>
      </w:r>
      <w:r>
        <w:rPr>
          <w:rFonts w:hint="eastAsia"/>
        </w:rPr>
        <w:t>℃</w:t>
      </w:r>
      <w:r>
        <w:rPr>
          <w:rFonts w:hint="eastAsia"/>
        </w:rPr>
        <w:t>)</w:t>
      </w:r>
      <w:r>
        <w:rPr>
          <w:rFonts w:hint="eastAsia"/>
        </w:rPr>
        <w:t>，极端最高气温</w:t>
      </w:r>
      <w:r>
        <w:rPr>
          <w:rFonts w:hint="eastAsia"/>
        </w:rPr>
        <w:t>39.6</w:t>
      </w:r>
      <w:r>
        <w:rPr>
          <w:rFonts w:hint="eastAsia"/>
        </w:rPr>
        <w:t>℃，极端最低气温零下</w:t>
      </w:r>
      <w:r>
        <w:rPr>
          <w:rFonts w:hint="eastAsia"/>
        </w:rPr>
        <w:t>37.4</w:t>
      </w:r>
      <w:r>
        <w:rPr>
          <w:rFonts w:hint="eastAsia"/>
        </w:rPr>
        <w:t>℃</w:t>
      </w:r>
      <w:r>
        <w:rPr>
          <w:rFonts w:hint="eastAsia"/>
        </w:rPr>
        <w:t>(-37.4</w:t>
      </w:r>
      <w:r>
        <w:rPr>
          <w:rFonts w:hint="eastAsia"/>
        </w:rPr>
        <w:t>℃</w:t>
      </w:r>
      <w:r>
        <w:rPr>
          <w:rFonts w:hint="eastAsia"/>
        </w:rPr>
        <w:t>)</w:t>
      </w:r>
      <w:r>
        <w:rPr>
          <w:rFonts w:hint="eastAsia"/>
        </w:rPr>
        <w:t>。全年无霜期</w:t>
      </w:r>
      <w:r>
        <w:rPr>
          <w:rFonts w:hint="eastAsia"/>
        </w:rPr>
        <w:t>165</w:t>
      </w:r>
      <w:r>
        <w:rPr>
          <w:rFonts w:hint="eastAsia"/>
        </w:rPr>
        <w:t>～</w:t>
      </w:r>
      <w:r>
        <w:rPr>
          <w:rFonts w:hint="eastAsia"/>
        </w:rPr>
        <w:t>172</w:t>
      </w:r>
      <w:r>
        <w:rPr>
          <w:rFonts w:hint="eastAsia"/>
        </w:rPr>
        <w:t>天，最长达</w:t>
      </w:r>
      <w:r>
        <w:rPr>
          <w:rFonts w:hint="eastAsia"/>
        </w:rPr>
        <w:t>190</w:t>
      </w:r>
      <w:r>
        <w:rPr>
          <w:rFonts w:hint="eastAsia"/>
        </w:rPr>
        <w:t>天。年平均降水量</w:t>
      </w:r>
      <w:r>
        <w:rPr>
          <w:rFonts w:hint="eastAsia"/>
        </w:rPr>
        <w:t>173.3mm</w:t>
      </w:r>
      <w:r>
        <w:rPr>
          <w:rFonts w:hint="eastAsia"/>
        </w:rPr>
        <w:t>，最大年份</w:t>
      </w:r>
      <w:r>
        <w:rPr>
          <w:rFonts w:hint="eastAsia"/>
        </w:rPr>
        <w:t>251.1mm</w:t>
      </w:r>
      <w:r>
        <w:rPr>
          <w:rFonts w:hint="eastAsia"/>
        </w:rPr>
        <w:t>，最大日降水量</w:t>
      </w:r>
      <w:r>
        <w:rPr>
          <w:rFonts w:hint="eastAsia"/>
        </w:rPr>
        <w:t>34.5mm</w:t>
      </w:r>
      <w:r>
        <w:rPr>
          <w:rFonts w:hint="eastAsia"/>
        </w:rPr>
        <w:t>，年均降雪量</w:t>
      </w:r>
      <w:r>
        <w:rPr>
          <w:rFonts w:hint="eastAsia"/>
        </w:rPr>
        <w:t>74.4mm</w:t>
      </w:r>
      <w:r>
        <w:rPr>
          <w:rFonts w:hint="eastAsia"/>
        </w:rPr>
        <w:t>，占全年降水量的</w:t>
      </w:r>
      <w:r>
        <w:rPr>
          <w:rFonts w:hint="eastAsia"/>
        </w:rPr>
        <w:t>27%</w:t>
      </w:r>
      <w:r>
        <w:rPr>
          <w:rFonts w:hint="eastAsia"/>
        </w:rPr>
        <w:t>。积雪深度约</w:t>
      </w:r>
      <w:r>
        <w:rPr>
          <w:rFonts w:hint="eastAsia"/>
        </w:rPr>
        <w:t>15</w:t>
      </w:r>
      <w:r>
        <w:rPr>
          <w:rFonts w:hint="eastAsia"/>
        </w:rPr>
        <w:t>～</w:t>
      </w:r>
      <w:r>
        <w:rPr>
          <w:rFonts w:hint="eastAsia"/>
        </w:rPr>
        <w:t>25cm</w:t>
      </w:r>
      <w:r>
        <w:rPr>
          <w:rFonts w:hint="eastAsia"/>
        </w:rPr>
        <w:t>，最大年降雪量深度</w:t>
      </w:r>
      <w:r>
        <w:rPr>
          <w:rFonts w:hint="eastAsia"/>
        </w:rPr>
        <w:t>33</w:t>
      </w:r>
      <w:r>
        <w:rPr>
          <w:rFonts w:hint="eastAsia"/>
        </w:rPr>
        <w:t>厘米。全年主导风向西南风，在</w:t>
      </w:r>
      <w:r>
        <w:rPr>
          <w:rFonts w:hint="eastAsia"/>
        </w:rPr>
        <w:t>6</w:t>
      </w:r>
      <w:r>
        <w:rPr>
          <w:rFonts w:hint="eastAsia"/>
        </w:rPr>
        <w:t>～</w:t>
      </w:r>
      <w:r>
        <w:rPr>
          <w:rFonts w:hint="eastAsia"/>
        </w:rPr>
        <w:t>7</w:t>
      </w:r>
      <w:r>
        <w:rPr>
          <w:rFonts w:hint="eastAsia"/>
        </w:rPr>
        <w:t>月转为西风，平均风速</w:t>
      </w:r>
      <w:r>
        <w:rPr>
          <w:rFonts w:hint="eastAsia"/>
        </w:rPr>
        <w:t>2.5m/s</w:t>
      </w:r>
      <w:r>
        <w:rPr>
          <w:rFonts w:hint="eastAsia"/>
        </w:rPr>
        <w:t>，最大风速</w:t>
      </w:r>
      <w:r>
        <w:rPr>
          <w:rFonts w:hint="eastAsia"/>
        </w:rPr>
        <w:t>20m/s</w:t>
      </w:r>
      <w:r>
        <w:rPr>
          <w:rFonts w:hint="eastAsia"/>
        </w:rPr>
        <w:t>。</w:t>
      </w:r>
      <w:bookmarkStart w:id="424" w:name="_Toc374724185"/>
      <w:bookmarkStart w:id="425" w:name="_Toc361761832"/>
      <w:bookmarkStart w:id="426" w:name="_Toc148518947"/>
      <w:bookmarkStart w:id="427" w:name="_Toc508291888"/>
      <w:bookmarkStart w:id="428" w:name="_Toc353966740"/>
    </w:p>
    <w:p w:rsidR="003D1639" w:rsidRDefault="0030224D">
      <w:pPr>
        <w:pStyle w:val="2"/>
        <w:spacing w:before="0" w:after="0"/>
        <w:rPr>
          <w:bCs/>
          <w:color w:val="auto"/>
        </w:rPr>
      </w:pPr>
      <w:bookmarkStart w:id="429" w:name="_Toc3100"/>
      <w:bookmarkStart w:id="430" w:name="_Toc11226"/>
      <w:bookmarkStart w:id="431" w:name="_Toc148518948"/>
      <w:bookmarkEnd w:id="424"/>
      <w:bookmarkEnd w:id="425"/>
      <w:bookmarkEnd w:id="426"/>
      <w:bookmarkEnd w:id="427"/>
      <w:bookmarkEnd w:id="428"/>
      <w:r>
        <w:rPr>
          <w:bCs/>
          <w:color w:val="auto"/>
        </w:rPr>
        <w:lastRenderedPageBreak/>
        <w:t>4.2</w:t>
      </w:r>
      <w:r>
        <w:rPr>
          <w:bCs/>
          <w:color w:val="auto"/>
        </w:rPr>
        <w:t>生态环境现状调查与评价</w:t>
      </w:r>
      <w:bookmarkEnd w:id="429"/>
      <w:bookmarkEnd w:id="430"/>
    </w:p>
    <w:p w:rsidR="003D1639" w:rsidRDefault="0030224D">
      <w:pPr>
        <w:spacing w:line="360" w:lineRule="auto"/>
        <w:outlineLvl w:val="2"/>
        <w:rPr>
          <w:b/>
          <w:bCs/>
          <w:spacing w:val="5"/>
          <w:sz w:val="28"/>
          <w:szCs w:val="28"/>
        </w:rPr>
      </w:pPr>
      <w:r>
        <w:rPr>
          <w:b/>
          <w:bCs/>
          <w:spacing w:val="5"/>
          <w:sz w:val="28"/>
          <w:szCs w:val="28"/>
        </w:rPr>
        <w:t>4.2.1</w:t>
      </w:r>
      <w:r>
        <w:rPr>
          <w:b/>
          <w:bCs/>
          <w:spacing w:val="5"/>
          <w:sz w:val="28"/>
          <w:szCs w:val="28"/>
        </w:rPr>
        <w:t>生态系统调查</w:t>
      </w:r>
    </w:p>
    <w:p w:rsidR="003D1639" w:rsidRDefault="0030224D">
      <w:pPr>
        <w:spacing w:line="360" w:lineRule="auto"/>
        <w:outlineLvl w:val="3"/>
        <w:rPr>
          <w:b/>
          <w:bCs/>
          <w:spacing w:val="5"/>
          <w:sz w:val="24"/>
          <w:szCs w:val="24"/>
        </w:rPr>
      </w:pPr>
      <w:r>
        <w:rPr>
          <w:b/>
          <w:bCs/>
          <w:spacing w:val="5"/>
          <w:sz w:val="24"/>
          <w:szCs w:val="24"/>
        </w:rPr>
        <w:t>4.2.1.1</w:t>
      </w:r>
      <w:r>
        <w:rPr>
          <w:b/>
          <w:bCs/>
          <w:spacing w:val="5"/>
          <w:sz w:val="24"/>
          <w:szCs w:val="24"/>
        </w:rPr>
        <w:t>生态系统类型</w:t>
      </w:r>
    </w:p>
    <w:p w:rsidR="003D1639" w:rsidRDefault="0030224D">
      <w:pPr>
        <w:spacing w:line="360" w:lineRule="auto"/>
        <w:ind w:firstLineChars="225" w:firstLine="540"/>
        <w:rPr>
          <w:snapToGrid w:val="0"/>
          <w:kern w:val="0"/>
          <w:sz w:val="24"/>
          <w:szCs w:val="24"/>
        </w:rPr>
      </w:pPr>
      <w:r>
        <w:rPr>
          <w:snapToGrid w:val="0"/>
          <w:kern w:val="0"/>
          <w:sz w:val="24"/>
          <w:szCs w:val="24"/>
        </w:rPr>
        <w:t>本工程所在区域</w:t>
      </w:r>
      <w:r>
        <w:rPr>
          <w:rFonts w:hint="eastAsia"/>
          <w:snapToGrid w:val="0"/>
          <w:kern w:val="0"/>
          <w:sz w:val="24"/>
          <w:szCs w:val="24"/>
        </w:rPr>
        <w:t>地跨昌吉州玛纳斯县、塔城地区沙湾市</w:t>
      </w:r>
      <w:r>
        <w:rPr>
          <w:snapToGrid w:val="0"/>
          <w:kern w:val="0"/>
          <w:sz w:val="24"/>
          <w:szCs w:val="24"/>
        </w:rPr>
        <w:t>，根据《新疆生态功能区划》，本工程主要生态服务功能、生态敏感因子、主要生态问题和主要保护目标见表</w:t>
      </w:r>
      <w:r>
        <w:rPr>
          <w:snapToGrid w:val="0"/>
          <w:kern w:val="0"/>
          <w:sz w:val="24"/>
          <w:szCs w:val="24"/>
        </w:rPr>
        <w:t>4.2-1</w:t>
      </w:r>
      <w:r>
        <w:rPr>
          <w:snapToGrid w:val="0"/>
          <w:kern w:val="0"/>
          <w:sz w:val="24"/>
          <w:szCs w:val="24"/>
        </w:rPr>
        <w:t>和图</w:t>
      </w:r>
      <w:r>
        <w:rPr>
          <w:snapToGrid w:val="0"/>
          <w:kern w:val="0"/>
          <w:sz w:val="24"/>
          <w:szCs w:val="24"/>
        </w:rPr>
        <w:t>4.2-1</w:t>
      </w:r>
      <w:r>
        <w:rPr>
          <w:snapToGrid w:val="0"/>
          <w:kern w:val="0"/>
          <w:sz w:val="24"/>
          <w:szCs w:val="24"/>
        </w:rPr>
        <w:t>。</w:t>
      </w:r>
    </w:p>
    <w:p w:rsidR="003D1639" w:rsidRDefault="0030224D">
      <w:pPr>
        <w:jc w:val="center"/>
        <w:rPr>
          <w:rFonts w:eastAsia="黑体"/>
          <w:szCs w:val="21"/>
        </w:rPr>
      </w:pPr>
      <w:r>
        <w:rPr>
          <w:rFonts w:eastAsia="黑体"/>
          <w:szCs w:val="21"/>
        </w:rPr>
        <w:t>表</w:t>
      </w:r>
      <w:r>
        <w:rPr>
          <w:rFonts w:eastAsia="黑体"/>
          <w:szCs w:val="21"/>
        </w:rPr>
        <w:t xml:space="preserve">4.2-1  </w:t>
      </w:r>
      <w:r>
        <w:rPr>
          <w:rFonts w:eastAsia="黑体"/>
          <w:szCs w:val="21"/>
        </w:rPr>
        <w:t>工程区生态功能区划表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63"/>
        <w:gridCol w:w="6964"/>
      </w:tblGrid>
      <w:tr w:rsidR="003D1639">
        <w:trPr>
          <w:trHeight w:val="680"/>
          <w:jc w:val="center"/>
        </w:trPr>
        <w:tc>
          <w:tcPr>
            <w:tcW w:w="349" w:type="pct"/>
            <w:vMerge w:val="restart"/>
            <w:vAlign w:val="center"/>
          </w:tcPr>
          <w:p w:rsidR="003D1639" w:rsidRDefault="0030224D">
            <w:pPr>
              <w:widowControl/>
              <w:jc w:val="center"/>
              <w:rPr>
                <w:kern w:val="0"/>
                <w:szCs w:val="18"/>
              </w:rPr>
            </w:pPr>
            <w:r>
              <w:rPr>
                <w:kern w:val="0"/>
                <w:szCs w:val="18"/>
              </w:rPr>
              <w:t>生态功能分区单元</w:t>
            </w:r>
          </w:p>
        </w:tc>
        <w:tc>
          <w:tcPr>
            <w:tcW w:w="565" w:type="pct"/>
            <w:vAlign w:val="center"/>
          </w:tcPr>
          <w:p w:rsidR="003D1639" w:rsidRDefault="0030224D">
            <w:pPr>
              <w:widowControl/>
              <w:jc w:val="center"/>
              <w:rPr>
                <w:kern w:val="0"/>
                <w:szCs w:val="18"/>
              </w:rPr>
            </w:pPr>
            <w:r>
              <w:rPr>
                <w:kern w:val="0"/>
                <w:szCs w:val="18"/>
              </w:rPr>
              <w:t>生态区</w:t>
            </w:r>
          </w:p>
        </w:tc>
        <w:tc>
          <w:tcPr>
            <w:tcW w:w="4085" w:type="pct"/>
            <w:vAlign w:val="center"/>
          </w:tcPr>
          <w:p w:rsidR="003D1639" w:rsidRDefault="0030224D">
            <w:pPr>
              <w:widowControl/>
              <w:jc w:val="center"/>
              <w:rPr>
                <w:kern w:val="0"/>
                <w:szCs w:val="18"/>
              </w:rPr>
            </w:pPr>
            <w:r>
              <w:rPr>
                <w:rFonts w:hint="eastAsia"/>
                <w:kern w:val="0"/>
                <w:szCs w:val="18"/>
              </w:rPr>
              <w:t>准噶尔盆地温性荒漠</w:t>
            </w:r>
            <w:r>
              <w:rPr>
                <w:kern w:val="0"/>
                <w:szCs w:val="18"/>
              </w:rPr>
              <w:t>与绿洲</w:t>
            </w:r>
            <w:r>
              <w:rPr>
                <w:rFonts w:hint="eastAsia"/>
                <w:kern w:val="0"/>
                <w:szCs w:val="18"/>
              </w:rPr>
              <w:t>农</w:t>
            </w:r>
            <w:r>
              <w:rPr>
                <w:kern w:val="0"/>
                <w:szCs w:val="18"/>
              </w:rPr>
              <w:t>业生态区（</w:t>
            </w:r>
            <w:r>
              <w:rPr>
                <w:rFonts w:hint="eastAsia"/>
                <w:kern w:val="0"/>
                <w:szCs w:val="18"/>
              </w:rPr>
              <w:t>Ⅱ</w:t>
            </w:r>
            <w:r>
              <w:rPr>
                <w:kern w:val="0"/>
                <w:szCs w:val="18"/>
              </w:rPr>
              <w:t>）</w:t>
            </w:r>
          </w:p>
        </w:tc>
      </w:tr>
      <w:tr w:rsidR="003D1639">
        <w:trPr>
          <w:trHeight w:val="680"/>
          <w:jc w:val="center"/>
        </w:trPr>
        <w:tc>
          <w:tcPr>
            <w:tcW w:w="349" w:type="pct"/>
            <w:vMerge/>
            <w:vAlign w:val="center"/>
          </w:tcPr>
          <w:p w:rsidR="003D1639" w:rsidRDefault="003D1639">
            <w:pPr>
              <w:widowControl/>
              <w:jc w:val="center"/>
              <w:rPr>
                <w:kern w:val="0"/>
                <w:szCs w:val="18"/>
              </w:rPr>
            </w:pPr>
          </w:p>
        </w:tc>
        <w:tc>
          <w:tcPr>
            <w:tcW w:w="565" w:type="pct"/>
            <w:vAlign w:val="center"/>
          </w:tcPr>
          <w:p w:rsidR="003D1639" w:rsidRDefault="0030224D">
            <w:pPr>
              <w:widowControl/>
              <w:jc w:val="center"/>
              <w:rPr>
                <w:kern w:val="0"/>
                <w:szCs w:val="18"/>
              </w:rPr>
            </w:pPr>
            <w:r>
              <w:rPr>
                <w:kern w:val="0"/>
                <w:szCs w:val="18"/>
              </w:rPr>
              <w:t>生态亚区</w:t>
            </w:r>
          </w:p>
        </w:tc>
        <w:tc>
          <w:tcPr>
            <w:tcW w:w="4085" w:type="pct"/>
            <w:vAlign w:val="center"/>
          </w:tcPr>
          <w:p w:rsidR="003D1639" w:rsidRDefault="0030224D">
            <w:pPr>
              <w:widowControl/>
              <w:jc w:val="center"/>
              <w:rPr>
                <w:kern w:val="0"/>
                <w:szCs w:val="18"/>
              </w:rPr>
            </w:pPr>
            <w:r>
              <w:rPr>
                <w:kern w:val="0"/>
                <w:szCs w:val="18"/>
              </w:rPr>
              <w:t>准噶尔盆地中部固定、半固定沙漠生态亚区（</w:t>
            </w:r>
            <w:r>
              <w:rPr>
                <w:rFonts w:hint="eastAsia"/>
                <w:kern w:val="0"/>
                <w:szCs w:val="18"/>
              </w:rPr>
              <w:t>II</w:t>
            </w:r>
            <w:r>
              <w:rPr>
                <w:rFonts w:hint="eastAsia"/>
                <w:kern w:val="0"/>
                <w:szCs w:val="18"/>
                <w:vertAlign w:val="subscript"/>
              </w:rPr>
              <w:t>3</w:t>
            </w:r>
            <w:r>
              <w:rPr>
                <w:kern w:val="0"/>
                <w:szCs w:val="18"/>
              </w:rPr>
              <w:t>）</w:t>
            </w:r>
          </w:p>
        </w:tc>
      </w:tr>
      <w:tr w:rsidR="003D1639">
        <w:trPr>
          <w:trHeight w:val="680"/>
          <w:jc w:val="center"/>
        </w:trPr>
        <w:tc>
          <w:tcPr>
            <w:tcW w:w="349" w:type="pct"/>
            <w:vMerge/>
            <w:vAlign w:val="center"/>
          </w:tcPr>
          <w:p w:rsidR="003D1639" w:rsidRDefault="003D1639">
            <w:pPr>
              <w:widowControl/>
              <w:jc w:val="center"/>
              <w:rPr>
                <w:kern w:val="0"/>
                <w:szCs w:val="18"/>
              </w:rPr>
            </w:pPr>
          </w:p>
        </w:tc>
        <w:tc>
          <w:tcPr>
            <w:tcW w:w="565" w:type="pct"/>
            <w:vAlign w:val="center"/>
          </w:tcPr>
          <w:p w:rsidR="003D1639" w:rsidRDefault="0030224D">
            <w:pPr>
              <w:widowControl/>
              <w:jc w:val="center"/>
              <w:rPr>
                <w:kern w:val="0"/>
                <w:szCs w:val="18"/>
              </w:rPr>
            </w:pPr>
            <w:r>
              <w:rPr>
                <w:kern w:val="0"/>
                <w:szCs w:val="18"/>
              </w:rPr>
              <w:t>生态功能区</w:t>
            </w:r>
          </w:p>
        </w:tc>
        <w:tc>
          <w:tcPr>
            <w:tcW w:w="4085" w:type="pct"/>
            <w:vAlign w:val="center"/>
          </w:tcPr>
          <w:p w:rsidR="003D1639" w:rsidRDefault="0030224D">
            <w:pPr>
              <w:widowControl/>
              <w:jc w:val="center"/>
              <w:rPr>
                <w:kern w:val="0"/>
                <w:szCs w:val="18"/>
              </w:rPr>
            </w:pPr>
            <w:r>
              <w:rPr>
                <w:kern w:val="0"/>
                <w:szCs w:val="18"/>
              </w:rPr>
              <w:t>古尔班通古特沙漠化敏感及植被保护生态功能区（</w:t>
            </w:r>
            <w:r>
              <w:rPr>
                <w:rFonts w:hint="eastAsia"/>
                <w:kern w:val="0"/>
                <w:szCs w:val="18"/>
              </w:rPr>
              <w:t>23</w:t>
            </w:r>
            <w:r>
              <w:rPr>
                <w:kern w:val="0"/>
                <w:szCs w:val="18"/>
              </w:rPr>
              <w:t>）</w:t>
            </w:r>
          </w:p>
        </w:tc>
      </w:tr>
      <w:tr w:rsidR="003D1639">
        <w:trPr>
          <w:trHeight w:val="680"/>
          <w:jc w:val="center"/>
        </w:trPr>
        <w:tc>
          <w:tcPr>
            <w:tcW w:w="914" w:type="pct"/>
            <w:gridSpan w:val="2"/>
            <w:vAlign w:val="center"/>
          </w:tcPr>
          <w:p w:rsidR="003D1639" w:rsidRDefault="0030224D">
            <w:pPr>
              <w:widowControl/>
              <w:jc w:val="center"/>
              <w:rPr>
                <w:kern w:val="0"/>
                <w:szCs w:val="18"/>
              </w:rPr>
            </w:pPr>
            <w:r>
              <w:rPr>
                <w:kern w:val="0"/>
                <w:szCs w:val="18"/>
              </w:rPr>
              <w:t>主要生态服务功能</w:t>
            </w:r>
          </w:p>
        </w:tc>
        <w:tc>
          <w:tcPr>
            <w:tcW w:w="4085" w:type="pct"/>
            <w:vAlign w:val="center"/>
          </w:tcPr>
          <w:p w:rsidR="003D1639" w:rsidRDefault="0030224D">
            <w:pPr>
              <w:widowControl/>
              <w:jc w:val="center"/>
              <w:rPr>
                <w:kern w:val="0"/>
                <w:szCs w:val="18"/>
              </w:rPr>
            </w:pPr>
            <w:r>
              <w:rPr>
                <w:kern w:val="0"/>
                <w:szCs w:val="18"/>
              </w:rPr>
              <w:t>沙漠化控制、生物多样性维护</w:t>
            </w:r>
          </w:p>
        </w:tc>
      </w:tr>
      <w:tr w:rsidR="003D1639">
        <w:trPr>
          <w:trHeight w:val="680"/>
          <w:jc w:val="center"/>
        </w:trPr>
        <w:tc>
          <w:tcPr>
            <w:tcW w:w="914" w:type="pct"/>
            <w:gridSpan w:val="2"/>
            <w:vAlign w:val="center"/>
          </w:tcPr>
          <w:p w:rsidR="003D1639" w:rsidRDefault="0030224D">
            <w:pPr>
              <w:widowControl/>
              <w:jc w:val="center"/>
              <w:rPr>
                <w:kern w:val="0"/>
                <w:szCs w:val="18"/>
              </w:rPr>
            </w:pPr>
            <w:r>
              <w:rPr>
                <w:kern w:val="0"/>
                <w:szCs w:val="18"/>
              </w:rPr>
              <w:t>主要生态环境问题</w:t>
            </w:r>
          </w:p>
        </w:tc>
        <w:tc>
          <w:tcPr>
            <w:tcW w:w="4085" w:type="pct"/>
            <w:vAlign w:val="center"/>
          </w:tcPr>
          <w:p w:rsidR="003D1639" w:rsidRDefault="0030224D">
            <w:pPr>
              <w:widowControl/>
              <w:jc w:val="center"/>
              <w:rPr>
                <w:kern w:val="0"/>
                <w:szCs w:val="18"/>
              </w:rPr>
            </w:pPr>
            <w:r>
              <w:rPr>
                <w:rFonts w:hint="eastAsia"/>
                <w:kern w:val="0"/>
                <w:szCs w:val="18"/>
              </w:rPr>
              <w:t>人为干扰范围扩大、工程建设引起沙漠植被破坏、鼠害严重、植被退化、沙漠化构成对南缘绿洲的威胁</w:t>
            </w:r>
          </w:p>
        </w:tc>
      </w:tr>
      <w:tr w:rsidR="003D1639">
        <w:trPr>
          <w:trHeight w:val="680"/>
          <w:jc w:val="center"/>
        </w:trPr>
        <w:tc>
          <w:tcPr>
            <w:tcW w:w="914" w:type="pct"/>
            <w:gridSpan w:val="2"/>
            <w:vAlign w:val="center"/>
          </w:tcPr>
          <w:p w:rsidR="003D1639" w:rsidRDefault="0030224D">
            <w:pPr>
              <w:widowControl/>
              <w:jc w:val="center"/>
              <w:rPr>
                <w:kern w:val="0"/>
                <w:szCs w:val="18"/>
              </w:rPr>
            </w:pPr>
            <w:r>
              <w:rPr>
                <w:kern w:val="0"/>
                <w:szCs w:val="18"/>
              </w:rPr>
              <w:t>生态敏感因子敏感程度</w:t>
            </w:r>
          </w:p>
        </w:tc>
        <w:tc>
          <w:tcPr>
            <w:tcW w:w="4085" w:type="pct"/>
            <w:vAlign w:val="center"/>
          </w:tcPr>
          <w:p w:rsidR="003D1639" w:rsidRDefault="0030224D">
            <w:pPr>
              <w:widowControl/>
              <w:jc w:val="center"/>
              <w:rPr>
                <w:kern w:val="0"/>
                <w:szCs w:val="18"/>
              </w:rPr>
            </w:pPr>
            <w:r>
              <w:rPr>
                <w:kern w:val="0"/>
                <w:szCs w:val="18"/>
              </w:rPr>
              <w:t>生物多样性及其生境高度敏感，土地沙漠化极度敏感</w:t>
            </w:r>
            <w:r>
              <w:rPr>
                <w:rFonts w:hint="eastAsia"/>
                <w:kern w:val="0"/>
                <w:szCs w:val="18"/>
              </w:rPr>
              <w:t>，</w:t>
            </w:r>
            <w:r>
              <w:rPr>
                <w:kern w:val="0"/>
                <w:szCs w:val="18"/>
              </w:rPr>
              <w:t>土壤侵蚀高度敏感、土壤盐渍化轻度敏感</w:t>
            </w:r>
          </w:p>
        </w:tc>
      </w:tr>
      <w:tr w:rsidR="003D1639">
        <w:trPr>
          <w:trHeight w:val="680"/>
          <w:jc w:val="center"/>
        </w:trPr>
        <w:tc>
          <w:tcPr>
            <w:tcW w:w="914" w:type="pct"/>
            <w:gridSpan w:val="2"/>
            <w:vAlign w:val="center"/>
          </w:tcPr>
          <w:p w:rsidR="003D1639" w:rsidRDefault="0030224D">
            <w:pPr>
              <w:widowControl/>
              <w:jc w:val="center"/>
              <w:rPr>
                <w:kern w:val="0"/>
                <w:szCs w:val="18"/>
              </w:rPr>
            </w:pPr>
            <w:r>
              <w:rPr>
                <w:kern w:val="0"/>
                <w:szCs w:val="18"/>
              </w:rPr>
              <w:t>主要保护目标</w:t>
            </w:r>
          </w:p>
        </w:tc>
        <w:tc>
          <w:tcPr>
            <w:tcW w:w="4085" w:type="pct"/>
            <w:vAlign w:val="center"/>
          </w:tcPr>
          <w:p w:rsidR="003D1639" w:rsidRDefault="0030224D">
            <w:pPr>
              <w:widowControl/>
              <w:jc w:val="center"/>
              <w:rPr>
                <w:kern w:val="0"/>
                <w:szCs w:val="18"/>
              </w:rPr>
            </w:pPr>
            <w:r>
              <w:rPr>
                <w:kern w:val="0"/>
                <w:szCs w:val="18"/>
              </w:rPr>
              <w:t>保护沙漠植被、防止沙丘活化</w:t>
            </w:r>
          </w:p>
        </w:tc>
      </w:tr>
      <w:tr w:rsidR="003D1639">
        <w:trPr>
          <w:trHeight w:val="680"/>
          <w:jc w:val="center"/>
        </w:trPr>
        <w:tc>
          <w:tcPr>
            <w:tcW w:w="914" w:type="pct"/>
            <w:gridSpan w:val="2"/>
            <w:vAlign w:val="center"/>
          </w:tcPr>
          <w:p w:rsidR="003D1639" w:rsidRDefault="0030224D">
            <w:pPr>
              <w:widowControl/>
              <w:jc w:val="center"/>
              <w:rPr>
                <w:kern w:val="0"/>
                <w:szCs w:val="18"/>
              </w:rPr>
            </w:pPr>
            <w:r>
              <w:rPr>
                <w:kern w:val="0"/>
                <w:szCs w:val="18"/>
              </w:rPr>
              <w:t>主要保护措施</w:t>
            </w:r>
          </w:p>
        </w:tc>
        <w:tc>
          <w:tcPr>
            <w:tcW w:w="4085" w:type="pct"/>
            <w:vAlign w:val="center"/>
          </w:tcPr>
          <w:p w:rsidR="003D1639" w:rsidRDefault="0030224D">
            <w:pPr>
              <w:widowControl/>
              <w:jc w:val="center"/>
              <w:rPr>
                <w:kern w:val="0"/>
                <w:szCs w:val="18"/>
              </w:rPr>
            </w:pPr>
            <w:r>
              <w:rPr>
                <w:kern w:val="0"/>
                <w:szCs w:val="18"/>
              </w:rPr>
              <w:t>对沙漠边缘流动沙丘、活化沙地进行封沙育林、退耕还林</w:t>
            </w:r>
            <w:r>
              <w:rPr>
                <w:rFonts w:hint="eastAsia"/>
                <w:kern w:val="0"/>
                <w:szCs w:val="18"/>
              </w:rPr>
              <w:t>（草）</w:t>
            </w:r>
            <w:r>
              <w:rPr>
                <w:kern w:val="0"/>
                <w:szCs w:val="18"/>
              </w:rPr>
              <w:t>，禁止憔采和放牧</w:t>
            </w:r>
            <w:r>
              <w:rPr>
                <w:rFonts w:hint="eastAsia"/>
                <w:kern w:val="0"/>
                <w:szCs w:val="18"/>
              </w:rPr>
              <w:t>，</w:t>
            </w:r>
            <w:r>
              <w:rPr>
                <w:kern w:val="0"/>
                <w:szCs w:val="18"/>
              </w:rPr>
              <w:t>禁止开荒</w:t>
            </w:r>
          </w:p>
        </w:tc>
      </w:tr>
      <w:tr w:rsidR="003D1639">
        <w:trPr>
          <w:trHeight w:val="680"/>
          <w:jc w:val="center"/>
        </w:trPr>
        <w:tc>
          <w:tcPr>
            <w:tcW w:w="914" w:type="pct"/>
            <w:gridSpan w:val="2"/>
            <w:vAlign w:val="center"/>
          </w:tcPr>
          <w:p w:rsidR="003D1639" w:rsidRDefault="0030224D">
            <w:pPr>
              <w:widowControl/>
              <w:jc w:val="center"/>
              <w:rPr>
                <w:kern w:val="0"/>
                <w:szCs w:val="18"/>
              </w:rPr>
            </w:pPr>
            <w:r>
              <w:rPr>
                <w:kern w:val="0"/>
                <w:szCs w:val="18"/>
              </w:rPr>
              <w:t>适宜发展方向</w:t>
            </w:r>
          </w:p>
        </w:tc>
        <w:tc>
          <w:tcPr>
            <w:tcW w:w="4085" w:type="pct"/>
            <w:vAlign w:val="center"/>
          </w:tcPr>
          <w:p w:rsidR="003D1639" w:rsidRDefault="0030224D">
            <w:pPr>
              <w:widowControl/>
              <w:jc w:val="center"/>
              <w:rPr>
                <w:kern w:val="0"/>
                <w:szCs w:val="18"/>
              </w:rPr>
            </w:pPr>
            <w:r>
              <w:rPr>
                <w:kern w:val="0"/>
                <w:szCs w:val="18"/>
              </w:rPr>
              <w:t>维护固定、半固定沙漠景观与植被，治理活化</w:t>
            </w:r>
            <w:r>
              <w:rPr>
                <w:rFonts w:hint="eastAsia"/>
                <w:kern w:val="0"/>
                <w:szCs w:val="18"/>
              </w:rPr>
              <w:t>沙丘，遏制蔓延</w:t>
            </w:r>
          </w:p>
        </w:tc>
      </w:tr>
    </w:tbl>
    <w:p w:rsidR="003D1639" w:rsidRDefault="0030224D">
      <w:pPr>
        <w:spacing w:line="360" w:lineRule="auto"/>
        <w:ind w:firstLineChars="200" w:firstLine="480"/>
        <w:rPr>
          <w:snapToGrid w:val="0"/>
          <w:kern w:val="0"/>
          <w:sz w:val="24"/>
          <w:szCs w:val="24"/>
        </w:rPr>
      </w:pPr>
      <w:r>
        <w:rPr>
          <w:rFonts w:hint="eastAsia"/>
          <w:snapToGrid w:val="0"/>
          <w:kern w:val="0"/>
          <w:sz w:val="24"/>
          <w:szCs w:val="24"/>
        </w:rPr>
        <w:t>工程</w:t>
      </w:r>
      <w:r>
        <w:rPr>
          <w:rFonts w:hint="eastAsia"/>
          <w:snapToGrid w:val="0"/>
          <w:kern w:val="0"/>
          <w:sz w:val="24"/>
          <w:szCs w:val="24"/>
        </w:rPr>
        <w:t>位于古尔班通古特沙漠西南部，南部为玛纳斯河流域形成的农田绿洲，</w:t>
      </w:r>
      <w:r>
        <w:rPr>
          <w:snapToGrid w:val="0"/>
          <w:kern w:val="0"/>
          <w:sz w:val="24"/>
          <w:szCs w:val="24"/>
        </w:rPr>
        <w:t>所在区域属于古尔班通古特沙漠化敏感及植被保护生态功能区</w:t>
      </w:r>
      <w:r>
        <w:rPr>
          <w:rFonts w:hint="eastAsia"/>
          <w:snapToGrid w:val="0"/>
          <w:kern w:val="0"/>
          <w:sz w:val="24"/>
          <w:szCs w:val="24"/>
        </w:rPr>
        <w:t>，</w:t>
      </w:r>
      <w:r>
        <w:rPr>
          <w:rFonts w:hint="eastAsia"/>
          <w:snapToGrid w:val="0"/>
          <w:kern w:val="0"/>
          <w:sz w:val="24"/>
          <w:szCs w:val="24"/>
        </w:rPr>
        <w:t>南部临近沙湾</w:t>
      </w:r>
      <w:r>
        <w:rPr>
          <w:rFonts w:hint="eastAsia"/>
          <w:snapToGrid w:val="0"/>
          <w:kern w:val="0"/>
          <w:sz w:val="24"/>
          <w:szCs w:val="24"/>
        </w:rPr>
        <w:t>-</w:t>
      </w:r>
      <w:r>
        <w:rPr>
          <w:rFonts w:hint="eastAsia"/>
          <w:snapToGrid w:val="0"/>
          <w:kern w:val="0"/>
          <w:sz w:val="24"/>
          <w:szCs w:val="24"/>
        </w:rPr>
        <w:t>石河子</w:t>
      </w:r>
      <w:r>
        <w:rPr>
          <w:rFonts w:hint="eastAsia"/>
          <w:snapToGrid w:val="0"/>
          <w:kern w:val="0"/>
          <w:sz w:val="24"/>
          <w:szCs w:val="24"/>
        </w:rPr>
        <w:t>-</w:t>
      </w:r>
      <w:r>
        <w:rPr>
          <w:rFonts w:hint="eastAsia"/>
          <w:snapToGrid w:val="0"/>
          <w:kern w:val="0"/>
          <w:sz w:val="24"/>
          <w:szCs w:val="24"/>
        </w:rPr>
        <w:t>昌吉城镇与绿洲农业生态功能区。区域</w:t>
      </w:r>
      <w:r>
        <w:rPr>
          <w:snapToGrid w:val="0"/>
          <w:kern w:val="0"/>
          <w:sz w:val="24"/>
          <w:szCs w:val="24"/>
        </w:rPr>
        <w:t>主要生态服务功能分别为</w:t>
      </w:r>
      <w:r>
        <w:rPr>
          <w:rFonts w:hint="eastAsia"/>
          <w:snapToGrid w:val="0"/>
          <w:kern w:val="0"/>
          <w:sz w:val="24"/>
          <w:szCs w:val="24"/>
        </w:rPr>
        <w:t>“沙漠化控制、生物多样性维护”</w:t>
      </w:r>
      <w:r>
        <w:rPr>
          <w:snapToGrid w:val="0"/>
          <w:kern w:val="0"/>
          <w:sz w:val="24"/>
          <w:szCs w:val="24"/>
        </w:rPr>
        <w:t>。本</w:t>
      </w:r>
      <w:r>
        <w:rPr>
          <w:rFonts w:hint="eastAsia"/>
          <w:snapToGrid w:val="0"/>
          <w:kern w:val="0"/>
          <w:sz w:val="24"/>
          <w:szCs w:val="24"/>
        </w:rPr>
        <w:t>工程实施征沙村区块探井转开发井工程，将降低生态环境风险及氮氧化物等大气污染物的排放，同时工程</w:t>
      </w:r>
      <w:r>
        <w:rPr>
          <w:snapToGrid w:val="0"/>
          <w:kern w:val="0"/>
          <w:sz w:val="24"/>
          <w:szCs w:val="24"/>
        </w:rPr>
        <w:t>施工具有临时性、短暂性特点，通过控制占地范围和严格施工期环境管理、做好生态保护工作，在项目建设的过程中大力保护地表植被，保护沙漠植被、防止沙丘活化</w:t>
      </w:r>
      <w:r>
        <w:rPr>
          <w:rFonts w:hint="eastAsia"/>
          <w:snapToGrid w:val="0"/>
          <w:kern w:val="0"/>
          <w:sz w:val="24"/>
          <w:szCs w:val="24"/>
        </w:rPr>
        <w:t>，</w:t>
      </w:r>
      <w:r>
        <w:rPr>
          <w:rFonts w:hint="eastAsia"/>
          <w:snapToGrid w:val="0"/>
          <w:kern w:val="0"/>
          <w:sz w:val="24"/>
          <w:szCs w:val="24"/>
        </w:rPr>
        <w:t>采取</w:t>
      </w:r>
      <w:r>
        <w:rPr>
          <w:rFonts w:hint="eastAsia"/>
          <w:snapToGrid w:val="0"/>
          <w:kern w:val="0"/>
          <w:sz w:val="24"/>
          <w:szCs w:val="24"/>
        </w:rPr>
        <w:t>严格</w:t>
      </w:r>
      <w:r>
        <w:rPr>
          <w:rFonts w:hint="eastAsia"/>
          <w:snapToGrid w:val="0"/>
          <w:kern w:val="0"/>
          <w:sz w:val="24"/>
          <w:szCs w:val="24"/>
        </w:rPr>
        <w:t>的生态保护措施及防沙治沙措施，</w:t>
      </w:r>
      <w:r>
        <w:rPr>
          <w:rFonts w:hint="eastAsia"/>
          <w:snapToGrid w:val="0"/>
          <w:kern w:val="0"/>
          <w:sz w:val="24"/>
          <w:szCs w:val="24"/>
        </w:rPr>
        <w:t>防止土地沙漠化</w:t>
      </w:r>
      <w:r>
        <w:rPr>
          <w:rFonts w:hint="eastAsia"/>
          <w:snapToGrid w:val="0"/>
          <w:kern w:val="0"/>
          <w:sz w:val="24"/>
          <w:szCs w:val="24"/>
        </w:rPr>
        <w:t>程度</w:t>
      </w:r>
      <w:r>
        <w:rPr>
          <w:rFonts w:hint="eastAsia"/>
          <w:snapToGrid w:val="0"/>
          <w:kern w:val="0"/>
          <w:sz w:val="24"/>
          <w:szCs w:val="24"/>
        </w:rPr>
        <w:t>加剧等措施，</w:t>
      </w:r>
      <w:r>
        <w:rPr>
          <w:snapToGrid w:val="0"/>
          <w:kern w:val="0"/>
          <w:sz w:val="24"/>
          <w:szCs w:val="24"/>
        </w:rPr>
        <w:t>工程</w:t>
      </w:r>
      <w:r>
        <w:rPr>
          <w:snapToGrid w:val="0"/>
          <w:kern w:val="0"/>
          <w:sz w:val="24"/>
          <w:szCs w:val="24"/>
        </w:rPr>
        <w:lastRenderedPageBreak/>
        <w:t>结束后及时对</w:t>
      </w:r>
      <w:r>
        <w:rPr>
          <w:rFonts w:hint="eastAsia"/>
          <w:snapToGrid w:val="0"/>
          <w:kern w:val="0"/>
          <w:sz w:val="24"/>
          <w:szCs w:val="24"/>
        </w:rPr>
        <w:t>临时</w:t>
      </w:r>
      <w:r>
        <w:rPr>
          <w:snapToGrid w:val="0"/>
          <w:kern w:val="0"/>
          <w:sz w:val="24"/>
          <w:szCs w:val="24"/>
        </w:rPr>
        <w:t>占地进行恢复，不</w:t>
      </w:r>
      <w:r>
        <w:rPr>
          <w:snapToGrid w:val="0"/>
          <w:kern w:val="0"/>
          <w:sz w:val="24"/>
          <w:szCs w:val="24"/>
        </w:rPr>
        <w:t>会对区域重要物种及其生境产生明显</w:t>
      </w:r>
      <w:r>
        <w:rPr>
          <w:rFonts w:hint="eastAsia"/>
          <w:snapToGrid w:val="0"/>
          <w:kern w:val="0"/>
          <w:sz w:val="24"/>
          <w:szCs w:val="24"/>
        </w:rPr>
        <w:t>不利</w:t>
      </w:r>
      <w:r>
        <w:rPr>
          <w:snapToGrid w:val="0"/>
          <w:kern w:val="0"/>
          <w:sz w:val="24"/>
          <w:szCs w:val="24"/>
        </w:rPr>
        <w:t>影响，符合区域生态服务功能定位。</w:t>
      </w:r>
    </w:p>
    <w:p w:rsidR="003D1639" w:rsidRDefault="003D1639">
      <w:pPr>
        <w:ind w:firstLine="480"/>
        <w:rPr>
          <w:snapToGrid w:val="0"/>
          <w:kern w:val="0"/>
          <w:szCs w:val="24"/>
        </w:rPr>
        <w:sectPr w:rsidR="003D1639">
          <w:headerReference w:type="default" r:id="rId17"/>
          <w:footerReference w:type="default" r:id="rId18"/>
          <w:pgSz w:w="11906" w:h="16838"/>
          <w:pgMar w:top="1440" w:right="1800" w:bottom="1440" w:left="1800" w:header="851" w:footer="992" w:gutter="0"/>
          <w:cols w:space="720"/>
          <w:docGrid w:type="linesAndChars" w:linePitch="312"/>
        </w:sectPr>
      </w:pPr>
    </w:p>
    <w:p w:rsidR="003D1639" w:rsidRDefault="003D1639">
      <w:pPr>
        <w:spacing w:line="360" w:lineRule="auto"/>
        <w:jc w:val="center"/>
        <w:rPr>
          <w:sz w:val="24"/>
          <w:szCs w:val="21"/>
        </w:rPr>
      </w:pPr>
    </w:p>
    <w:p w:rsidR="003D1639" w:rsidRDefault="0030224D">
      <w:pPr>
        <w:jc w:val="center"/>
        <w:rPr>
          <w:snapToGrid w:val="0"/>
          <w:kern w:val="0"/>
          <w:szCs w:val="24"/>
        </w:rPr>
        <w:sectPr w:rsidR="003D1639">
          <w:pgSz w:w="16838" w:h="11906" w:orient="landscape"/>
          <w:pgMar w:top="1800" w:right="1440" w:bottom="1800" w:left="1440" w:header="851" w:footer="992" w:gutter="0"/>
          <w:cols w:space="720"/>
          <w:docGrid w:type="linesAndChars" w:linePitch="312"/>
        </w:sectPr>
      </w:pPr>
      <w:r>
        <w:rPr>
          <w:rFonts w:eastAsia="黑体"/>
          <w:spacing w:val="5"/>
          <w:szCs w:val="21"/>
        </w:rPr>
        <w:t>图</w:t>
      </w:r>
      <w:r>
        <w:rPr>
          <w:rFonts w:eastAsia="黑体"/>
          <w:spacing w:val="5"/>
          <w:szCs w:val="21"/>
        </w:rPr>
        <w:t xml:space="preserve">4.2-1 </w:t>
      </w:r>
      <w:r>
        <w:rPr>
          <w:rFonts w:eastAsia="黑体"/>
          <w:spacing w:val="5"/>
          <w:szCs w:val="21"/>
        </w:rPr>
        <w:t>评价区域生态功能区划图</w:t>
      </w:r>
    </w:p>
    <w:p w:rsidR="003D1639" w:rsidRDefault="0030224D">
      <w:pPr>
        <w:spacing w:line="360" w:lineRule="auto"/>
        <w:ind w:firstLineChars="200" w:firstLine="500"/>
        <w:rPr>
          <w:spacing w:val="5"/>
          <w:sz w:val="24"/>
          <w:szCs w:val="24"/>
        </w:rPr>
      </w:pPr>
      <w:r>
        <w:rPr>
          <w:spacing w:val="5"/>
          <w:sz w:val="24"/>
          <w:szCs w:val="24"/>
        </w:rPr>
        <w:lastRenderedPageBreak/>
        <w:t>根据野外调查情况，按照《全国生态状况调查评估技术规范</w:t>
      </w:r>
      <w:r>
        <w:rPr>
          <w:spacing w:val="5"/>
          <w:sz w:val="24"/>
          <w:szCs w:val="24"/>
        </w:rPr>
        <w:t xml:space="preserve"> </w:t>
      </w:r>
      <w:r>
        <w:rPr>
          <w:spacing w:val="5"/>
          <w:sz w:val="24"/>
          <w:szCs w:val="24"/>
        </w:rPr>
        <w:t>生态系统遥感解译与野外核查》</w:t>
      </w:r>
      <w:r>
        <w:rPr>
          <w:spacing w:val="5"/>
          <w:sz w:val="24"/>
          <w:szCs w:val="24"/>
        </w:rPr>
        <w:t>(HJ1166-2021)</w:t>
      </w:r>
      <w:r>
        <w:rPr>
          <w:spacing w:val="5"/>
          <w:sz w:val="24"/>
          <w:szCs w:val="24"/>
        </w:rPr>
        <w:t>的分类方法，对评价区生态系统进行分类。调查显示，评价</w:t>
      </w:r>
      <w:r>
        <w:rPr>
          <w:rFonts w:hint="eastAsia"/>
          <w:spacing w:val="5"/>
          <w:sz w:val="24"/>
          <w:szCs w:val="24"/>
        </w:rPr>
        <w:t>区域</w:t>
      </w:r>
      <w:r>
        <w:rPr>
          <w:spacing w:val="5"/>
          <w:sz w:val="24"/>
          <w:szCs w:val="24"/>
        </w:rPr>
        <w:t>生态系统以</w:t>
      </w:r>
      <w:r>
        <w:rPr>
          <w:rFonts w:hint="eastAsia"/>
          <w:spacing w:val="5"/>
          <w:sz w:val="24"/>
          <w:szCs w:val="24"/>
        </w:rPr>
        <w:t>灌丛</w:t>
      </w:r>
      <w:r>
        <w:rPr>
          <w:spacing w:val="5"/>
          <w:sz w:val="24"/>
          <w:szCs w:val="24"/>
        </w:rPr>
        <w:t>生态系统为主</w:t>
      </w:r>
      <w:r>
        <w:rPr>
          <w:rFonts w:hint="eastAsia"/>
          <w:spacing w:val="5"/>
          <w:sz w:val="24"/>
          <w:szCs w:val="24"/>
        </w:rPr>
        <w:t>，</w:t>
      </w:r>
      <w:r>
        <w:rPr>
          <w:rFonts w:hint="eastAsia"/>
          <w:spacing w:val="5"/>
          <w:sz w:val="24"/>
          <w:szCs w:val="24"/>
        </w:rPr>
        <w:t>属稀疏灌丛</w:t>
      </w:r>
      <w:r>
        <w:rPr>
          <w:spacing w:val="5"/>
          <w:sz w:val="24"/>
          <w:szCs w:val="24"/>
        </w:rPr>
        <w:t>，</w:t>
      </w:r>
      <w:r>
        <w:rPr>
          <w:rFonts w:hint="eastAsia"/>
          <w:spacing w:val="5"/>
          <w:sz w:val="24"/>
          <w:szCs w:val="24"/>
        </w:rPr>
        <w:t>主体工程西部分布有农田生态系统，主要为耕地。评价区域</w:t>
      </w:r>
      <w:r>
        <w:rPr>
          <w:spacing w:val="5"/>
          <w:sz w:val="24"/>
          <w:szCs w:val="24"/>
        </w:rPr>
        <w:t>生态系统结构</w:t>
      </w:r>
      <w:r>
        <w:rPr>
          <w:rFonts w:hint="eastAsia"/>
          <w:spacing w:val="5"/>
          <w:sz w:val="24"/>
          <w:szCs w:val="24"/>
        </w:rPr>
        <w:t>较为</w:t>
      </w:r>
      <w:r>
        <w:rPr>
          <w:spacing w:val="5"/>
          <w:sz w:val="24"/>
          <w:szCs w:val="24"/>
        </w:rPr>
        <w:t>简单，相嵌分布。工程区不涉及法定生态保护区域、重要生境以及其他具有重要生态功能、对保护生物多样性具有重要意义的区域等生态敏感区</w:t>
      </w:r>
      <w:r>
        <w:rPr>
          <w:rFonts w:hint="eastAsia"/>
          <w:spacing w:val="5"/>
          <w:sz w:val="24"/>
          <w:szCs w:val="24"/>
        </w:rPr>
        <w:t>，</w:t>
      </w:r>
      <w:r>
        <w:rPr>
          <w:rFonts w:hint="eastAsia"/>
          <w:spacing w:val="5"/>
          <w:sz w:val="24"/>
          <w:szCs w:val="24"/>
        </w:rPr>
        <w:t>东距玛纳斯土炮营国家沙漠自然公园约</w:t>
      </w:r>
      <w:r>
        <w:rPr>
          <w:rFonts w:hint="eastAsia"/>
          <w:spacing w:val="5"/>
          <w:sz w:val="24"/>
          <w:szCs w:val="24"/>
        </w:rPr>
        <w:t>14.9km</w:t>
      </w:r>
      <w:r>
        <w:rPr>
          <w:rFonts w:hint="eastAsia"/>
          <w:spacing w:val="5"/>
          <w:sz w:val="24"/>
          <w:szCs w:val="24"/>
        </w:rPr>
        <w:t>、西距玛纳斯河主河道约</w:t>
      </w:r>
      <w:r>
        <w:rPr>
          <w:rFonts w:hint="eastAsia"/>
          <w:spacing w:val="5"/>
          <w:sz w:val="24"/>
          <w:szCs w:val="24"/>
        </w:rPr>
        <w:t>3.4km</w:t>
      </w:r>
      <w:r>
        <w:rPr>
          <w:spacing w:val="5"/>
          <w:sz w:val="24"/>
          <w:szCs w:val="24"/>
        </w:rPr>
        <w:t>。</w:t>
      </w:r>
      <w:r>
        <w:rPr>
          <w:rFonts w:hint="eastAsia"/>
          <w:spacing w:val="5"/>
          <w:sz w:val="24"/>
          <w:szCs w:val="24"/>
        </w:rPr>
        <w:t>根据现场调查，</w:t>
      </w:r>
      <w:r>
        <w:rPr>
          <w:spacing w:val="5"/>
          <w:sz w:val="24"/>
          <w:szCs w:val="24"/>
        </w:rPr>
        <w:t>评价区域地表</w:t>
      </w:r>
      <w:r>
        <w:rPr>
          <w:rFonts w:hint="eastAsia"/>
          <w:spacing w:val="5"/>
          <w:sz w:val="24"/>
          <w:szCs w:val="24"/>
        </w:rPr>
        <w:t>以沙质土地及</w:t>
      </w:r>
      <w:r>
        <w:rPr>
          <w:spacing w:val="5"/>
          <w:sz w:val="24"/>
          <w:szCs w:val="24"/>
        </w:rPr>
        <w:t>灌丛植被发育，</w:t>
      </w:r>
      <w:r>
        <w:rPr>
          <w:rFonts w:hint="eastAsia"/>
          <w:spacing w:val="5"/>
          <w:sz w:val="24"/>
          <w:szCs w:val="24"/>
        </w:rPr>
        <w:t>生态系统内生产者主要</w:t>
      </w:r>
      <w:r>
        <w:rPr>
          <w:spacing w:val="5"/>
          <w:sz w:val="24"/>
          <w:szCs w:val="24"/>
        </w:rPr>
        <w:t>为</w:t>
      </w:r>
      <w:r>
        <w:rPr>
          <w:rFonts w:hint="eastAsia"/>
          <w:spacing w:val="5"/>
          <w:sz w:val="24"/>
          <w:szCs w:val="24"/>
        </w:rPr>
        <w:t>白</w:t>
      </w:r>
      <w:r>
        <w:rPr>
          <w:spacing w:val="5"/>
          <w:sz w:val="24"/>
          <w:szCs w:val="24"/>
        </w:rPr>
        <w:t>梭梭群系，伴生有柽柳等</w:t>
      </w:r>
      <w:r>
        <w:rPr>
          <w:rFonts w:hint="eastAsia"/>
          <w:spacing w:val="5"/>
          <w:sz w:val="24"/>
          <w:szCs w:val="24"/>
        </w:rPr>
        <w:t>旱生、沙生</w:t>
      </w:r>
      <w:r>
        <w:rPr>
          <w:spacing w:val="5"/>
          <w:sz w:val="24"/>
          <w:szCs w:val="24"/>
        </w:rPr>
        <w:t>植物，植被盖度约为</w:t>
      </w:r>
      <w:r>
        <w:rPr>
          <w:rFonts w:hint="eastAsia"/>
          <w:spacing w:val="5"/>
          <w:sz w:val="24"/>
          <w:szCs w:val="24"/>
        </w:rPr>
        <w:t>10</w:t>
      </w:r>
      <w:r>
        <w:rPr>
          <w:spacing w:val="5"/>
          <w:sz w:val="24"/>
          <w:szCs w:val="24"/>
        </w:rPr>
        <w:t>%~</w:t>
      </w:r>
      <w:r>
        <w:rPr>
          <w:rFonts w:hint="eastAsia"/>
          <w:spacing w:val="5"/>
          <w:sz w:val="24"/>
          <w:szCs w:val="24"/>
        </w:rPr>
        <w:t>20</w:t>
      </w:r>
      <w:r>
        <w:rPr>
          <w:spacing w:val="5"/>
          <w:sz w:val="24"/>
          <w:szCs w:val="24"/>
        </w:rPr>
        <w:t>%</w:t>
      </w:r>
      <w:r>
        <w:rPr>
          <w:rFonts w:hint="eastAsia"/>
          <w:spacing w:val="5"/>
          <w:sz w:val="24"/>
          <w:szCs w:val="24"/>
        </w:rPr>
        <w:t>；</w:t>
      </w:r>
      <w:r>
        <w:rPr>
          <w:rFonts w:hint="eastAsia"/>
          <w:spacing w:val="5"/>
          <w:sz w:val="24"/>
          <w:szCs w:val="24"/>
        </w:rPr>
        <w:t>消费者</w:t>
      </w:r>
      <w:r>
        <w:rPr>
          <w:spacing w:val="5"/>
          <w:sz w:val="24"/>
          <w:szCs w:val="24"/>
        </w:rPr>
        <w:t>种类及分布均很少，生态环境</w:t>
      </w:r>
      <w:r>
        <w:rPr>
          <w:rFonts w:hint="eastAsia"/>
          <w:spacing w:val="5"/>
          <w:sz w:val="24"/>
          <w:szCs w:val="24"/>
        </w:rPr>
        <w:t>较为</w:t>
      </w:r>
      <w:r>
        <w:rPr>
          <w:spacing w:val="5"/>
          <w:sz w:val="24"/>
          <w:szCs w:val="24"/>
        </w:rPr>
        <w:t>脆弱</w:t>
      </w:r>
      <w:r>
        <w:rPr>
          <w:rFonts w:hint="eastAsia"/>
          <w:spacing w:val="5"/>
          <w:sz w:val="24"/>
          <w:szCs w:val="24"/>
        </w:rPr>
        <w:t>。</w:t>
      </w:r>
      <w:r>
        <w:rPr>
          <w:spacing w:val="5"/>
          <w:sz w:val="24"/>
          <w:szCs w:val="24"/>
        </w:rPr>
        <w:t>具体见图</w:t>
      </w:r>
      <w:r>
        <w:rPr>
          <w:spacing w:val="5"/>
          <w:sz w:val="24"/>
          <w:szCs w:val="24"/>
        </w:rPr>
        <w:t>4.2-</w:t>
      </w:r>
      <w:r>
        <w:rPr>
          <w:rFonts w:hint="eastAsia"/>
          <w:spacing w:val="5"/>
          <w:sz w:val="24"/>
          <w:szCs w:val="24"/>
        </w:rPr>
        <w:t>2</w:t>
      </w:r>
      <w:r>
        <w:rPr>
          <w:spacing w:val="5"/>
          <w:sz w:val="24"/>
          <w:szCs w:val="24"/>
        </w:rPr>
        <w:t>。</w:t>
      </w:r>
    </w:p>
    <w:p w:rsidR="003D1639" w:rsidRDefault="003D1639">
      <w:pPr>
        <w:spacing w:line="360" w:lineRule="auto"/>
        <w:jc w:val="center"/>
        <w:rPr>
          <w:sz w:val="24"/>
          <w:szCs w:val="21"/>
        </w:rPr>
      </w:pPr>
    </w:p>
    <w:p w:rsidR="003D1639" w:rsidRDefault="0030224D">
      <w:pPr>
        <w:spacing w:line="360" w:lineRule="auto"/>
        <w:jc w:val="center"/>
        <w:rPr>
          <w:spacing w:val="5"/>
          <w:sz w:val="24"/>
          <w:szCs w:val="24"/>
        </w:rPr>
      </w:pPr>
      <w:r>
        <w:rPr>
          <w:rFonts w:eastAsia="黑体"/>
          <w:spacing w:val="5"/>
          <w:szCs w:val="21"/>
        </w:rPr>
        <w:t>图</w:t>
      </w:r>
      <w:r>
        <w:rPr>
          <w:rFonts w:eastAsia="黑体"/>
          <w:spacing w:val="5"/>
          <w:szCs w:val="21"/>
        </w:rPr>
        <w:t xml:space="preserve">4.2-2 </w:t>
      </w:r>
      <w:r>
        <w:rPr>
          <w:rFonts w:eastAsia="黑体"/>
          <w:spacing w:val="5"/>
          <w:szCs w:val="21"/>
        </w:rPr>
        <w:t>评价区域生态系</w:t>
      </w:r>
      <w:r>
        <w:rPr>
          <w:rFonts w:eastAsia="黑体"/>
          <w:spacing w:val="5"/>
          <w:szCs w:val="21"/>
        </w:rPr>
        <w:t>统类型图</w:t>
      </w:r>
    </w:p>
    <w:p w:rsidR="003D1639" w:rsidRDefault="0030224D">
      <w:pPr>
        <w:spacing w:line="360" w:lineRule="auto"/>
        <w:outlineLvl w:val="3"/>
        <w:rPr>
          <w:b/>
          <w:bCs/>
          <w:spacing w:val="5"/>
          <w:sz w:val="24"/>
          <w:szCs w:val="24"/>
        </w:rPr>
      </w:pPr>
      <w:r>
        <w:rPr>
          <w:b/>
          <w:bCs/>
          <w:spacing w:val="5"/>
          <w:sz w:val="24"/>
          <w:szCs w:val="24"/>
        </w:rPr>
        <w:t xml:space="preserve">4.2.1.2 </w:t>
      </w:r>
      <w:r>
        <w:rPr>
          <w:b/>
          <w:bCs/>
          <w:spacing w:val="5"/>
          <w:sz w:val="24"/>
          <w:szCs w:val="24"/>
        </w:rPr>
        <w:t>生态系统特征</w:t>
      </w:r>
    </w:p>
    <w:p w:rsidR="003D1639" w:rsidRDefault="0030224D">
      <w:pPr>
        <w:spacing w:line="360" w:lineRule="auto"/>
        <w:ind w:firstLineChars="200" w:firstLine="500"/>
        <w:rPr>
          <w:spacing w:val="5"/>
          <w:sz w:val="24"/>
          <w:szCs w:val="24"/>
        </w:rPr>
      </w:pPr>
      <w:r>
        <w:rPr>
          <w:spacing w:val="5"/>
          <w:sz w:val="24"/>
          <w:szCs w:val="24"/>
        </w:rPr>
        <w:t>灌丛生态系统是指由灌木和低矮的树木组成的生物群落，通常</w:t>
      </w:r>
      <w:r>
        <w:rPr>
          <w:rFonts w:hint="eastAsia"/>
          <w:spacing w:val="5"/>
          <w:sz w:val="24"/>
          <w:szCs w:val="24"/>
        </w:rPr>
        <w:t>分布</w:t>
      </w:r>
      <w:r>
        <w:rPr>
          <w:spacing w:val="5"/>
          <w:sz w:val="24"/>
          <w:szCs w:val="24"/>
        </w:rPr>
        <w:t>在</w:t>
      </w:r>
      <w:r>
        <w:rPr>
          <w:rFonts w:hint="eastAsia"/>
          <w:spacing w:val="5"/>
          <w:sz w:val="24"/>
          <w:szCs w:val="24"/>
        </w:rPr>
        <w:t>干</w:t>
      </w:r>
      <w:r>
        <w:rPr>
          <w:spacing w:val="5"/>
          <w:sz w:val="24"/>
          <w:szCs w:val="24"/>
        </w:rPr>
        <w:t>旱或半</w:t>
      </w:r>
      <w:r>
        <w:rPr>
          <w:rFonts w:hint="eastAsia"/>
          <w:spacing w:val="5"/>
          <w:sz w:val="24"/>
          <w:szCs w:val="24"/>
        </w:rPr>
        <w:t>干</w:t>
      </w:r>
      <w:r>
        <w:rPr>
          <w:spacing w:val="5"/>
          <w:sz w:val="24"/>
          <w:szCs w:val="24"/>
        </w:rPr>
        <w:t>旱地区。由于生长环境的限制，这些植物通常具有较长的根系和较小的叶片，以适应</w:t>
      </w:r>
      <w:r>
        <w:rPr>
          <w:rFonts w:hint="eastAsia"/>
          <w:spacing w:val="5"/>
          <w:sz w:val="24"/>
          <w:szCs w:val="24"/>
        </w:rPr>
        <w:t>干</w:t>
      </w:r>
      <w:r>
        <w:rPr>
          <w:spacing w:val="5"/>
          <w:sz w:val="24"/>
          <w:szCs w:val="24"/>
        </w:rPr>
        <w:t>燥和高温的气候条件</w:t>
      </w:r>
      <w:r>
        <w:rPr>
          <w:rFonts w:hint="eastAsia"/>
          <w:spacing w:val="5"/>
          <w:sz w:val="24"/>
          <w:szCs w:val="24"/>
        </w:rPr>
        <w:t>。</w:t>
      </w:r>
      <w:r>
        <w:rPr>
          <w:spacing w:val="5"/>
          <w:sz w:val="24"/>
          <w:szCs w:val="24"/>
        </w:rPr>
        <w:t>灌从生态系统在维持生物多样性和生态平衡方面起着重要作用。首先，灌从为众多动物提供了栖息地和食物来源。许多鸟类、哺乳动物和昆虫都依赖于灌丛生态系统中的植物来寻找庇护和食物。灌丛还为许多植物提供了理想的生长环境，使它们能够在干旱的气候条件下存活和繁衍</w:t>
      </w:r>
      <w:r>
        <w:rPr>
          <w:rFonts w:hint="eastAsia"/>
          <w:spacing w:val="5"/>
          <w:sz w:val="24"/>
          <w:szCs w:val="24"/>
        </w:rPr>
        <w:t>。灌丛生态系统在土壤保持和水资源管理方面起着重要作用。由于灌丛植物的根系较长，能够固定土壤，减少水土流失的风险。此外灌丛植物的根系还能够吸收和储存水分，减少土壤中的水分蒸发，提供给其他植物和动物使用。</w:t>
      </w:r>
      <w:r>
        <w:rPr>
          <w:rFonts w:hint="eastAsia"/>
          <w:spacing w:val="5"/>
          <w:sz w:val="24"/>
          <w:szCs w:val="24"/>
        </w:rPr>
        <w:t>同时</w:t>
      </w:r>
      <w:r>
        <w:rPr>
          <w:rFonts w:hint="eastAsia"/>
          <w:spacing w:val="5"/>
          <w:sz w:val="24"/>
          <w:szCs w:val="24"/>
        </w:rPr>
        <w:t>灌丛生态系统具有显著的碳汇功能，其碳储量的增加被认为是我国陆地生态系统碳储量增加的主要原因之一。‌</w:t>
      </w:r>
    </w:p>
    <w:p w:rsidR="003D1639" w:rsidRDefault="0030224D">
      <w:pPr>
        <w:spacing w:line="360" w:lineRule="auto"/>
        <w:ind w:firstLineChars="200" w:firstLine="500"/>
        <w:rPr>
          <w:spacing w:val="5"/>
          <w:sz w:val="24"/>
          <w:szCs w:val="24"/>
        </w:rPr>
      </w:pPr>
      <w:r>
        <w:rPr>
          <w:spacing w:val="5"/>
          <w:sz w:val="24"/>
          <w:szCs w:val="24"/>
        </w:rPr>
        <w:t>农田生态系统的植被主要是人工栽培的各种农作物</w:t>
      </w:r>
      <w:r>
        <w:rPr>
          <w:rFonts w:hint="eastAsia"/>
          <w:spacing w:val="5"/>
          <w:sz w:val="24"/>
          <w:szCs w:val="24"/>
        </w:rPr>
        <w:t>，</w:t>
      </w:r>
      <w:r>
        <w:rPr>
          <w:spacing w:val="5"/>
          <w:sz w:val="24"/>
          <w:szCs w:val="24"/>
        </w:rPr>
        <w:t>形状和内部结构比较规则。另外还有人工防护林等，起着防风降尘、保护农田和人群的作用</w:t>
      </w:r>
      <w:r>
        <w:rPr>
          <w:rFonts w:hint="eastAsia"/>
          <w:spacing w:val="5"/>
          <w:sz w:val="24"/>
          <w:szCs w:val="24"/>
        </w:rPr>
        <w:t>。生产者以驯化农作物为主，辅以少量伴生植物；消费者包括昆虫、鸟类及伴生动物（如家鼠</w:t>
      </w:r>
      <w:r>
        <w:rPr>
          <w:rFonts w:hint="eastAsia"/>
          <w:spacing w:val="5"/>
          <w:sz w:val="24"/>
          <w:szCs w:val="24"/>
        </w:rPr>
        <w:t>）；分解者以土壤微生物为主导，参与有机物分解。生态服务</w:t>
      </w:r>
      <w:r>
        <w:rPr>
          <w:rFonts w:hint="eastAsia"/>
          <w:spacing w:val="5"/>
          <w:sz w:val="24"/>
          <w:szCs w:val="24"/>
        </w:rPr>
        <w:t>主要为人工生态系统与自然生态系统的过渡带，调节污染物扩散，固碳能</w:t>
      </w:r>
      <w:r>
        <w:rPr>
          <w:rFonts w:hint="eastAsia"/>
          <w:spacing w:val="5"/>
          <w:sz w:val="24"/>
          <w:szCs w:val="24"/>
        </w:rPr>
        <w:lastRenderedPageBreak/>
        <w:t>力主要表现在实现</w:t>
      </w:r>
      <w:r>
        <w:rPr>
          <w:rFonts w:hint="eastAsia"/>
          <w:spacing w:val="5"/>
          <w:sz w:val="24"/>
          <w:szCs w:val="24"/>
        </w:rPr>
        <w:t>CO</w:t>
      </w:r>
      <w:r>
        <w:rPr>
          <w:rFonts w:hint="eastAsia"/>
          <w:spacing w:val="5"/>
          <w:sz w:val="24"/>
          <w:szCs w:val="24"/>
          <w:vertAlign w:val="subscript"/>
        </w:rPr>
        <w:t>2</w:t>
      </w:r>
      <w:r>
        <w:rPr>
          <w:rFonts w:hint="eastAsia"/>
          <w:spacing w:val="5"/>
          <w:sz w:val="24"/>
          <w:szCs w:val="24"/>
        </w:rPr>
        <w:t>的碳吸收；生物栖息功能主要表现在为迁徙鸟类、传粉昆虫等提供临时生境。物质循环形成独特的“人工食物链”，通过间作套种、种养结合提升养分利用效率。</w:t>
      </w:r>
    </w:p>
    <w:p w:rsidR="003D1639" w:rsidRDefault="0030224D">
      <w:pPr>
        <w:spacing w:line="360" w:lineRule="auto"/>
        <w:outlineLvl w:val="2"/>
        <w:rPr>
          <w:b/>
          <w:bCs/>
          <w:spacing w:val="5"/>
          <w:sz w:val="28"/>
          <w:szCs w:val="28"/>
        </w:rPr>
      </w:pPr>
      <w:r>
        <w:rPr>
          <w:b/>
          <w:bCs/>
          <w:spacing w:val="5"/>
          <w:sz w:val="28"/>
          <w:szCs w:val="28"/>
        </w:rPr>
        <w:t>4.2.2</w:t>
      </w:r>
      <w:r>
        <w:rPr>
          <w:b/>
          <w:bCs/>
          <w:spacing w:val="5"/>
          <w:sz w:val="28"/>
          <w:szCs w:val="28"/>
        </w:rPr>
        <w:t>土地利用现状调查及评价</w:t>
      </w:r>
    </w:p>
    <w:p w:rsidR="003D1639" w:rsidRDefault="0030224D">
      <w:pPr>
        <w:spacing w:line="360" w:lineRule="auto"/>
        <w:ind w:firstLineChars="200" w:firstLine="500"/>
        <w:rPr>
          <w:snapToGrid w:val="0"/>
          <w:spacing w:val="5"/>
          <w:kern w:val="0"/>
          <w:sz w:val="24"/>
          <w:szCs w:val="24"/>
        </w:rPr>
      </w:pPr>
      <w:r>
        <w:rPr>
          <w:spacing w:val="5"/>
          <w:sz w:val="24"/>
          <w:szCs w:val="24"/>
        </w:rPr>
        <w:t>根据遥感调查结果，采用图形叠加法对评价范围内的生态环境现状进行分析，即将遥感影像与线路进行叠加，根据《土地利用现状分类》</w:t>
      </w:r>
      <w:r>
        <w:rPr>
          <w:rFonts w:hint="eastAsia"/>
          <w:spacing w:val="5"/>
          <w:sz w:val="24"/>
          <w:szCs w:val="24"/>
        </w:rPr>
        <w:t>（</w:t>
      </w:r>
      <w:r>
        <w:rPr>
          <w:spacing w:val="5"/>
          <w:sz w:val="24"/>
          <w:szCs w:val="24"/>
        </w:rPr>
        <w:t>GB/T21010-2017</w:t>
      </w:r>
      <w:r>
        <w:rPr>
          <w:rFonts w:hint="eastAsia"/>
          <w:spacing w:val="5"/>
          <w:sz w:val="24"/>
          <w:szCs w:val="24"/>
        </w:rPr>
        <w:t>）</w:t>
      </w:r>
      <w:r>
        <w:rPr>
          <w:spacing w:val="5"/>
          <w:sz w:val="24"/>
          <w:szCs w:val="24"/>
        </w:rPr>
        <w:t>，以确定项目区内的土地利用类型，并统计各类土地利用类型的面积，将成果绘制成土地利用现状图。</w:t>
      </w:r>
    </w:p>
    <w:p w:rsidR="003D1639" w:rsidRDefault="0030224D">
      <w:pPr>
        <w:spacing w:line="360" w:lineRule="auto"/>
        <w:ind w:firstLineChars="200" w:firstLine="500"/>
        <w:rPr>
          <w:spacing w:val="5"/>
          <w:sz w:val="24"/>
          <w:szCs w:val="24"/>
        </w:rPr>
      </w:pPr>
      <w:r>
        <w:rPr>
          <w:spacing w:val="5"/>
          <w:sz w:val="24"/>
          <w:szCs w:val="24"/>
        </w:rPr>
        <w:t>生态现状调查范围</w:t>
      </w:r>
      <w:r>
        <w:rPr>
          <w:bCs/>
          <w:spacing w:val="5"/>
          <w:sz w:val="24"/>
          <w:szCs w:val="24"/>
        </w:rPr>
        <w:t>土地利用类型见表</w:t>
      </w:r>
      <w:r>
        <w:rPr>
          <w:bCs/>
          <w:spacing w:val="5"/>
          <w:sz w:val="24"/>
          <w:szCs w:val="24"/>
        </w:rPr>
        <w:t>4.2-2</w:t>
      </w:r>
      <w:r>
        <w:rPr>
          <w:bCs/>
          <w:spacing w:val="5"/>
          <w:sz w:val="24"/>
          <w:szCs w:val="24"/>
        </w:rPr>
        <w:t>，</w:t>
      </w:r>
      <w:r>
        <w:rPr>
          <w:spacing w:val="5"/>
          <w:sz w:val="24"/>
          <w:szCs w:val="24"/>
        </w:rPr>
        <w:t>生态现状调查范围</w:t>
      </w:r>
      <w:r>
        <w:rPr>
          <w:snapToGrid w:val="0"/>
          <w:spacing w:val="5"/>
          <w:kern w:val="0"/>
          <w:sz w:val="24"/>
          <w:szCs w:val="24"/>
        </w:rPr>
        <w:t>土地利用现状见图</w:t>
      </w:r>
      <w:r>
        <w:rPr>
          <w:snapToGrid w:val="0"/>
          <w:spacing w:val="5"/>
          <w:kern w:val="0"/>
          <w:sz w:val="24"/>
          <w:szCs w:val="24"/>
        </w:rPr>
        <w:t>4.2-3</w:t>
      </w:r>
      <w:r>
        <w:rPr>
          <w:snapToGrid w:val="0"/>
          <w:spacing w:val="5"/>
          <w:kern w:val="0"/>
          <w:sz w:val="24"/>
          <w:szCs w:val="24"/>
        </w:rPr>
        <w:t>。</w:t>
      </w:r>
    </w:p>
    <w:p w:rsidR="003D1639" w:rsidRDefault="0030224D">
      <w:pPr>
        <w:autoSpaceDE w:val="0"/>
        <w:autoSpaceDN w:val="0"/>
        <w:adjustRightInd w:val="0"/>
        <w:spacing w:line="250" w:lineRule="auto"/>
        <w:jc w:val="center"/>
        <w:rPr>
          <w:rFonts w:eastAsia="黑体"/>
          <w:bCs/>
          <w:spacing w:val="5"/>
          <w:szCs w:val="21"/>
          <w:vertAlign w:val="superscript"/>
        </w:rPr>
      </w:pPr>
      <w:r>
        <w:rPr>
          <w:rFonts w:eastAsia="黑体"/>
          <w:bCs/>
          <w:spacing w:val="5"/>
          <w:szCs w:val="21"/>
        </w:rPr>
        <w:t>表</w:t>
      </w:r>
      <w:r>
        <w:rPr>
          <w:rFonts w:eastAsia="黑体"/>
          <w:bCs/>
          <w:spacing w:val="5"/>
          <w:szCs w:val="21"/>
        </w:rPr>
        <w:t xml:space="preserve">4.2-2  </w:t>
      </w:r>
      <w:r>
        <w:rPr>
          <w:rFonts w:eastAsia="黑体"/>
          <w:bCs/>
          <w:spacing w:val="5"/>
          <w:szCs w:val="21"/>
        </w:rPr>
        <w:t>评价区土地利用类型一览表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30"/>
        <w:gridCol w:w="1812"/>
        <w:gridCol w:w="2118"/>
        <w:gridCol w:w="2102"/>
      </w:tblGrid>
      <w:tr w:rsidR="003D1639">
        <w:trPr>
          <w:trHeight w:val="454"/>
          <w:jc w:val="center"/>
        </w:trPr>
        <w:tc>
          <w:tcPr>
            <w:tcW w:w="4142" w:type="dxa"/>
            <w:gridSpan w:val="2"/>
            <w:vAlign w:val="center"/>
          </w:tcPr>
          <w:p w:rsidR="003D1639" w:rsidRDefault="0030224D">
            <w:pPr>
              <w:jc w:val="center"/>
              <w:rPr>
                <w:szCs w:val="18"/>
              </w:rPr>
            </w:pPr>
            <w:r>
              <w:rPr>
                <w:szCs w:val="18"/>
              </w:rPr>
              <w:t>土地利用类型</w:t>
            </w:r>
          </w:p>
        </w:tc>
        <w:tc>
          <w:tcPr>
            <w:tcW w:w="2118" w:type="dxa"/>
            <w:vMerge w:val="restart"/>
            <w:vAlign w:val="center"/>
          </w:tcPr>
          <w:p w:rsidR="003D1639" w:rsidRDefault="0030224D">
            <w:pPr>
              <w:jc w:val="center"/>
              <w:rPr>
                <w:szCs w:val="18"/>
              </w:rPr>
            </w:pPr>
            <w:r>
              <w:rPr>
                <w:szCs w:val="18"/>
              </w:rPr>
              <w:t>面积</w:t>
            </w:r>
            <w:r>
              <w:rPr>
                <w:rFonts w:hint="eastAsia"/>
                <w:szCs w:val="18"/>
              </w:rPr>
              <w:t>（</w:t>
            </w:r>
            <w:r>
              <w:rPr>
                <w:szCs w:val="18"/>
              </w:rPr>
              <w:t>km</w:t>
            </w:r>
            <w:r>
              <w:rPr>
                <w:szCs w:val="18"/>
                <w:vertAlign w:val="superscript"/>
              </w:rPr>
              <w:t>2</w:t>
            </w:r>
            <w:r>
              <w:rPr>
                <w:rFonts w:hint="eastAsia"/>
                <w:szCs w:val="18"/>
              </w:rPr>
              <w:t>）</w:t>
            </w:r>
          </w:p>
        </w:tc>
        <w:tc>
          <w:tcPr>
            <w:tcW w:w="2102" w:type="dxa"/>
            <w:vMerge w:val="restart"/>
            <w:vAlign w:val="center"/>
          </w:tcPr>
          <w:p w:rsidR="003D1639" w:rsidRDefault="0030224D">
            <w:pPr>
              <w:jc w:val="center"/>
              <w:rPr>
                <w:szCs w:val="18"/>
              </w:rPr>
            </w:pPr>
            <w:r>
              <w:rPr>
                <w:szCs w:val="18"/>
              </w:rPr>
              <w:t>比例</w:t>
            </w:r>
            <w:r>
              <w:rPr>
                <w:szCs w:val="18"/>
              </w:rPr>
              <w:t>/%</w:t>
            </w:r>
          </w:p>
        </w:tc>
      </w:tr>
      <w:tr w:rsidR="003D1639">
        <w:trPr>
          <w:trHeight w:val="454"/>
          <w:jc w:val="center"/>
        </w:trPr>
        <w:tc>
          <w:tcPr>
            <w:tcW w:w="2330" w:type="dxa"/>
            <w:vAlign w:val="center"/>
          </w:tcPr>
          <w:p w:rsidR="003D1639" w:rsidRDefault="0030224D">
            <w:pPr>
              <w:jc w:val="center"/>
              <w:rPr>
                <w:szCs w:val="18"/>
              </w:rPr>
            </w:pPr>
            <w:r>
              <w:rPr>
                <w:szCs w:val="18"/>
              </w:rPr>
              <w:t>一级分类</w:t>
            </w:r>
          </w:p>
        </w:tc>
        <w:tc>
          <w:tcPr>
            <w:tcW w:w="1812" w:type="dxa"/>
            <w:vAlign w:val="center"/>
          </w:tcPr>
          <w:p w:rsidR="003D1639" w:rsidRDefault="0030224D">
            <w:pPr>
              <w:jc w:val="center"/>
              <w:rPr>
                <w:szCs w:val="18"/>
              </w:rPr>
            </w:pPr>
            <w:r>
              <w:rPr>
                <w:szCs w:val="18"/>
              </w:rPr>
              <w:t>二级分类</w:t>
            </w:r>
          </w:p>
        </w:tc>
        <w:tc>
          <w:tcPr>
            <w:tcW w:w="2118" w:type="dxa"/>
            <w:vMerge/>
            <w:vAlign w:val="center"/>
          </w:tcPr>
          <w:p w:rsidR="003D1639" w:rsidRDefault="003D1639">
            <w:pPr>
              <w:jc w:val="center"/>
              <w:rPr>
                <w:szCs w:val="18"/>
              </w:rPr>
            </w:pPr>
          </w:p>
        </w:tc>
        <w:tc>
          <w:tcPr>
            <w:tcW w:w="2102" w:type="dxa"/>
            <w:vMerge/>
            <w:vAlign w:val="center"/>
          </w:tcPr>
          <w:p w:rsidR="003D1639" w:rsidRDefault="003D1639">
            <w:pPr>
              <w:jc w:val="center"/>
              <w:rPr>
                <w:szCs w:val="18"/>
              </w:rPr>
            </w:pPr>
          </w:p>
        </w:tc>
      </w:tr>
      <w:tr w:rsidR="003D1639">
        <w:trPr>
          <w:trHeight w:val="454"/>
          <w:jc w:val="center"/>
        </w:trPr>
        <w:tc>
          <w:tcPr>
            <w:tcW w:w="2330" w:type="dxa"/>
            <w:vAlign w:val="center"/>
          </w:tcPr>
          <w:p w:rsidR="003D1639" w:rsidRDefault="0030224D">
            <w:pPr>
              <w:jc w:val="center"/>
              <w:rPr>
                <w:szCs w:val="18"/>
              </w:rPr>
            </w:pPr>
            <w:r>
              <w:rPr>
                <w:rFonts w:hint="eastAsia"/>
                <w:szCs w:val="18"/>
              </w:rPr>
              <w:t>耕地</w:t>
            </w:r>
          </w:p>
        </w:tc>
        <w:tc>
          <w:tcPr>
            <w:tcW w:w="1812" w:type="dxa"/>
            <w:vAlign w:val="center"/>
          </w:tcPr>
          <w:p w:rsidR="003D1639" w:rsidRDefault="0030224D">
            <w:pPr>
              <w:jc w:val="center"/>
              <w:rPr>
                <w:szCs w:val="18"/>
              </w:rPr>
            </w:pPr>
            <w:r>
              <w:rPr>
                <w:rFonts w:hint="eastAsia"/>
                <w:szCs w:val="18"/>
              </w:rPr>
              <w:t>水浇地</w:t>
            </w:r>
          </w:p>
        </w:tc>
        <w:tc>
          <w:tcPr>
            <w:tcW w:w="2118" w:type="dxa"/>
            <w:vAlign w:val="center"/>
          </w:tcPr>
          <w:p w:rsidR="003D1639" w:rsidRDefault="0030224D">
            <w:pPr>
              <w:jc w:val="center"/>
              <w:rPr>
                <w:szCs w:val="18"/>
              </w:rPr>
            </w:pPr>
            <w:r>
              <w:rPr>
                <w:rFonts w:hint="eastAsia"/>
                <w:szCs w:val="18"/>
              </w:rPr>
              <w:t>0.08</w:t>
            </w:r>
          </w:p>
        </w:tc>
        <w:tc>
          <w:tcPr>
            <w:tcW w:w="2102" w:type="dxa"/>
            <w:vAlign w:val="center"/>
          </w:tcPr>
          <w:p w:rsidR="003D1639" w:rsidRDefault="0030224D">
            <w:pPr>
              <w:jc w:val="center"/>
              <w:rPr>
                <w:szCs w:val="18"/>
              </w:rPr>
            </w:pPr>
            <w:r>
              <w:rPr>
                <w:rFonts w:hint="eastAsia"/>
                <w:szCs w:val="18"/>
              </w:rPr>
              <w:t>1.62</w:t>
            </w:r>
          </w:p>
        </w:tc>
      </w:tr>
      <w:tr w:rsidR="003D1639">
        <w:trPr>
          <w:trHeight w:val="454"/>
          <w:jc w:val="center"/>
        </w:trPr>
        <w:tc>
          <w:tcPr>
            <w:tcW w:w="2330" w:type="dxa"/>
            <w:vAlign w:val="center"/>
          </w:tcPr>
          <w:p w:rsidR="003D1639" w:rsidRDefault="0030224D">
            <w:pPr>
              <w:jc w:val="center"/>
              <w:rPr>
                <w:szCs w:val="18"/>
              </w:rPr>
            </w:pPr>
            <w:r>
              <w:rPr>
                <w:rFonts w:hint="eastAsia"/>
                <w:szCs w:val="18"/>
              </w:rPr>
              <w:t>林地</w:t>
            </w:r>
          </w:p>
        </w:tc>
        <w:tc>
          <w:tcPr>
            <w:tcW w:w="1812" w:type="dxa"/>
            <w:vAlign w:val="center"/>
          </w:tcPr>
          <w:p w:rsidR="003D1639" w:rsidRDefault="0030224D">
            <w:pPr>
              <w:jc w:val="center"/>
              <w:rPr>
                <w:szCs w:val="18"/>
              </w:rPr>
            </w:pPr>
            <w:r>
              <w:rPr>
                <w:rFonts w:hint="eastAsia"/>
                <w:szCs w:val="18"/>
              </w:rPr>
              <w:t>灌木林地</w:t>
            </w:r>
          </w:p>
        </w:tc>
        <w:tc>
          <w:tcPr>
            <w:tcW w:w="2118" w:type="dxa"/>
            <w:vAlign w:val="center"/>
          </w:tcPr>
          <w:p w:rsidR="003D1639" w:rsidRDefault="0030224D">
            <w:pPr>
              <w:jc w:val="center"/>
              <w:rPr>
                <w:szCs w:val="18"/>
              </w:rPr>
            </w:pPr>
            <w:r>
              <w:rPr>
                <w:rFonts w:hint="eastAsia"/>
                <w:szCs w:val="18"/>
              </w:rPr>
              <w:t>4.3</w:t>
            </w:r>
            <w:r>
              <w:rPr>
                <w:rFonts w:hint="eastAsia"/>
                <w:szCs w:val="18"/>
              </w:rPr>
              <w:t>0</w:t>
            </w:r>
          </w:p>
        </w:tc>
        <w:tc>
          <w:tcPr>
            <w:tcW w:w="2102" w:type="dxa"/>
            <w:vAlign w:val="center"/>
          </w:tcPr>
          <w:p w:rsidR="003D1639" w:rsidRDefault="0030224D">
            <w:pPr>
              <w:jc w:val="center"/>
              <w:rPr>
                <w:szCs w:val="18"/>
              </w:rPr>
            </w:pPr>
            <w:r>
              <w:rPr>
                <w:rFonts w:hint="eastAsia"/>
                <w:szCs w:val="18"/>
              </w:rPr>
              <w:t>87.18</w:t>
            </w:r>
          </w:p>
        </w:tc>
      </w:tr>
      <w:tr w:rsidR="003D1639">
        <w:trPr>
          <w:trHeight w:val="454"/>
          <w:jc w:val="center"/>
        </w:trPr>
        <w:tc>
          <w:tcPr>
            <w:tcW w:w="2330" w:type="dxa"/>
            <w:vAlign w:val="center"/>
          </w:tcPr>
          <w:p w:rsidR="003D1639" w:rsidRDefault="0030224D">
            <w:pPr>
              <w:jc w:val="center"/>
              <w:rPr>
                <w:szCs w:val="18"/>
              </w:rPr>
            </w:pPr>
            <w:r>
              <w:rPr>
                <w:rFonts w:hint="eastAsia"/>
                <w:szCs w:val="18"/>
              </w:rPr>
              <w:t>草地</w:t>
            </w:r>
          </w:p>
        </w:tc>
        <w:tc>
          <w:tcPr>
            <w:tcW w:w="1812" w:type="dxa"/>
            <w:vAlign w:val="center"/>
          </w:tcPr>
          <w:p w:rsidR="003D1639" w:rsidRDefault="0030224D">
            <w:pPr>
              <w:jc w:val="center"/>
              <w:rPr>
                <w:szCs w:val="18"/>
              </w:rPr>
            </w:pPr>
            <w:r>
              <w:rPr>
                <w:rFonts w:hint="eastAsia"/>
                <w:szCs w:val="18"/>
              </w:rPr>
              <w:t>人工牧草地</w:t>
            </w:r>
          </w:p>
        </w:tc>
        <w:tc>
          <w:tcPr>
            <w:tcW w:w="2118" w:type="dxa"/>
            <w:vAlign w:val="center"/>
          </w:tcPr>
          <w:p w:rsidR="003D1639" w:rsidRDefault="0030224D">
            <w:pPr>
              <w:jc w:val="center"/>
              <w:rPr>
                <w:szCs w:val="18"/>
              </w:rPr>
            </w:pPr>
            <w:r>
              <w:rPr>
                <w:rFonts w:hint="eastAsia"/>
                <w:szCs w:val="18"/>
              </w:rPr>
              <w:t>0.02</w:t>
            </w:r>
          </w:p>
        </w:tc>
        <w:tc>
          <w:tcPr>
            <w:tcW w:w="2102" w:type="dxa"/>
            <w:vAlign w:val="center"/>
          </w:tcPr>
          <w:p w:rsidR="003D1639" w:rsidRDefault="0030224D">
            <w:pPr>
              <w:jc w:val="center"/>
              <w:rPr>
                <w:szCs w:val="18"/>
              </w:rPr>
            </w:pPr>
            <w:r>
              <w:rPr>
                <w:rFonts w:hint="eastAsia"/>
                <w:szCs w:val="18"/>
              </w:rPr>
              <w:t>0.41</w:t>
            </w:r>
          </w:p>
        </w:tc>
      </w:tr>
      <w:tr w:rsidR="003D1639">
        <w:trPr>
          <w:trHeight w:val="454"/>
          <w:jc w:val="center"/>
        </w:trPr>
        <w:tc>
          <w:tcPr>
            <w:tcW w:w="2330" w:type="dxa"/>
            <w:vAlign w:val="center"/>
          </w:tcPr>
          <w:p w:rsidR="003D1639" w:rsidRDefault="0030224D">
            <w:pPr>
              <w:jc w:val="center"/>
              <w:rPr>
                <w:szCs w:val="18"/>
              </w:rPr>
            </w:pPr>
            <w:r>
              <w:rPr>
                <w:rFonts w:hint="eastAsia"/>
                <w:szCs w:val="18"/>
              </w:rPr>
              <w:t>工矿仓储用地</w:t>
            </w:r>
          </w:p>
        </w:tc>
        <w:tc>
          <w:tcPr>
            <w:tcW w:w="1812" w:type="dxa"/>
            <w:vAlign w:val="center"/>
          </w:tcPr>
          <w:p w:rsidR="003D1639" w:rsidRDefault="0030224D">
            <w:pPr>
              <w:jc w:val="center"/>
              <w:rPr>
                <w:szCs w:val="18"/>
              </w:rPr>
            </w:pPr>
            <w:r>
              <w:rPr>
                <w:rFonts w:hint="eastAsia"/>
                <w:szCs w:val="18"/>
              </w:rPr>
              <w:t>采矿用地</w:t>
            </w:r>
          </w:p>
        </w:tc>
        <w:tc>
          <w:tcPr>
            <w:tcW w:w="2118" w:type="dxa"/>
            <w:vAlign w:val="center"/>
          </w:tcPr>
          <w:p w:rsidR="003D1639" w:rsidRDefault="0030224D">
            <w:pPr>
              <w:jc w:val="center"/>
              <w:rPr>
                <w:szCs w:val="18"/>
              </w:rPr>
            </w:pPr>
            <w:r>
              <w:rPr>
                <w:rFonts w:hint="eastAsia"/>
                <w:szCs w:val="18"/>
              </w:rPr>
              <w:t>0.11</w:t>
            </w:r>
          </w:p>
        </w:tc>
        <w:tc>
          <w:tcPr>
            <w:tcW w:w="2102" w:type="dxa"/>
            <w:vAlign w:val="center"/>
          </w:tcPr>
          <w:p w:rsidR="003D1639" w:rsidRDefault="0030224D">
            <w:pPr>
              <w:jc w:val="center"/>
              <w:rPr>
                <w:szCs w:val="18"/>
              </w:rPr>
            </w:pPr>
            <w:r>
              <w:rPr>
                <w:rFonts w:hint="eastAsia"/>
                <w:szCs w:val="18"/>
              </w:rPr>
              <w:t>2.23</w:t>
            </w:r>
          </w:p>
        </w:tc>
      </w:tr>
      <w:tr w:rsidR="003D1639">
        <w:trPr>
          <w:trHeight w:val="454"/>
          <w:jc w:val="center"/>
        </w:trPr>
        <w:tc>
          <w:tcPr>
            <w:tcW w:w="2330" w:type="dxa"/>
            <w:vAlign w:val="center"/>
          </w:tcPr>
          <w:p w:rsidR="003D1639" w:rsidRDefault="0030224D">
            <w:pPr>
              <w:jc w:val="center"/>
              <w:rPr>
                <w:szCs w:val="18"/>
              </w:rPr>
            </w:pPr>
            <w:r>
              <w:rPr>
                <w:rFonts w:hint="eastAsia"/>
                <w:szCs w:val="18"/>
              </w:rPr>
              <w:t>住宅用地</w:t>
            </w:r>
          </w:p>
        </w:tc>
        <w:tc>
          <w:tcPr>
            <w:tcW w:w="1812" w:type="dxa"/>
            <w:vAlign w:val="center"/>
          </w:tcPr>
          <w:p w:rsidR="003D1639" w:rsidRDefault="0030224D">
            <w:pPr>
              <w:jc w:val="center"/>
              <w:rPr>
                <w:szCs w:val="18"/>
              </w:rPr>
            </w:pPr>
            <w:r>
              <w:rPr>
                <w:rFonts w:hint="eastAsia"/>
                <w:szCs w:val="18"/>
              </w:rPr>
              <w:t>农村宅基地</w:t>
            </w:r>
          </w:p>
        </w:tc>
        <w:tc>
          <w:tcPr>
            <w:tcW w:w="2118" w:type="dxa"/>
            <w:vAlign w:val="center"/>
          </w:tcPr>
          <w:p w:rsidR="003D1639" w:rsidRDefault="0030224D">
            <w:pPr>
              <w:jc w:val="center"/>
              <w:rPr>
                <w:szCs w:val="18"/>
              </w:rPr>
            </w:pPr>
            <w:r>
              <w:rPr>
                <w:rFonts w:hint="eastAsia"/>
                <w:szCs w:val="18"/>
              </w:rPr>
              <w:t>0.002</w:t>
            </w:r>
          </w:p>
        </w:tc>
        <w:tc>
          <w:tcPr>
            <w:tcW w:w="2102" w:type="dxa"/>
            <w:vAlign w:val="center"/>
          </w:tcPr>
          <w:p w:rsidR="003D1639" w:rsidRDefault="0030224D">
            <w:pPr>
              <w:jc w:val="center"/>
              <w:rPr>
                <w:szCs w:val="18"/>
              </w:rPr>
            </w:pPr>
            <w:r>
              <w:rPr>
                <w:rFonts w:hint="eastAsia"/>
                <w:szCs w:val="18"/>
              </w:rPr>
              <w:t>0.04</w:t>
            </w:r>
          </w:p>
        </w:tc>
      </w:tr>
      <w:tr w:rsidR="003D1639">
        <w:trPr>
          <w:trHeight w:val="454"/>
          <w:jc w:val="center"/>
        </w:trPr>
        <w:tc>
          <w:tcPr>
            <w:tcW w:w="2330" w:type="dxa"/>
            <w:vMerge w:val="restart"/>
            <w:vAlign w:val="center"/>
          </w:tcPr>
          <w:p w:rsidR="003D1639" w:rsidRDefault="0030224D">
            <w:pPr>
              <w:jc w:val="center"/>
              <w:rPr>
                <w:szCs w:val="18"/>
              </w:rPr>
            </w:pPr>
            <w:r>
              <w:rPr>
                <w:rFonts w:hint="eastAsia"/>
                <w:szCs w:val="18"/>
              </w:rPr>
              <w:t>其他土地</w:t>
            </w:r>
          </w:p>
        </w:tc>
        <w:tc>
          <w:tcPr>
            <w:tcW w:w="1812" w:type="dxa"/>
            <w:vAlign w:val="center"/>
          </w:tcPr>
          <w:p w:rsidR="003D1639" w:rsidRDefault="0030224D">
            <w:pPr>
              <w:jc w:val="center"/>
              <w:rPr>
                <w:szCs w:val="18"/>
              </w:rPr>
            </w:pPr>
            <w:r>
              <w:rPr>
                <w:rFonts w:hint="eastAsia"/>
                <w:szCs w:val="18"/>
              </w:rPr>
              <w:t>沙地</w:t>
            </w:r>
          </w:p>
        </w:tc>
        <w:tc>
          <w:tcPr>
            <w:tcW w:w="2118" w:type="dxa"/>
            <w:vAlign w:val="center"/>
          </w:tcPr>
          <w:p w:rsidR="003D1639" w:rsidRDefault="0030224D">
            <w:pPr>
              <w:jc w:val="center"/>
              <w:rPr>
                <w:szCs w:val="18"/>
              </w:rPr>
            </w:pPr>
            <w:r>
              <w:rPr>
                <w:rFonts w:hint="eastAsia"/>
                <w:szCs w:val="18"/>
              </w:rPr>
              <w:t>0.02</w:t>
            </w:r>
          </w:p>
        </w:tc>
        <w:tc>
          <w:tcPr>
            <w:tcW w:w="2102" w:type="dxa"/>
            <w:vAlign w:val="center"/>
          </w:tcPr>
          <w:p w:rsidR="003D1639" w:rsidRDefault="0030224D">
            <w:pPr>
              <w:jc w:val="center"/>
              <w:rPr>
                <w:szCs w:val="18"/>
              </w:rPr>
            </w:pPr>
            <w:r>
              <w:rPr>
                <w:rFonts w:hint="eastAsia"/>
                <w:szCs w:val="18"/>
              </w:rPr>
              <w:t>0.41</w:t>
            </w:r>
          </w:p>
        </w:tc>
      </w:tr>
      <w:tr w:rsidR="003D1639">
        <w:trPr>
          <w:trHeight w:val="454"/>
          <w:jc w:val="center"/>
        </w:trPr>
        <w:tc>
          <w:tcPr>
            <w:tcW w:w="2330" w:type="dxa"/>
            <w:vMerge/>
            <w:vAlign w:val="center"/>
          </w:tcPr>
          <w:p w:rsidR="003D1639" w:rsidRDefault="003D1639">
            <w:pPr>
              <w:jc w:val="center"/>
              <w:rPr>
                <w:szCs w:val="18"/>
              </w:rPr>
            </w:pPr>
          </w:p>
        </w:tc>
        <w:tc>
          <w:tcPr>
            <w:tcW w:w="1812" w:type="dxa"/>
            <w:vAlign w:val="center"/>
          </w:tcPr>
          <w:p w:rsidR="003D1639" w:rsidRDefault="0030224D">
            <w:pPr>
              <w:jc w:val="center"/>
              <w:rPr>
                <w:szCs w:val="18"/>
              </w:rPr>
            </w:pPr>
            <w:r>
              <w:rPr>
                <w:rFonts w:hint="eastAsia"/>
                <w:szCs w:val="18"/>
              </w:rPr>
              <w:t>盐碱地</w:t>
            </w:r>
          </w:p>
        </w:tc>
        <w:tc>
          <w:tcPr>
            <w:tcW w:w="2118" w:type="dxa"/>
            <w:vAlign w:val="center"/>
          </w:tcPr>
          <w:p w:rsidR="003D1639" w:rsidRDefault="0030224D">
            <w:pPr>
              <w:jc w:val="center"/>
              <w:rPr>
                <w:szCs w:val="18"/>
              </w:rPr>
            </w:pPr>
            <w:r>
              <w:rPr>
                <w:rFonts w:hint="eastAsia"/>
                <w:szCs w:val="18"/>
              </w:rPr>
              <w:t>0.4</w:t>
            </w:r>
            <w:r>
              <w:rPr>
                <w:rFonts w:hint="eastAsia"/>
                <w:szCs w:val="18"/>
              </w:rPr>
              <w:t>0</w:t>
            </w:r>
          </w:p>
        </w:tc>
        <w:tc>
          <w:tcPr>
            <w:tcW w:w="2102" w:type="dxa"/>
            <w:vAlign w:val="center"/>
          </w:tcPr>
          <w:p w:rsidR="003D1639" w:rsidRDefault="0030224D">
            <w:pPr>
              <w:jc w:val="center"/>
              <w:rPr>
                <w:szCs w:val="18"/>
              </w:rPr>
            </w:pPr>
            <w:r>
              <w:rPr>
                <w:rFonts w:hint="eastAsia"/>
                <w:szCs w:val="18"/>
              </w:rPr>
              <w:t>8.11</w:t>
            </w:r>
          </w:p>
        </w:tc>
      </w:tr>
      <w:tr w:rsidR="003D1639">
        <w:trPr>
          <w:trHeight w:val="454"/>
          <w:jc w:val="center"/>
        </w:trPr>
        <w:tc>
          <w:tcPr>
            <w:tcW w:w="4142" w:type="dxa"/>
            <w:gridSpan w:val="2"/>
            <w:vAlign w:val="center"/>
          </w:tcPr>
          <w:p w:rsidR="003D1639" w:rsidRDefault="0030224D">
            <w:pPr>
              <w:jc w:val="center"/>
              <w:rPr>
                <w:szCs w:val="18"/>
              </w:rPr>
            </w:pPr>
            <w:r>
              <w:rPr>
                <w:szCs w:val="18"/>
              </w:rPr>
              <w:t>合计</w:t>
            </w:r>
          </w:p>
        </w:tc>
        <w:tc>
          <w:tcPr>
            <w:tcW w:w="2118" w:type="dxa"/>
            <w:vAlign w:val="center"/>
          </w:tcPr>
          <w:p w:rsidR="003D1639" w:rsidRDefault="0030224D">
            <w:pPr>
              <w:jc w:val="center"/>
              <w:rPr>
                <w:szCs w:val="18"/>
              </w:rPr>
            </w:pPr>
            <w:r>
              <w:rPr>
                <w:rFonts w:hint="eastAsia"/>
                <w:szCs w:val="18"/>
              </w:rPr>
              <w:t>4.93</w:t>
            </w:r>
          </w:p>
        </w:tc>
        <w:tc>
          <w:tcPr>
            <w:tcW w:w="2102" w:type="dxa"/>
            <w:vAlign w:val="center"/>
          </w:tcPr>
          <w:p w:rsidR="003D1639" w:rsidRDefault="0030224D">
            <w:pPr>
              <w:jc w:val="center"/>
              <w:rPr>
                <w:szCs w:val="18"/>
              </w:rPr>
            </w:pPr>
            <w:r>
              <w:rPr>
                <w:rFonts w:hint="eastAsia"/>
                <w:szCs w:val="18"/>
              </w:rPr>
              <w:t>100</w:t>
            </w:r>
          </w:p>
        </w:tc>
      </w:tr>
    </w:tbl>
    <w:p w:rsidR="003D1639" w:rsidRDefault="0030224D">
      <w:pPr>
        <w:spacing w:line="360" w:lineRule="auto"/>
        <w:ind w:firstLineChars="200" w:firstLine="500"/>
        <w:rPr>
          <w:spacing w:val="5"/>
          <w:sz w:val="24"/>
          <w:szCs w:val="24"/>
        </w:rPr>
      </w:pPr>
      <w:r>
        <w:rPr>
          <w:spacing w:val="5"/>
          <w:sz w:val="24"/>
          <w:szCs w:val="24"/>
        </w:rPr>
        <w:t>由上表可知，生态现状调查范围内土地利用类型涉及耕地</w:t>
      </w:r>
      <w:r>
        <w:rPr>
          <w:rFonts w:hint="eastAsia"/>
          <w:spacing w:val="5"/>
          <w:sz w:val="24"/>
          <w:szCs w:val="24"/>
        </w:rPr>
        <w:t>、</w:t>
      </w:r>
      <w:r>
        <w:rPr>
          <w:spacing w:val="5"/>
          <w:sz w:val="24"/>
          <w:szCs w:val="24"/>
        </w:rPr>
        <w:t>林地</w:t>
      </w:r>
      <w:r>
        <w:rPr>
          <w:rFonts w:hint="eastAsia"/>
          <w:spacing w:val="5"/>
          <w:sz w:val="24"/>
          <w:szCs w:val="24"/>
        </w:rPr>
        <w:t>、</w:t>
      </w:r>
      <w:r>
        <w:rPr>
          <w:spacing w:val="5"/>
          <w:sz w:val="24"/>
          <w:szCs w:val="24"/>
        </w:rPr>
        <w:t>草地</w:t>
      </w:r>
      <w:r>
        <w:rPr>
          <w:rFonts w:hint="eastAsia"/>
          <w:spacing w:val="5"/>
          <w:sz w:val="24"/>
          <w:szCs w:val="24"/>
        </w:rPr>
        <w:t>、</w:t>
      </w:r>
      <w:r>
        <w:rPr>
          <w:spacing w:val="5"/>
          <w:sz w:val="24"/>
          <w:szCs w:val="24"/>
        </w:rPr>
        <w:t>工矿仓储用地</w:t>
      </w:r>
      <w:r>
        <w:rPr>
          <w:rFonts w:hint="eastAsia"/>
          <w:spacing w:val="5"/>
          <w:sz w:val="24"/>
          <w:szCs w:val="24"/>
        </w:rPr>
        <w:t>、</w:t>
      </w:r>
      <w:r>
        <w:rPr>
          <w:spacing w:val="5"/>
          <w:sz w:val="24"/>
          <w:szCs w:val="24"/>
        </w:rPr>
        <w:t>住宅用地</w:t>
      </w:r>
      <w:r>
        <w:rPr>
          <w:rFonts w:hint="eastAsia"/>
          <w:spacing w:val="5"/>
          <w:sz w:val="24"/>
          <w:szCs w:val="24"/>
        </w:rPr>
        <w:t>、</w:t>
      </w:r>
      <w:r>
        <w:rPr>
          <w:spacing w:val="5"/>
          <w:sz w:val="24"/>
          <w:szCs w:val="24"/>
        </w:rPr>
        <w:t>其他土地</w:t>
      </w:r>
      <w:r>
        <w:rPr>
          <w:rFonts w:hint="eastAsia"/>
          <w:spacing w:val="5"/>
          <w:sz w:val="24"/>
          <w:szCs w:val="24"/>
        </w:rPr>
        <w:t>等</w:t>
      </w:r>
      <w:r>
        <w:rPr>
          <w:rFonts w:hint="eastAsia"/>
          <w:spacing w:val="5"/>
          <w:sz w:val="24"/>
          <w:szCs w:val="24"/>
        </w:rPr>
        <w:t>6</w:t>
      </w:r>
      <w:r>
        <w:rPr>
          <w:spacing w:val="5"/>
          <w:sz w:val="24"/>
          <w:szCs w:val="24"/>
        </w:rPr>
        <w:t>大类</w:t>
      </w:r>
      <w:r>
        <w:rPr>
          <w:rFonts w:hint="eastAsia"/>
          <w:spacing w:val="5"/>
          <w:sz w:val="24"/>
          <w:szCs w:val="24"/>
        </w:rPr>
        <w:t>，水浇地、灌木林地、人工牧草地、采矿用地、农村宅基地、沙地、盐碱地</w:t>
      </w:r>
      <w:r>
        <w:rPr>
          <w:rFonts w:hint="eastAsia"/>
          <w:spacing w:val="5"/>
          <w:sz w:val="24"/>
          <w:szCs w:val="24"/>
        </w:rPr>
        <w:t>等</w:t>
      </w:r>
      <w:r>
        <w:rPr>
          <w:rFonts w:hint="eastAsia"/>
          <w:spacing w:val="5"/>
          <w:sz w:val="24"/>
          <w:szCs w:val="24"/>
        </w:rPr>
        <w:t>7</w:t>
      </w:r>
      <w:r>
        <w:rPr>
          <w:spacing w:val="5"/>
          <w:sz w:val="24"/>
          <w:szCs w:val="24"/>
        </w:rPr>
        <w:t>小类</w:t>
      </w:r>
      <w:r>
        <w:rPr>
          <w:rFonts w:hint="eastAsia"/>
          <w:spacing w:val="5"/>
          <w:sz w:val="24"/>
          <w:szCs w:val="24"/>
        </w:rPr>
        <w:t>。</w:t>
      </w:r>
      <w:r>
        <w:rPr>
          <w:rFonts w:hint="eastAsia"/>
          <w:spacing w:val="5"/>
          <w:sz w:val="24"/>
          <w:szCs w:val="24"/>
        </w:rPr>
        <w:t>其中</w:t>
      </w:r>
      <w:r>
        <w:rPr>
          <w:spacing w:val="5"/>
          <w:sz w:val="24"/>
          <w:szCs w:val="24"/>
        </w:rPr>
        <w:t>土地利用</w:t>
      </w:r>
      <w:r>
        <w:rPr>
          <w:rFonts w:hint="eastAsia"/>
          <w:spacing w:val="5"/>
          <w:sz w:val="24"/>
          <w:szCs w:val="24"/>
        </w:rPr>
        <w:t>现状占比</w:t>
      </w:r>
      <w:r>
        <w:rPr>
          <w:rFonts w:hint="eastAsia"/>
          <w:spacing w:val="5"/>
          <w:sz w:val="24"/>
          <w:szCs w:val="24"/>
        </w:rPr>
        <w:t>较大的为</w:t>
      </w:r>
      <w:r>
        <w:rPr>
          <w:rFonts w:hint="eastAsia"/>
          <w:spacing w:val="5"/>
          <w:sz w:val="24"/>
          <w:szCs w:val="24"/>
        </w:rPr>
        <w:t>灌木林地</w:t>
      </w:r>
      <w:r>
        <w:rPr>
          <w:rFonts w:hint="eastAsia"/>
          <w:spacing w:val="5"/>
          <w:sz w:val="24"/>
          <w:szCs w:val="24"/>
        </w:rPr>
        <w:t>，均属天然林，</w:t>
      </w:r>
      <w:r>
        <w:rPr>
          <w:spacing w:val="5"/>
          <w:sz w:val="24"/>
          <w:szCs w:val="24"/>
        </w:rPr>
        <w:t>约占评价区域面积的</w:t>
      </w:r>
      <w:r>
        <w:rPr>
          <w:rFonts w:hint="eastAsia"/>
          <w:spacing w:val="5"/>
          <w:sz w:val="24"/>
          <w:szCs w:val="24"/>
        </w:rPr>
        <w:t>87.18%</w:t>
      </w:r>
      <w:r>
        <w:rPr>
          <w:rFonts w:hint="eastAsia"/>
          <w:spacing w:val="5"/>
          <w:sz w:val="24"/>
          <w:szCs w:val="24"/>
        </w:rPr>
        <w:t>，</w:t>
      </w:r>
      <w:r>
        <w:rPr>
          <w:rFonts w:hint="eastAsia"/>
          <w:spacing w:val="5"/>
          <w:sz w:val="24"/>
          <w:szCs w:val="24"/>
        </w:rPr>
        <w:t>建群种为</w:t>
      </w:r>
      <w:r>
        <w:rPr>
          <w:rFonts w:hint="eastAsia"/>
          <w:spacing w:val="5"/>
          <w:sz w:val="24"/>
          <w:szCs w:val="24"/>
        </w:rPr>
        <w:t>白</w:t>
      </w:r>
      <w:r>
        <w:rPr>
          <w:rFonts w:hint="eastAsia"/>
          <w:spacing w:val="5"/>
          <w:sz w:val="24"/>
          <w:szCs w:val="24"/>
        </w:rPr>
        <w:t>梭梭；</w:t>
      </w:r>
      <w:r>
        <w:rPr>
          <w:rFonts w:hint="eastAsia"/>
          <w:spacing w:val="5"/>
          <w:sz w:val="24"/>
          <w:szCs w:val="24"/>
        </w:rPr>
        <w:t>水浇地面积为</w:t>
      </w:r>
      <w:r>
        <w:rPr>
          <w:rFonts w:hint="eastAsia"/>
          <w:spacing w:val="5"/>
          <w:sz w:val="24"/>
          <w:szCs w:val="24"/>
        </w:rPr>
        <w:t>0.08km</w:t>
      </w:r>
      <w:r>
        <w:rPr>
          <w:rFonts w:hint="eastAsia"/>
          <w:spacing w:val="5"/>
          <w:sz w:val="24"/>
          <w:szCs w:val="24"/>
          <w:vertAlign w:val="superscript"/>
        </w:rPr>
        <w:t>2</w:t>
      </w:r>
      <w:r>
        <w:rPr>
          <w:rFonts w:hint="eastAsia"/>
          <w:spacing w:val="5"/>
          <w:sz w:val="24"/>
          <w:szCs w:val="24"/>
        </w:rPr>
        <w:t>，约占评价区域面积的</w:t>
      </w:r>
      <w:r>
        <w:rPr>
          <w:rFonts w:hint="eastAsia"/>
          <w:spacing w:val="5"/>
          <w:sz w:val="24"/>
          <w:szCs w:val="24"/>
        </w:rPr>
        <w:t>1.62%</w:t>
      </w:r>
      <w:r>
        <w:rPr>
          <w:rFonts w:hint="eastAsia"/>
          <w:spacing w:val="5"/>
          <w:sz w:val="24"/>
          <w:szCs w:val="24"/>
        </w:rPr>
        <w:t>，属沙湾市永久基本农田，本工程不占用。此外还分布有</w:t>
      </w:r>
      <w:r>
        <w:rPr>
          <w:rFonts w:hint="eastAsia"/>
          <w:spacing w:val="5"/>
          <w:sz w:val="24"/>
          <w:szCs w:val="24"/>
        </w:rPr>
        <w:t>0.41%</w:t>
      </w:r>
      <w:r>
        <w:rPr>
          <w:rFonts w:hint="eastAsia"/>
          <w:spacing w:val="5"/>
          <w:sz w:val="24"/>
          <w:szCs w:val="24"/>
        </w:rPr>
        <w:t>的沙地及</w:t>
      </w:r>
      <w:r>
        <w:rPr>
          <w:rFonts w:hint="eastAsia"/>
          <w:spacing w:val="5"/>
          <w:sz w:val="24"/>
          <w:szCs w:val="24"/>
        </w:rPr>
        <w:t>8.11%</w:t>
      </w:r>
      <w:r>
        <w:rPr>
          <w:rFonts w:hint="eastAsia"/>
          <w:spacing w:val="5"/>
          <w:sz w:val="24"/>
          <w:szCs w:val="24"/>
        </w:rPr>
        <w:t>的盐碱地，其中沙地主要分布在评价区西部及北部，为固定、半固定沙地；盐碱地主要分布于评价区南部，由沙漠</w:t>
      </w:r>
      <w:r>
        <w:rPr>
          <w:rFonts w:hint="eastAsia"/>
          <w:spacing w:val="5"/>
          <w:sz w:val="24"/>
          <w:szCs w:val="24"/>
        </w:rPr>
        <w:t>-</w:t>
      </w:r>
      <w:r>
        <w:rPr>
          <w:rFonts w:hint="eastAsia"/>
          <w:spacing w:val="5"/>
          <w:sz w:val="24"/>
          <w:szCs w:val="24"/>
        </w:rPr>
        <w:t>绿洲过渡带间的地势洼地汇水作用导致。采矿用</w:t>
      </w:r>
      <w:r>
        <w:rPr>
          <w:rFonts w:hint="eastAsia"/>
          <w:spacing w:val="5"/>
          <w:sz w:val="24"/>
          <w:szCs w:val="24"/>
        </w:rPr>
        <w:lastRenderedPageBreak/>
        <w:t>地均为中石化新疆新春石油开发有限责任公司征沙村区块内已建油气生产设施用地。</w:t>
      </w:r>
    </w:p>
    <w:p w:rsidR="003D1639" w:rsidRDefault="003D1639">
      <w:pPr>
        <w:spacing w:line="360" w:lineRule="auto"/>
        <w:jc w:val="center"/>
        <w:rPr>
          <w:sz w:val="24"/>
          <w:szCs w:val="21"/>
        </w:rPr>
      </w:pPr>
    </w:p>
    <w:p w:rsidR="003D1639" w:rsidRDefault="0030224D">
      <w:pPr>
        <w:spacing w:line="360" w:lineRule="auto"/>
        <w:jc w:val="center"/>
        <w:rPr>
          <w:spacing w:val="5"/>
          <w:sz w:val="24"/>
          <w:szCs w:val="24"/>
        </w:rPr>
      </w:pPr>
      <w:r>
        <w:rPr>
          <w:rFonts w:eastAsia="黑体"/>
          <w:spacing w:val="5"/>
          <w:szCs w:val="21"/>
        </w:rPr>
        <w:t>图</w:t>
      </w:r>
      <w:r>
        <w:rPr>
          <w:rFonts w:eastAsia="黑体"/>
          <w:spacing w:val="5"/>
          <w:szCs w:val="21"/>
        </w:rPr>
        <w:t xml:space="preserve">4.2-3 </w:t>
      </w:r>
      <w:r>
        <w:rPr>
          <w:rFonts w:eastAsia="黑体"/>
          <w:spacing w:val="5"/>
          <w:szCs w:val="21"/>
        </w:rPr>
        <w:t>评价区域土地利用现状图</w:t>
      </w:r>
    </w:p>
    <w:p w:rsidR="003D1639" w:rsidRDefault="0030224D">
      <w:pPr>
        <w:spacing w:line="360" w:lineRule="auto"/>
        <w:outlineLvl w:val="2"/>
        <w:rPr>
          <w:b/>
          <w:bCs/>
          <w:spacing w:val="5"/>
          <w:sz w:val="28"/>
          <w:szCs w:val="28"/>
        </w:rPr>
      </w:pPr>
      <w:r>
        <w:rPr>
          <w:b/>
          <w:bCs/>
          <w:spacing w:val="5"/>
          <w:sz w:val="28"/>
          <w:szCs w:val="28"/>
        </w:rPr>
        <w:t>4.2.3</w:t>
      </w:r>
      <w:r>
        <w:rPr>
          <w:b/>
          <w:bCs/>
          <w:spacing w:val="5"/>
          <w:sz w:val="28"/>
          <w:szCs w:val="28"/>
        </w:rPr>
        <w:t>植被类型及分布</w:t>
      </w:r>
    </w:p>
    <w:p w:rsidR="003D1639" w:rsidRDefault="0030224D">
      <w:pPr>
        <w:spacing w:line="360" w:lineRule="auto"/>
        <w:ind w:firstLineChars="200" w:firstLine="500"/>
        <w:rPr>
          <w:spacing w:val="5"/>
          <w:sz w:val="24"/>
          <w:szCs w:val="24"/>
        </w:rPr>
      </w:pPr>
      <w:r>
        <w:rPr>
          <w:rFonts w:hint="eastAsia"/>
          <w:spacing w:val="5"/>
          <w:sz w:val="24"/>
          <w:szCs w:val="24"/>
        </w:rPr>
        <w:t>根据《中国植被区划》，工程所在地区属于干旱荒漠带、温带荒漠区（</w:t>
      </w:r>
      <w:r>
        <w:rPr>
          <w:rFonts w:hint="eastAsia"/>
          <w:spacing w:val="5"/>
          <w:sz w:val="24"/>
          <w:szCs w:val="24"/>
        </w:rPr>
        <w:t>Ⅻ</w:t>
      </w:r>
      <w:r>
        <w:rPr>
          <w:rFonts w:hint="eastAsia"/>
          <w:spacing w:val="5"/>
          <w:sz w:val="24"/>
          <w:szCs w:val="24"/>
        </w:rPr>
        <w:t>）、温带干旱半灌木</w:t>
      </w:r>
      <w:r>
        <w:rPr>
          <w:rFonts w:hint="eastAsia"/>
          <w:spacing w:val="5"/>
          <w:sz w:val="24"/>
          <w:szCs w:val="24"/>
        </w:rPr>
        <w:t>-</w:t>
      </w:r>
      <w:r>
        <w:rPr>
          <w:rFonts w:hint="eastAsia"/>
          <w:spacing w:val="5"/>
          <w:sz w:val="24"/>
          <w:szCs w:val="24"/>
        </w:rPr>
        <w:t>小乔木荒漠地带（</w:t>
      </w:r>
      <w:r>
        <w:rPr>
          <w:rFonts w:hint="eastAsia"/>
          <w:spacing w:val="5"/>
          <w:sz w:val="24"/>
          <w:szCs w:val="24"/>
        </w:rPr>
        <w:t>XII</w:t>
      </w:r>
      <w:r>
        <w:rPr>
          <w:rFonts w:hint="eastAsia"/>
          <w:spacing w:val="5"/>
          <w:sz w:val="24"/>
          <w:szCs w:val="24"/>
          <w:vertAlign w:val="subscript"/>
        </w:rPr>
        <w:t>A</w:t>
      </w:r>
      <w:r>
        <w:rPr>
          <w:rFonts w:hint="eastAsia"/>
          <w:spacing w:val="5"/>
          <w:sz w:val="24"/>
          <w:szCs w:val="24"/>
        </w:rPr>
        <w:t>）、准噶尔盆地小乔木</w:t>
      </w:r>
      <w:r>
        <w:rPr>
          <w:rFonts w:hint="eastAsia"/>
          <w:spacing w:val="5"/>
          <w:sz w:val="24"/>
          <w:szCs w:val="24"/>
        </w:rPr>
        <w:t>-</w:t>
      </w:r>
      <w:r>
        <w:rPr>
          <w:rFonts w:hint="eastAsia"/>
          <w:spacing w:val="5"/>
          <w:sz w:val="24"/>
          <w:szCs w:val="24"/>
        </w:rPr>
        <w:t>半灌木荒漠区（</w:t>
      </w:r>
      <w:r>
        <w:rPr>
          <w:rFonts w:hint="eastAsia"/>
          <w:spacing w:val="5"/>
          <w:sz w:val="24"/>
          <w:szCs w:val="24"/>
        </w:rPr>
        <w:t>XII</w:t>
      </w:r>
      <w:r>
        <w:rPr>
          <w:rFonts w:hint="eastAsia"/>
          <w:spacing w:val="5"/>
          <w:sz w:val="24"/>
          <w:szCs w:val="24"/>
          <w:vertAlign w:val="subscript"/>
        </w:rPr>
        <w:t>A1</w:t>
      </w:r>
      <w:r>
        <w:rPr>
          <w:rFonts w:hint="eastAsia"/>
          <w:spacing w:val="5"/>
          <w:sz w:val="24"/>
          <w:szCs w:val="24"/>
        </w:rPr>
        <w:t>）。</w:t>
      </w:r>
      <w:r>
        <w:rPr>
          <w:spacing w:val="5"/>
          <w:sz w:val="24"/>
          <w:szCs w:val="24"/>
        </w:rPr>
        <w:t>根据</w:t>
      </w:r>
      <w:r>
        <w:rPr>
          <w:rFonts w:hint="eastAsia"/>
          <w:spacing w:val="5"/>
          <w:sz w:val="24"/>
          <w:szCs w:val="24"/>
        </w:rPr>
        <w:t>《</w:t>
      </w:r>
      <w:r>
        <w:rPr>
          <w:rFonts w:hint="eastAsia"/>
          <w:spacing w:val="5"/>
          <w:sz w:val="24"/>
          <w:szCs w:val="24"/>
        </w:rPr>
        <w:t>新疆植被及其利用</w:t>
      </w:r>
      <w:r>
        <w:rPr>
          <w:rFonts w:hint="eastAsia"/>
          <w:spacing w:val="5"/>
          <w:sz w:val="24"/>
          <w:szCs w:val="24"/>
        </w:rPr>
        <w:t>》</w:t>
      </w:r>
      <w:r>
        <w:rPr>
          <w:spacing w:val="5"/>
          <w:sz w:val="24"/>
          <w:szCs w:val="24"/>
        </w:rPr>
        <w:t>，工程所在地区属于新疆荒漠区、北疆荒漠亚区、准噶尔荒漠省、</w:t>
      </w:r>
      <w:r>
        <w:rPr>
          <w:rFonts w:hint="eastAsia"/>
          <w:spacing w:val="5"/>
          <w:sz w:val="24"/>
          <w:szCs w:val="24"/>
        </w:rPr>
        <w:t>准噶尔荒漠亚省、</w:t>
      </w:r>
      <w:r>
        <w:rPr>
          <w:rFonts w:hint="eastAsia"/>
          <w:spacing w:val="5"/>
          <w:sz w:val="24"/>
          <w:szCs w:val="24"/>
        </w:rPr>
        <w:t>古尔班通古特</w:t>
      </w:r>
      <w:r>
        <w:rPr>
          <w:rFonts w:hint="eastAsia"/>
          <w:spacing w:val="5"/>
          <w:sz w:val="24"/>
          <w:szCs w:val="24"/>
        </w:rPr>
        <w:t>州。</w:t>
      </w:r>
      <w:r>
        <w:rPr>
          <w:spacing w:val="5"/>
          <w:sz w:val="24"/>
          <w:szCs w:val="24"/>
        </w:rPr>
        <w:t>本州即古尔班通古特沙漠</w:t>
      </w:r>
      <w:r>
        <w:rPr>
          <w:rFonts w:hint="eastAsia"/>
          <w:spacing w:val="5"/>
          <w:sz w:val="24"/>
          <w:szCs w:val="24"/>
        </w:rPr>
        <w:t>，</w:t>
      </w:r>
      <w:r>
        <w:rPr>
          <w:spacing w:val="5"/>
          <w:sz w:val="24"/>
          <w:szCs w:val="24"/>
        </w:rPr>
        <w:t>沙漠内无河流</w:t>
      </w:r>
      <w:r>
        <w:rPr>
          <w:rFonts w:hint="eastAsia"/>
          <w:spacing w:val="5"/>
          <w:sz w:val="24"/>
          <w:szCs w:val="24"/>
        </w:rPr>
        <w:t>，</w:t>
      </w:r>
      <w:r>
        <w:rPr>
          <w:spacing w:val="5"/>
          <w:sz w:val="24"/>
          <w:szCs w:val="24"/>
        </w:rPr>
        <w:t>只有玛纳斯河纵切沙漠西部。沙漠内大部分为固定沙丘和半固定沙丘</w:t>
      </w:r>
      <w:r>
        <w:rPr>
          <w:rFonts w:hint="eastAsia"/>
          <w:spacing w:val="5"/>
          <w:sz w:val="24"/>
          <w:szCs w:val="24"/>
        </w:rPr>
        <w:t>，</w:t>
      </w:r>
      <w:r>
        <w:rPr>
          <w:spacing w:val="5"/>
          <w:sz w:val="24"/>
          <w:szCs w:val="24"/>
        </w:rPr>
        <w:t>只在东缘有零星的半流动沙丘。沙漠内部半固定沙丘高达</w:t>
      </w:r>
      <w:r>
        <w:rPr>
          <w:spacing w:val="5"/>
          <w:sz w:val="24"/>
          <w:szCs w:val="24"/>
        </w:rPr>
        <w:t>20</w:t>
      </w:r>
      <w:r>
        <w:rPr>
          <w:rFonts w:hint="eastAsia"/>
          <w:spacing w:val="5"/>
          <w:sz w:val="24"/>
          <w:szCs w:val="24"/>
        </w:rPr>
        <w:t>~</w:t>
      </w:r>
      <w:r>
        <w:rPr>
          <w:spacing w:val="5"/>
          <w:sz w:val="24"/>
          <w:szCs w:val="24"/>
        </w:rPr>
        <w:t>30</w:t>
      </w:r>
      <w:r>
        <w:rPr>
          <w:spacing w:val="5"/>
          <w:sz w:val="24"/>
          <w:szCs w:val="24"/>
        </w:rPr>
        <w:t>米以至</w:t>
      </w:r>
      <w:r>
        <w:rPr>
          <w:spacing w:val="5"/>
          <w:sz w:val="24"/>
          <w:szCs w:val="24"/>
        </w:rPr>
        <w:t>50</w:t>
      </w:r>
      <w:r>
        <w:rPr>
          <w:rFonts w:hint="eastAsia"/>
          <w:spacing w:val="5"/>
          <w:sz w:val="24"/>
          <w:szCs w:val="24"/>
        </w:rPr>
        <w:t>~</w:t>
      </w:r>
      <w:r>
        <w:rPr>
          <w:spacing w:val="5"/>
          <w:sz w:val="24"/>
          <w:szCs w:val="24"/>
        </w:rPr>
        <w:t>100</w:t>
      </w:r>
      <w:r>
        <w:rPr>
          <w:spacing w:val="5"/>
          <w:sz w:val="24"/>
          <w:szCs w:val="24"/>
        </w:rPr>
        <w:t>米</w:t>
      </w:r>
      <w:r>
        <w:rPr>
          <w:rFonts w:hint="eastAsia"/>
          <w:spacing w:val="5"/>
          <w:sz w:val="24"/>
          <w:szCs w:val="24"/>
        </w:rPr>
        <w:t>，</w:t>
      </w:r>
      <w:r>
        <w:rPr>
          <w:spacing w:val="5"/>
          <w:sz w:val="24"/>
          <w:szCs w:val="24"/>
        </w:rPr>
        <w:t>均为沙垄和窝状沙丘。在沙垄上分布着白梭梭（</w:t>
      </w:r>
      <w:r>
        <w:rPr>
          <w:i/>
          <w:iCs/>
          <w:spacing w:val="5"/>
          <w:sz w:val="24"/>
          <w:szCs w:val="24"/>
        </w:rPr>
        <w:t>Haioxylon persicum</w:t>
      </w:r>
      <w:r>
        <w:rPr>
          <w:spacing w:val="5"/>
          <w:sz w:val="24"/>
          <w:szCs w:val="24"/>
        </w:rPr>
        <w:t>)</w:t>
      </w:r>
      <w:r>
        <w:rPr>
          <w:spacing w:val="5"/>
          <w:sz w:val="24"/>
          <w:szCs w:val="24"/>
        </w:rPr>
        <w:t>、沙蒿</w:t>
      </w:r>
      <w:r>
        <w:rPr>
          <w:spacing w:val="5"/>
          <w:sz w:val="24"/>
          <w:szCs w:val="24"/>
        </w:rPr>
        <w:t>(</w:t>
      </w:r>
      <w:r>
        <w:rPr>
          <w:i/>
          <w:iCs/>
          <w:spacing w:val="5"/>
          <w:sz w:val="24"/>
          <w:szCs w:val="24"/>
        </w:rPr>
        <w:t>Artemisia arenaria</w:t>
      </w:r>
      <w:r>
        <w:rPr>
          <w:spacing w:val="5"/>
          <w:sz w:val="24"/>
          <w:szCs w:val="24"/>
        </w:rPr>
        <w:t>)</w:t>
      </w:r>
      <w:r>
        <w:rPr>
          <w:spacing w:val="5"/>
          <w:sz w:val="24"/>
          <w:szCs w:val="24"/>
        </w:rPr>
        <w:t>、苦艾蒿</w:t>
      </w:r>
      <w:r>
        <w:rPr>
          <w:spacing w:val="5"/>
          <w:sz w:val="24"/>
          <w:szCs w:val="24"/>
        </w:rPr>
        <w:t>(</w:t>
      </w:r>
      <w:r>
        <w:rPr>
          <w:i/>
          <w:iCs/>
          <w:spacing w:val="5"/>
          <w:sz w:val="24"/>
          <w:szCs w:val="24"/>
        </w:rPr>
        <w:t>A</w:t>
      </w:r>
      <w:r>
        <w:rPr>
          <w:i/>
          <w:iCs/>
          <w:spacing w:val="5"/>
          <w:sz w:val="24"/>
          <w:szCs w:val="24"/>
        </w:rPr>
        <w:t>、</w:t>
      </w:r>
      <w:r>
        <w:rPr>
          <w:i/>
          <w:iCs/>
          <w:spacing w:val="5"/>
          <w:sz w:val="24"/>
          <w:szCs w:val="24"/>
        </w:rPr>
        <w:t>santolina</w:t>
      </w:r>
      <w:r>
        <w:rPr>
          <w:spacing w:val="5"/>
          <w:sz w:val="24"/>
          <w:szCs w:val="24"/>
        </w:rPr>
        <w:t>)</w:t>
      </w:r>
      <w:r>
        <w:rPr>
          <w:spacing w:val="5"/>
          <w:sz w:val="24"/>
          <w:szCs w:val="24"/>
        </w:rPr>
        <w:t>形成的荒漠</w:t>
      </w:r>
      <w:r>
        <w:rPr>
          <w:rFonts w:hint="eastAsia"/>
          <w:spacing w:val="5"/>
          <w:sz w:val="24"/>
          <w:szCs w:val="24"/>
        </w:rPr>
        <w:t>，</w:t>
      </w:r>
      <w:r>
        <w:rPr>
          <w:spacing w:val="5"/>
          <w:sz w:val="24"/>
          <w:szCs w:val="24"/>
        </w:rPr>
        <w:t>而在窝状沙丘上多分布着沙拐枣</w:t>
      </w:r>
      <w:r>
        <w:rPr>
          <w:spacing w:val="5"/>
          <w:sz w:val="24"/>
          <w:szCs w:val="24"/>
        </w:rPr>
        <w:t>-</w:t>
      </w:r>
      <w:r>
        <w:rPr>
          <w:spacing w:val="5"/>
          <w:sz w:val="24"/>
          <w:szCs w:val="24"/>
        </w:rPr>
        <w:t>白梭梭荒漠。</w:t>
      </w:r>
    </w:p>
    <w:p w:rsidR="003D1639" w:rsidRDefault="0030224D">
      <w:pPr>
        <w:spacing w:line="360" w:lineRule="auto"/>
        <w:ind w:firstLineChars="200" w:firstLine="500"/>
        <w:rPr>
          <w:spacing w:val="5"/>
          <w:sz w:val="24"/>
          <w:szCs w:val="24"/>
        </w:rPr>
      </w:pPr>
      <w:r>
        <w:rPr>
          <w:spacing w:val="5"/>
          <w:sz w:val="24"/>
          <w:szCs w:val="24"/>
        </w:rPr>
        <w:t>区域野生植物情况见表</w:t>
      </w:r>
      <w:r>
        <w:rPr>
          <w:spacing w:val="5"/>
          <w:sz w:val="24"/>
          <w:szCs w:val="24"/>
        </w:rPr>
        <w:t>4.2-3</w:t>
      </w:r>
      <w:r>
        <w:rPr>
          <w:spacing w:val="5"/>
          <w:sz w:val="24"/>
          <w:szCs w:val="24"/>
        </w:rPr>
        <w:t>。区域植被类型图见图</w:t>
      </w:r>
      <w:r>
        <w:rPr>
          <w:spacing w:val="5"/>
          <w:sz w:val="24"/>
          <w:szCs w:val="24"/>
        </w:rPr>
        <w:t>4.2-4</w:t>
      </w:r>
      <w:r>
        <w:rPr>
          <w:rFonts w:hint="eastAsia"/>
          <w:spacing w:val="5"/>
          <w:sz w:val="24"/>
          <w:szCs w:val="24"/>
        </w:rPr>
        <w:t>。</w:t>
      </w:r>
    </w:p>
    <w:p w:rsidR="003D1639" w:rsidRDefault="0030224D">
      <w:pPr>
        <w:autoSpaceDE w:val="0"/>
        <w:autoSpaceDN w:val="0"/>
        <w:adjustRightInd w:val="0"/>
        <w:spacing w:line="250" w:lineRule="auto"/>
        <w:jc w:val="center"/>
        <w:rPr>
          <w:rFonts w:eastAsia="黑体"/>
          <w:bCs/>
          <w:spacing w:val="5"/>
          <w:szCs w:val="21"/>
        </w:rPr>
      </w:pPr>
      <w:r>
        <w:rPr>
          <w:rFonts w:eastAsia="黑体"/>
          <w:bCs/>
          <w:spacing w:val="5"/>
          <w:szCs w:val="21"/>
        </w:rPr>
        <w:t>表</w:t>
      </w:r>
      <w:r>
        <w:rPr>
          <w:rFonts w:eastAsia="黑体"/>
          <w:bCs/>
          <w:spacing w:val="5"/>
          <w:szCs w:val="21"/>
        </w:rPr>
        <w:t xml:space="preserve">4.2-3  </w:t>
      </w:r>
      <w:r>
        <w:rPr>
          <w:rFonts w:eastAsia="黑体"/>
          <w:bCs/>
          <w:spacing w:val="5"/>
          <w:szCs w:val="21"/>
        </w:rPr>
        <w:t>区域野生植物情况一览表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4926"/>
        <w:gridCol w:w="1228"/>
      </w:tblGrid>
      <w:tr w:rsidR="003D1639">
        <w:trPr>
          <w:cantSplit/>
          <w:trHeight w:val="340"/>
          <w:tblHeader/>
        </w:trPr>
        <w:tc>
          <w:tcPr>
            <w:tcW w:w="1388" w:type="pct"/>
            <w:vAlign w:val="center"/>
          </w:tcPr>
          <w:p w:rsidR="003D1639" w:rsidRDefault="0030224D">
            <w:pPr>
              <w:jc w:val="center"/>
              <w:rPr>
                <w:kern w:val="0"/>
                <w:szCs w:val="21"/>
              </w:rPr>
            </w:pPr>
            <w:r>
              <w:rPr>
                <w:kern w:val="0"/>
                <w:szCs w:val="21"/>
              </w:rPr>
              <w:t>中文名</w:t>
            </w:r>
          </w:p>
        </w:tc>
        <w:tc>
          <w:tcPr>
            <w:tcW w:w="2891" w:type="pct"/>
            <w:vAlign w:val="center"/>
          </w:tcPr>
          <w:p w:rsidR="003D1639" w:rsidRDefault="0030224D">
            <w:pPr>
              <w:jc w:val="center"/>
              <w:rPr>
                <w:kern w:val="0"/>
                <w:szCs w:val="21"/>
              </w:rPr>
            </w:pPr>
            <w:r>
              <w:rPr>
                <w:kern w:val="0"/>
                <w:szCs w:val="21"/>
              </w:rPr>
              <w:t>学名</w:t>
            </w:r>
          </w:p>
        </w:tc>
        <w:tc>
          <w:tcPr>
            <w:tcW w:w="720" w:type="pct"/>
            <w:vAlign w:val="center"/>
          </w:tcPr>
          <w:p w:rsidR="003D1639" w:rsidRDefault="0030224D">
            <w:pPr>
              <w:jc w:val="center"/>
              <w:rPr>
                <w:kern w:val="0"/>
                <w:szCs w:val="21"/>
              </w:rPr>
            </w:pPr>
            <w:r>
              <w:rPr>
                <w:kern w:val="0"/>
                <w:szCs w:val="21"/>
              </w:rPr>
              <w:t>分布</w:t>
            </w:r>
          </w:p>
        </w:tc>
      </w:tr>
      <w:tr w:rsidR="003D1639">
        <w:trPr>
          <w:cantSplit/>
          <w:trHeight w:val="340"/>
        </w:trPr>
        <w:tc>
          <w:tcPr>
            <w:tcW w:w="1388" w:type="pct"/>
            <w:shd w:val="clear" w:color="auto" w:fill="auto"/>
            <w:vAlign w:val="center"/>
          </w:tcPr>
          <w:p w:rsidR="003D1639" w:rsidRDefault="0030224D">
            <w:pPr>
              <w:jc w:val="center"/>
              <w:rPr>
                <w:iCs/>
                <w:kern w:val="0"/>
                <w:szCs w:val="21"/>
              </w:rPr>
            </w:pPr>
            <w:r>
              <w:rPr>
                <w:rFonts w:hint="eastAsia"/>
                <w:iCs/>
                <w:kern w:val="0"/>
                <w:szCs w:val="21"/>
              </w:rPr>
              <w:t>白梭梭</w:t>
            </w:r>
          </w:p>
        </w:tc>
        <w:tc>
          <w:tcPr>
            <w:tcW w:w="2891" w:type="pct"/>
            <w:shd w:val="clear" w:color="auto" w:fill="auto"/>
            <w:vAlign w:val="center"/>
          </w:tcPr>
          <w:p w:rsidR="003D1639" w:rsidRDefault="0030224D">
            <w:pPr>
              <w:jc w:val="center"/>
              <w:rPr>
                <w:iCs/>
                <w:kern w:val="0"/>
                <w:szCs w:val="21"/>
              </w:rPr>
            </w:pPr>
            <w:r>
              <w:rPr>
                <w:rFonts w:hint="eastAsia"/>
                <w:i/>
                <w:iCs/>
                <w:kern w:val="0"/>
                <w:szCs w:val="21"/>
              </w:rPr>
              <w:t>Haloxylon persicum</w:t>
            </w:r>
          </w:p>
        </w:tc>
        <w:tc>
          <w:tcPr>
            <w:tcW w:w="720" w:type="pct"/>
            <w:shd w:val="clear" w:color="auto" w:fill="auto"/>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梭梭柴</w:t>
            </w:r>
          </w:p>
        </w:tc>
        <w:tc>
          <w:tcPr>
            <w:tcW w:w="2891" w:type="pct"/>
            <w:vAlign w:val="center"/>
          </w:tcPr>
          <w:p w:rsidR="003D1639" w:rsidRDefault="0030224D">
            <w:pPr>
              <w:jc w:val="center"/>
              <w:rPr>
                <w:i/>
                <w:iCs/>
                <w:kern w:val="0"/>
                <w:szCs w:val="21"/>
              </w:rPr>
            </w:pPr>
            <w:r>
              <w:rPr>
                <w:i/>
                <w:iCs/>
                <w:kern w:val="0"/>
                <w:szCs w:val="21"/>
              </w:rPr>
              <w:t>Haloxylon ammodendron</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rFonts w:hint="eastAsia"/>
                <w:kern w:val="0"/>
                <w:szCs w:val="21"/>
              </w:rPr>
              <w:t>沙蒿</w:t>
            </w:r>
          </w:p>
        </w:tc>
        <w:tc>
          <w:tcPr>
            <w:tcW w:w="2891" w:type="pct"/>
            <w:vAlign w:val="center"/>
          </w:tcPr>
          <w:p w:rsidR="003D1639" w:rsidRDefault="0030224D">
            <w:pPr>
              <w:jc w:val="center"/>
              <w:rPr>
                <w:i/>
                <w:iCs/>
                <w:kern w:val="0"/>
                <w:szCs w:val="21"/>
              </w:rPr>
            </w:pPr>
            <w:r>
              <w:rPr>
                <w:i/>
                <w:iCs/>
                <w:kern w:val="0"/>
                <w:szCs w:val="21"/>
              </w:rPr>
              <w:t>Artemisia arenaria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rFonts w:hint="eastAsia"/>
                <w:kern w:val="0"/>
                <w:szCs w:val="21"/>
              </w:rPr>
              <w:t>苦艾蒿</w:t>
            </w:r>
          </w:p>
        </w:tc>
        <w:tc>
          <w:tcPr>
            <w:tcW w:w="2891" w:type="pct"/>
            <w:vAlign w:val="center"/>
          </w:tcPr>
          <w:p w:rsidR="003D1639" w:rsidRDefault="0030224D">
            <w:pPr>
              <w:jc w:val="center"/>
              <w:rPr>
                <w:i/>
                <w:iCs/>
                <w:kern w:val="0"/>
                <w:szCs w:val="21"/>
              </w:rPr>
            </w:pPr>
            <w:r>
              <w:rPr>
                <w:i/>
                <w:iCs/>
                <w:kern w:val="0"/>
                <w:szCs w:val="21"/>
              </w:rPr>
              <w:t>Asantolina</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shd w:val="clear" w:color="auto" w:fill="auto"/>
            <w:vAlign w:val="center"/>
          </w:tcPr>
          <w:p w:rsidR="003D1639" w:rsidRDefault="0030224D">
            <w:pPr>
              <w:jc w:val="center"/>
              <w:rPr>
                <w:kern w:val="0"/>
                <w:szCs w:val="21"/>
              </w:rPr>
            </w:pPr>
            <w:r>
              <w:rPr>
                <w:kern w:val="0"/>
                <w:szCs w:val="21"/>
              </w:rPr>
              <w:t>沙拐枣</w:t>
            </w:r>
          </w:p>
        </w:tc>
        <w:tc>
          <w:tcPr>
            <w:tcW w:w="2891" w:type="pct"/>
            <w:shd w:val="clear" w:color="auto" w:fill="auto"/>
            <w:vAlign w:val="center"/>
          </w:tcPr>
          <w:p w:rsidR="003D1639" w:rsidRDefault="0030224D">
            <w:pPr>
              <w:jc w:val="center"/>
              <w:rPr>
                <w:i/>
                <w:iCs/>
                <w:kern w:val="0"/>
                <w:szCs w:val="21"/>
              </w:rPr>
            </w:pPr>
            <w:r>
              <w:rPr>
                <w:i/>
                <w:iCs/>
                <w:kern w:val="0"/>
                <w:szCs w:val="21"/>
              </w:rPr>
              <w:t>Caligonumleucocladum</w:t>
            </w:r>
          </w:p>
        </w:tc>
        <w:tc>
          <w:tcPr>
            <w:tcW w:w="720" w:type="pct"/>
            <w:shd w:val="clear" w:color="auto" w:fill="auto"/>
            <w:vAlign w:val="center"/>
          </w:tcPr>
          <w:p w:rsidR="003D1639" w:rsidRDefault="0030224D">
            <w:pPr>
              <w:jc w:val="center"/>
              <w:rPr>
                <w:kern w:val="0"/>
                <w:szCs w:val="21"/>
              </w:rPr>
            </w:pPr>
            <w:r>
              <w:rPr>
                <w:kern w:val="0"/>
                <w:szCs w:val="21"/>
              </w:rPr>
              <w:t>++</w:t>
            </w:r>
          </w:p>
        </w:tc>
      </w:tr>
      <w:tr w:rsidR="003D1639">
        <w:trPr>
          <w:trHeight w:val="340"/>
        </w:trPr>
        <w:tc>
          <w:tcPr>
            <w:tcW w:w="1388" w:type="pct"/>
            <w:shd w:val="clear" w:color="auto" w:fill="auto"/>
            <w:vAlign w:val="center"/>
          </w:tcPr>
          <w:p w:rsidR="003D1639" w:rsidRDefault="0030224D">
            <w:pPr>
              <w:jc w:val="center"/>
              <w:rPr>
                <w:kern w:val="0"/>
                <w:szCs w:val="21"/>
              </w:rPr>
            </w:pPr>
            <w:r>
              <w:rPr>
                <w:kern w:val="0"/>
                <w:szCs w:val="21"/>
              </w:rPr>
              <w:t>红砂</w:t>
            </w:r>
          </w:p>
        </w:tc>
        <w:tc>
          <w:tcPr>
            <w:tcW w:w="2891" w:type="pct"/>
            <w:shd w:val="clear" w:color="auto" w:fill="auto"/>
            <w:vAlign w:val="center"/>
          </w:tcPr>
          <w:p w:rsidR="003D1639" w:rsidRDefault="0030224D">
            <w:pPr>
              <w:jc w:val="center"/>
              <w:rPr>
                <w:i/>
                <w:iCs/>
                <w:kern w:val="0"/>
                <w:szCs w:val="21"/>
              </w:rPr>
            </w:pPr>
            <w:r>
              <w:rPr>
                <w:i/>
                <w:iCs/>
                <w:kern w:val="0"/>
                <w:szCs w:val="21"/>
              </w:rPr>
              <w:t>Reaumuria songarica</w:t>
            </w:r>
          </w:p>
        </w:tc>
        <w:tc>
          <w:tcPr>
            <w:tcW w:w="720" w:type="pct"/>
            <w:shd w:val="clear" w:color="auto" w:fill="auto"/>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多枝柽柳</w:t>
            </w:r>
          </w:p>
        </w:tc>
        <w:tc>
          <w:tcPr>
            <w:tcW w:w="2891" w:type="pct"/>
            <w:vAlign w:val="center"/>
          </w:tcPr>
          <w:p w:rsidR="003D1639" w:rsidRDefault="0030224D">
            <w:pPr>
              <w:jc w:val="center"/>
              <w:rPr>
                <w:i/>
                <w:iCs/>
                <w:kern w:val="0"/>
                <w:szCs w:val="21"/>
              </w:rPr>
            </w:pPr>
            <w:r>
              <w:rPr>
                <w:i/>
                <w:iCs/>
                <w:kern w:val="0"/>
                <w:szCs w:val="21"/>
              </w:rPr>
              <w:t>Tamarix ramosissima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假木贼</w:t>
            </w:r>
          </w:p>
        </w:tc>
        <w:tc>
          <w:tcPr>
            <w:tcW w:w="2891" w:type="pct"/>
            <w:vAlign w:val="center"/>
          </w:tcPr>
          <w:p w:rsidR="003D1639" w:rsidRDefault="0030224D">
            <w:pPr>
              <w:jc w:val="center"/>
              <w:rPr>
                <w:i/>
                <w:iCs/>
                <w:kern w:val="0"/>
                <w:szCs w:val="21"/>
              </w:rPr>
            </w:pPr>
            <w:r>
              <w:rPr>
                <w:i/>
                <w:iCs/>
                <w:kern w:val="0"/>
                <w:szCs w:val="21"/>
              </w:rPr>
              <w:t>Anabasis salsa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芨芨草</w:t>
            </w:r>
          </w:p>
        </w:tc>
        <w:tc>
          <w:tcPr>
            <w:tcW w:w="2891" w:type="pct"/>
            <w:vAlign w:val="center"/>
          </w:tcPr>
          <w:p w:rsidR="003D1639" w:rsidRDefault="0030224D">
            <w:pPr>
              <w:jc w:val="center"/>
              <w:rPr>
                <w:i/>
                <w:iCs/>
                <w:kern w:val="0"/>
                <w:szCs w:val="21"/>
              </w:rPr>
            </w:pPr>
            <w:r>
              <w:rPr>
                <w:i/>
                <w:iCs/>
                <w:kern w:val="0"/>
                <w:szCs w:val="21"/>
              </w:rPr>
              <w:t>Achnatherum splendens</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二穗麻黄</w:t>
            </w:r>
          </w:p>
        </w:tc>
        <w:tc>
          <w:tcPr>
            <w:tcW w:w="2891" w:type="pct"/>
            <w:vAlign w:val="center"/>
          </w:tcPr>
          <w:p w:rsidR="003D1639" w:rsidRDefault="0030224D">
            <w:pPr>
              <w:jc w:val="center"/>
              <w:rPr>
                <w:i/>
                <w:iCs/>
                <w:kern w:val="0"/>
                <w:szCs w:val="21"/>
              </w:rPr>
            </w:pPr>
            <w:r>
              <w:rPr>
                <w:i/>
                <w:iCs/>
                <w:kern w:val="0"/>
                <w:szCs w:val="21"/>
              </w:rPr>
              <w:t>Ephedra· distachya</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沙苔</w:t>
            </w:r>
          </w:p>
        </w:tc>
        <w:tc>
          <w:tcPr>
            <w:tcW w:w="2891" w:type="pct"/>
            <w:vAlign w:val="center"/>
          </w:tcPr>
          <w:p w:rsidR="003D1639" w:rsidRDefault="0030224D">
            <w:pPr>
              <w:jc w:val="center"/>
              <w:rPr>
                <w:i/>
                <w:iCs/>
                <w:kern w:val="0"/>
                <w:szCs w:val="21"/>
              </w:rPr>
            </w:pPr>
            <w:r>
              <w:rPr>
                <w:i/>
                <w:iCs/>
                <w:kern w:val="0"/>
                <w:szCs w:val="21"/>
              </w:rPr>
              <w:t>Carex physodes</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单苞菊</w:t>
            </w:r>
          </w:p>
        </w:tc>
        <w:tc>
          <w:tcPr>
            <w:tcW w:w="2891" w:type="pct"/>
            <w:vAlign w:val="center"/>
          </w:tcPr>
          <w:p w:rsidR="003D1639" w:rsidRDefault="0030224D">
            <w:pPr>
              <w:jc w:val="center"/>
              <w:rPr>
                <w:i/>
                <w:iCs/>
                <w:kern w:val="0"/>
                <w:szCs w:val="21"/>
              </w:rPr>
            </w:pPr>
            <w:r>
              <w:rPr>
                <w:i/>
                <w:iCs/>
                <w:kern w:val="0"/>
                <w:szCs w:val="21"/>
              </w:rPr>
              <w:t>Senecio subdentatus</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鹤虱</w:t>
            </w:r>
          </w:p>
        </w:tc>
        <w:tc>
          <w:tcPr>
            <w:tcW w:w="2891" w:type="pct"/>
            <w:vAlign w:val="center"/>
          </w:tcPr>
          <w:p w:rsidR="003D1639" w:rsidRDefault="0030224D">
            <w:pPr>
              <w:jc w:val="center"/>
              <w:rPr>
                <w:i/>
                <w:iCs/>
                <w:kern w:val="0"/>
                <w:szCs w:val="21"/>
              </w:rPr>
            </w:pPr>
            <w:r>
              <w:rPr>
                <w:i/>
                <w:iCs/>
                <w:kern w:val="0"/>
                <w:szCs w:val="21"/>
              </w:rPr>
              <w:t>Lappula semiglabra</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沙生四齿芥</w:t>
            </w:r>
          </w:p>
        </w:tc>
        <w:tc>
          <w:tcPr>
            <w:tcW w:w="2891" w:type="pct"/>
            <w:vAlign w:val="center"/>
          </w:tcPr>
          <w:p w:rsidR="003D1639" w:rsidRDefault="0030224D">
            <w:pPr>
              <w:jc w:val="center"/>
              <w:rPr>
                <w:i/>
                <w:iCs/>
                <w:kern w:val="0"/>
                <w:szCs w:val="21"/>
              </w:rPr>
            </w:pPr>
            <w:r>
              <w:rPr>
                <w:i/>
                <w:iCs/>
                <w:kern w:val="0"/>
                <w:szCs w:val="21"/>
              </w:rPr>
              <w:t>Tetracme recurvata</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小车前</w:t>
            </w:r>
          </w:p>
        </w:tc>
        <w:tc>
          <w:tcPr>
            <w:tcW w:w="2891" w:type="pct"/>
            <w:vAlign w:val="center"/>
          </w:tcPr>
          <w:p w:rsidR="003D1639" w:rsidRDefault="0030224D">
            <w:pPr>
              <w:jc w:val="center"/>
              <w:rPr>
                <w:i/>
                <w:iCs/>
                <w:kern w:val="0"/>
                <w:szCs w:val="21"/>
              </w:rPr>
            </w:pPr>
            <w:r>
              <w:rPr>
                <w:i/>
                <w:iCs/>
                <w:kern w:val="0"/>
                <w:szCs w:val="21"/>
              </w:rPr>
              <w:t>Plantago minuta</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施母草</w:t>
            </w:r>
          </w:p>
        </w:tc>
        <w:tc>
          <w:tcPr>
            <w:tcW w:w="2891" w:type="pct"/>
            <w:vAlign w:val="center"/>
          </w:tcPr>
          <w:p w:rsidR="003D1639" w:rsidRDefault="0030224D">
            <w:pPr>
              <w:jc w:val="center"/>
              <w:rPr>
                <w:i/>
                <w:iCs/>
                <w:kern w:val="0"/>
                <w:szCs w:val="21"/>
              </w:rPr>
            </w:pPr>
            <w:r>
              <w:rPr>
                <w:i/>
                <w:iCs/>
                <w:kern w:val="0"/>
                <w:szCs w:val="21"/>
              </w:rPr>
              <w:t>Schismus arabicus</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角果藜</w:t>
            </w:r>
          </w:p>
        </w:tc>
        <w:tc>
          <w:tcPr>
            <w:tcW w:w="2891" w:type="pct"/>
            <w:vAlign w:val="center"/>
          </w:tcPr>
          <w:p w:rsidR="003D1639" w:rsidRDefault="0030224D">
            <w:pPr>
              <w:jc w:val="center"/>
              <w:rPr>
                <w:i/>
                <w:iCs/>
                <w:kern w:val="0"/>
                <w:szCs w:val="21"/>
              </w:rPr>
            </w:pPr>
            <w:r>
              <w:rPr>
                <w:i/>
                <w:iCs/>
                <w:kern w:val="0"/>
                <w:szCs w:val="21"/>
              </w:rPr>
              <w:t>Cer atocarpus utriculosus</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lastRenderedPageBreak/>
              <w:t>沙蓬</w:t>
            </w:r>
          </w:p>
        </w:tc>
        <w:tc>
          <w:tcPr>
            <w:tcW w:w="2891" w:type="pct"/>
            <w:vAlign w:val="center"/>
          </w:tcPr>
          <w:p w:rsidR="003D1639" w:rsidRDefault="0030224D">
            <w:pPr>
              <w:jc w:val="center"/>
              <w:rPr>
                <w:i/>
                <w:iCs/>
                <w:kern w:val="0"/>
                <w:szCs w:val="21"/>
              </w:rPr>
            </w:pPr>
            <w:r>
              <w:rPr>
                <w:i/>
                <w:iCs/>
                <w:kern w:val="0"/>
                <w:szCs w:val="21"/>
              </w:rPr>
              <w:t>Agriophyllum arenarium</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猪毛菜</w:t>
            </w:r>
          </w:p>
        </w:tc>
        <w:tc>
          <w:tcPr>
            <w:tcW w:w="2891" w:type="pct"/>
            <w:vAlign w:val="center"/>
          </w:tcPr>
          <w:p w:rsidR="003D1639" w:rsidRDefault="0030224D">
            <w:pPr>
              <w:jc w:val="center"/>
              <w:rPr>
                <w:i/>
                <w:iCs/>
                <w:kern w:val="0"/>
                <w:szCs w:val="21"/>
              </w:rPr>
            </w:pPr>
            <w:r>
              <w:rPr>
                <w:i/>
                <w:iCs/>
                <w:kern w:val="0"/>
                <w:szCs w:val="21"/>
              </w:rPr>
              <w:t>Salsola sp.</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骆驼刺</w:t>
            </w:r>
          </w:p>
        </w:tc>
        <w:tc>
          <w:tcPr>
            <w:tcW w:w="2891" w:type="pct"/>
            <w:vAlign w:val="center"/>
          </w:tcPr>
          <w:p w:rsidR="003D1639" w:rsidRDefault="0030224D">
            <w:pPr>
              <w:jc w:val="center"/>
              <w:rPr>
                <w:i/>
                <w:iCs/>
                <w:kern w:val="0"/>
                <w:szCs w:val="21"/>
              </w:rPr>
            </w:pPr>
            <w:r>
              <w:rPr>
                <w:i/>
                <w:iCs/>
                <w:kern w:val="0"/>
                <w:szCs w:val="21"/>
              </w:rPr>
              <w:t>Karelinia caspia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盐爪爪</w:t>
            </w:r>
          </w:p>
        </w:tc>
        <w:tc>
          <w:tcPr>
            <w:tcW w:w="2891" w:type="pct"/>
            <w:vAlign w:val="center"/>
          </w:tcPr>
          <w:p w:rsidR="003D1639" w:rsidRDefault="0030224D">
            <w:pPr>
              <w:jc w:val="center"/>
              <w:rPr>
                <w:i/>
                <w:iCs/>
                <w:kern w:val="0"/>
                <w:szCs w:val="21"/>
              </w:rPr>
            </w:pPr>
            <w:r>
              <w:rPr>
                <w:i/>
                <w:iCs/>
                <w:kern w:val="0"/>
                <w:szCs w:val="21"/>
              </w:rPr>
              <w:t>Kalidium foliatum</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铃铛刺</w:t>
            </w:r>
          </w:p>
        </w:tc>
        <w:tc>
          <w:tcPr>
            <w:tcW w:w="2891" w:type="pct"/>
            <w:vAlign w:val="center"/>
          </w:tcPr>
          <w:p w:rsidR="003D1639" w:rsidRDefault="0030224D">
            <w:pPr>
              <w:jc w:val="center"/>
              <w:rPr>
                <w:i/>
                <w:iCs/>
                <w:kern w:val="0"/>
                <w:szCs w:val="21"/>
              </w:rPr>
            </w:pPr>
            <w:r>
              <w:rPr>
                <w:i/>
                <w:iCs/>
                <w:kern w:val="0"/>
                <w:szCs w:val="21"/>
              </w:rPr>
              <w:t>Halimodendron halodendron</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苦豆子</w:t>
            </w:r>
          </w:p>
        </w:tc>
        <w:tc>
          <w:tcPr>
            <w:tcW w:w="2891" w:type="pct"/>
            <w:vAlign w:val="center"/>
          </w:tcPr>
          <w:p w:rsidR="003D1639" w:rsidRDefault="0030224D">
            <w:pPr>
              <w:jc w:val="center"/>
              <w:rPr>
                <w:i/>
                <w:iCs/>
                <w:kern w:val="0"/>
                <w:szCs w:val="21"/>
              </w:rPr>
            </w:pPr>
            <w:r>
              <w:rPr>
                <w:i/>
                <w:iCs/>
                <w:kern w:val="0"/>
                <w:szCs w:val="21"/>
              </w:rPr>
              <w:t>Sophora alopecuroides</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独尾草</w:t>
            </w:r>
          </w:p>
        </w:tc>
        <w:tc>
          <w:tcPr>
            <w:tcW w:w="2891" w:type="pct"/>
            <w:vAlign w:val="center"/>
          </w:tcPr>
          <w:p w:rsidR="003D1639" w:rsidRDefault="0030224D">
            <w:pPr>
              <w:jc w:val="center"/>
              <w:rPr>
                <w:i/>
                <w:iCs/>
                <w:kern w:val="0"/>
                <w:szCs w:val="21"/>
              </w:rPr>
            </w:pPr>
            <w:r>
              <w:rPr>
                <w:i/>
                <w:iCs/>
                <w:kern w:val="0"/>
                <w:szCs w:val="21"/>
              </w:rPr>
              <w:t>Eremurus anisopterus</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小蓬</w:t>
            </w:r>
          </w:p>
        </w:tc>
        <w:tc>
          <w:tcPr>
            <w:tcW w:w="2891" w:type="pct"/>
            <w:vAlign w:val="center"/>
          </w:tcPr>
          <w:p w:rsidR="003D1639" w:rsidRDefault="0030224D">
            <w:pPr>
              <w:jc w:val="center"/>
              <w:rPr>
                <w:i/>
                <w:iCs/>
                <w:kern w:val="0"/>
                <w:szCs w:val="21"/>
              </w:rPr>
            </w:pPr>
            <w:r>
              <w:rPr>
                <w:i/>
                <w:iCs/>
                <w:kern w:val="0"/>
                <w:szCs w:val="21"/>
              </w:rPr>
              <w:t>Nanophyton erinaceum</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盐穗木</w:t>
            </w:r>
          </w:p>
        </w:tc>
        <w:tc>
          <w:tcPr>
            <w:tcW w:w="2891" w:type="pct"/>
            <w:vAlign w:val="center"/>
          </w:tcPr>
          <w:p w:rsidR="003D1639" w:rsidRDefault="0030224D">
            <w:pPr>
              <w:jc w:val="center"/>
              <w:rPr>
                <w:i/>
                <w:iCs/>
                <w:kern w:val="0"/>
                <w:szCs w:val="21"/>
              </w:rPr>
            </w:pPr>
            <w:r>
              <w:rPr>
                <w:i/>
                <w:iCs/>
                <w:kern w:val="0"/>
                <w:szCs w:val="21"/>
              </w:rPr>
              <w:t>Halostashys caspica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rFonts w:hint="eastAsia"/>
                <w:kern w:val="0"/>
                <w:szCs w:val="21"/>
              </w:rPr>
              <w:t>肉苁蓉</w:t>
            </w:r>
          </w:p>
        </w:tc>
        <w:tc>
          <w:tcPr>
            <w:tcW w:w="2891" w:type="pct"/>
            <w:vAlign w:val="center"/>
          </w:tcPr>
          <w:p w:rsidR="003D1639" w:rsidRDefault="0030224D">
            <w:pPr>
              <w:jc w:val="center"/>
              <w:rPr>
                <w:i/>
                <w:iCs/>
                <w:kern w:val="0"/>
                <w:szCs w:val="21"/>
              </w:rPr>
            </w:pPr>
            <w:r>
              <w:rPr>
                <w:i/>
                <w:iCs/>
                <w:kern w:val="0"/>
                <w:szCs w:val="21"/>
              </w:rPr>
              <w:t>Cistanche deserticola</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盐生草</w:t>
            </w:r>
          </w:p>
        </w:tc>
        <w:tc>
          <w:tcPr>
            <w:tcW w:w="2891" w:type="pct"/>
            <w:vAlign w:val="center"/>
          </w:tcPr>
          <w:p w:rsidR="003D1639" w:rsidRDefault="0030224D">
            <w:pPr>
              <w:jc w:val="center"/>
              <w:rPr>
                <w:i/>
                <w:iCs/>
                <w:kern w:val="0"/>
                <w:szCs w:val="21"/>
              </w:rPr>
            </w:pPr>
            <w:r>
              <w:rPr>
                <w:i/>
                <w:iCs/>
                <w:kern w:val="0"/>
                <w:szCs w:val="21"/>
              </w:rPr>
              <w:t>Halogeton glomeratus</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剌木蓼</w:t>
            </w:r>
          </w:p>
        </w:tc>
        <w:tc>
          <w:tcPr>
            <w:tcW w:w="2891" w:type="pct"/>
            <w:vAlign w:val="center"/>
          </w:tcPr>
          <w:p w:rsidR="003D1639" w:rsidRDefault="0030224D">
            <w:pPr>
              <w:jc w:val="center"/>
              <w:rPr>
                <w:i/>
                <w:iCs/>
                <w:kern w:val="0"/>
                <w:szCs w:val="21"/>
              </w:rPr>
            </w:pPr>
            <w:r>
              <w:rPr>
                <w:i/>
                <w:iCs/>
                <w:kern w:val="0"/>
                <w:szCs w:val="21"/>
              </w:rPr>
              <w:t>Atraphaxis spinosa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木地肤</w:t>
            </w:r>
          </w:p>
        </w:tc>
        <w:tc>
          <w:tcPr>
            <w:tcW w:w="2891" w:type="pct"/>
            <w:vAlign w:val="center"/>
          </w:tcPr>
          <w:p w:rsidR="003D1639" w:rsidRDefault="0030224D">
            <w:pPr>
              <w:jc w:val="center"/>
              <w:rPr>
                <w:kern w:val="0"/>
                <w:szCs w:val="21"/>
              </w:rPr>
            </w:pPr>
            <w:r>
              <w:rPr>
                <w:i/>
                <w:iCs/>
                <w:kern w:val="0"/>
                <w:szCs w:val="21"/>
              </w:rPr>
              <w:t>Kochia prostrata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大白刺</w:t>
            </w:r>
          </w:p>
        </w:tc>
        <w:tc>
          <w:tcPr>
            <w:tcW w:w="2891" w:type="pct"/>
            <w:vAlign w:val="center"/>
          </w:tcPr>
          <w:p w:rsidR="003D1639" w:rsidRDefault="0030224D">
            <w:pPr>
              <w:jc w:val="center"/>
              <w:rPr>
                <w:i/>
                <w:iCs/>
                <w:kern w:val="0"/>
                <w:szCs w:val="21"/>
              </w:rPr>
            </w:pPr>
            <w:r>
              <w:rPr>
                <w:i/>
                <w:iCs/>
                <w:kern w:val="0"/>
                <w:szCs w:val="21"/>
              </w:rPr>
              <w:t>Nitraria roborowskii</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泡泡刺</w:t>
            </w:r>
          </w:p>
        </w:tc>
        <w:tc>
          <w:tcPr>
            <w:tcW w:w="2891" w:type="pct"/>
            <w:vAlign w:val="center"/>
          </w:tcPr>
          <w:p w:rsidR="003D1639" w:rsidRDefault="0030224D">
            <w:pPr>
              <w:jc w:val="center"/>
              <w:rPr>
                <w:i/>
                <w:iCs/>
                <w:kern w:val="0"/>
                <w:szCs w:val="21"/>
              </w:rPr>
            </w:pPr>
            <w:r>
              <w:rPr>
                <w:i/>
                <w:iCs/>
                <w:kern w:val="0"/>
                <w:szCs w:val="21"/>
              </w:rPr>
              <w:t>N.sphaerocarpa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小果白刺</w:t>
            </w:r>
          </w:p>
        </w:tc>
        <w:tc>
          <w:tcPr>
            <w:tcW w:w="2891" w:type="pct"/>
            <w:vAlign w:val="center"/>
          </w:tcPr>
          <w:p w:rsidR="003D1639" w:rsidRDefault="0030224D">
            <w:pPr>
              <w:jc w:val="center"/>
              <w:rPr>
                <w:i/>
                <w:iCs/>
                <w:kern w:val="0"/>
                <w:szCs w:val="21"/>
              </w:rPr>
            </w:pPr>
            <w:r>
              <w:rPr>
                <w:i/>
                <w:iCs/>
                <w:kern w:val="0"/>
                <w:szCs w:val="21"/>
              </w:rPr>
              <w:t>N.sibirica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准噶尔大戟</w:t>
            </w:r>
          </w:p>
        </w:tc>
        <w:tc>
          <w:tcPr>
            <w:tcW w:w="2891" w:type="pct"/>
            <w:vAlign w:val="center"/>
          </w:tcPr>
          <w:p w:rsidR="003D1639" w:rsidRDefault="0030224D">
            <w:pPr>
              <w:jc w:val="center"/>
              <w:rPr>
                <w:i/>
                <w:iCs/>
                <w:kern w:val="0"/>
                <w:szCs w:val="21"/>
              </w:rPr>
            </w:pPr>
            <w:r>
              <w:rPr>
                <w:i/>
                <w:iCs/>
                <w:kern w:val="0"/>
                <w:szCs w:val="21"/>
              </w:rPr>
              <w:t>Euphorbia soonarica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驼绒藜</w:t>
            </w:r>
          </w:p>
        </w:tc>
        <w:tc>
          <w:tcPr>
            <w:tcW w:w="2891" w:type="pct"/>
            <w:vAlign w:val="center"/>
          </w:tcPr>
          <w:p w:rsidR="003D1639" w:rsidRDefault="0030224D">
            <w:pPr>
              <w:jc w:val="center"/>
              <w:rPr>
                <w:i/>
                <w:iCs/>
                <w:kern w:val="0"/>
                <w:szCs w:val="21"/>
              </w:rPr>
            </w:pPr>
            <w:r>
              <w:rPr>
                <w:i/>
                <w:iCs/>
                <w:kern w:val="0"/>
                <w:szCs w:val="21"/>
              </w:rPr>
              <w:t>Ceratocarpus arborescens</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黑果枸杞</w:t>
            </w:r>
          </w:p>
        </w:tc>
        <w:tc>
          <w:tcPr>
            <w:tcW w:w="2891" w:type="pct"/>
            <w:vAlign w:val="center"/>
          </w:tcPr>
          <w:p w:rsidR="003D1639" w:rsidRDefault="0030224D">
            <w:pPr>
              <w:jc w:val="center"/>
              <w:rPr>
                <w:i/>
                <w:iCs/>
                <w:kern w:val="0"/>
                <w:szCs w:val="21"/>
              </w:rPr>
            </w:pPr>
            <w:r>
              <w:rPr>
                <w:i/>
                <w:iCs/>
                <w:kern w:val="0"/>
                <w:szCs w:val="21"/>
              </w:rPr>
              <w:t>Lycium ruthenicum</w:t>
            </w:r>
          </w:p>
        </w:tc>
        <w:tc>
          <w:tcPr>
            <w:tcW w:w="720" w:type="pct"/>
            <w:vAlign w:val="center"/>
          </w:tcPr>
          <w:p w:rsidR="003D1639" w:rsidRDefault="0030224D">
            <w:pPr>
              <w:jc w:val="center"/>
              <w:rPr>
                <w:kern w:val="0"/>
                <w:szCs w:val="21"/>
              </w:rPr>
            </w:pPr>
            <w:r>
              <w:rPr>
                <w:rFonts w:hint="eastAsia"/>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苦马豆</w:t>
            </w:r>
          </w:p>
        </w:tc>
        <w:tc>
          <w:tcPr>
            <w:tcW w:w="2891" w:type="pct"/>
            <w:vAlign w:val="center"/>
          </w:tcPr>
          <w:p w:rsidR="003D1639" w:rsidRDefault="0030224D">
            <w:pPr>
              <w:jc w:val="center"/>
              <w:rPr>
                <w:i/>
                <w:iCs/>
                <w:kern w:val="0"/>
                <w:szCs w:val="21"/>
              </w:rPr>
            </w:pPr>
            <w:r>
              <w:rPr>
                <w:i/>
                <w:iCs/>
                <w:kern w:val="0"/>
                <w:szCs w:val="21"/>
              </w:rPr>
              <w:t>Swainsonia salsula</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szCs w:val="21"/>
                <w:shd w:val="clear" w:color="auto" w:fill="FFFFFF"/>
              </w:rPr>
              <w:t>戈壁藜</w:t>
            </w:r>
          </w:p>
        </w:tc>
        <w:tc>
          <w:tcPr>
            <w:tcW w:w="2891" w:type="pct"/>
            <w:vAlign w:val="center"/>
          </w:tcPr>
          <w:p w:rsidR="003D1639" w:rsidRDefault="0030224D">
            <w:pPr>
              <w:jc w:val="center"/>
              <w:rPr>
                <w:i/>
                <w:iCs/>
                <w:kern w:val="0"/>
                <w:szCs w:val="21"/>
              </w:rPr>
            </w:pPr>
            <w:r>
              <w:rPr>
                <w:i/>
                <w:iCs/>
                <w:kern w:val="0"/>
                <w:szCs w:val="21"/>
              </w:rPr>
              <w:t>Iljinia regelii</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vAlign w:val="center"/>
          </w:tcPr>
          <w:p w:rsidR="003D1639" w:rsidRDefault="0030224D">
            <w:pPr>
              <w:jc w:val="center"/>
              <w:rPr>
                <w:kern w:val="0"/>
                <w:szCs w:val="21"/>
              </w:rPr>
            </w:pPr>
            <w:r>
              <w:rPr>
                <w:kern w:val="0"/>
                <w:szCs w:val="21"/>
              </w:rPr>
              <w:t>木碱蓬</w:t>
            </w:r>
          </w:p>
        </w:tc>
        <w:tc>
          <w:tcPr>
            <w:tcW w:w="2891" w:type="pct"/>
            <w:vAlign w:val="center"/>
          </w:tcPr>
          <w:p w:rsidR="003D1639" w:rsidRDefault="0030224D">
            <w:pPr>
              <w:jc w:val="center"/>
              <w:rPr>
                <w:i/>
                <w:iCs/>
                <w:kern w:val="0"/>
                <w:szCs w:val="21"/>
              </w:rPr>
            </w:pPr>
            <w:r>
              <w:rPr>
                <w:i/>
                <w:iCs/>
                <w:kern w:val="0"/>
                <w:szCs w:val="21"/>
              </w:rPr>
              <w:t>Suaeda dendroides</w:t>
            </w:r>
          </w:p>
        </w:tc>
        <w:tc>
          <w:tcPr>
            <w:tcW w:w="720" w:type="pct"/>
            <w:vAlign w:val="center"/>
          </w:tcPr>
          <w:p w:rsidR="003D1639" w:rsidRDefault="0030224D">
            <w:pPr>
              <w:jc w:val="center"/>
              <w:rPr>
                <w:kern w:val="0"/>
                <w:szCs w:val="21"/>
              </w:rPr>
            </w:pPr>
            <w:r>
              <w:rPr>
                <w:kern w:val="0"/>
                <w:szCs w:val="21"/>
              </w:rPr>
              <w:t>＋</w:t>
            </w:r>
          </w:p>
        </w:tc>
      </w:tr>
      <w:tr w:rsidR="003D1639">
        <w:trPr>
          <w:trHeight w:val="340"/>
        </w:trPr>
        <w:tc>
          <w:tcPr>
            <w:tcW w:w="1388" w:type="pct"/>
            <w:tcBorders>
              <w:bottom w:val="single" w:sz="4" w:space="0" w:color="auto"/>
            </w:tcBorders>
            <w:vAlign w:val="center"/>
          </w:tcPr>
          <w:p w:rsidR="003D1639" w:rsidRDefault="0030224D">
            <w:pPr>
              <w:jc w:val="center"/>
              <w:rPr>
                <w:kern w:val="0"/>
                <w:szCs w:val="21"/>
              </w:rPr>
            </w:pPr>
            <w:r>
              <w:rPr>
                <w:kern w:val="0"/>
                <w:szCs w:val="21"/>
              </w:rPr>
              <w:t>叉毛蓬</w:t>
            </w:r>
          </w:p>
        </w:tc>
        <w:tc>
          <w:tcPr>
            <w:tcW w:w="2891" w:type="pct"/>
            <w:tcBorders>
              <w:bottom w:val="single" w:sz="4" w:space="0" w:color="auto"/>
            </w:tcBorders>
            <w:vAlign w:val="center"/>
          </w:tcPr>
          <w:p w:rsidR="003D1639" w:rsidRDefault="0030224D">
            <w:pPr>
              <w:jc w:val="center"/>
              <w:rPr>
                <w:i/>
                <w:iCs/>
                <w:kern w:val="0"/>
                <w:szCs w:val="21"/>
              </w:rPr>
            </w:pPr>
            <w:r>
              <w:rPr>
                <w:i/>
                <w:iCs/>
                <w:kern w:val="0"/>
                <w:szCs w:val="21"/>
              </w:rPr>
              <w:t>Petrosimonia sibirica</w:t>
            </w:r>
          </w:p>
        </w:tc>
        <w:tc>
          <w:tcPr>
            <w:tcW w:w="720" w:type="pct"/>
            <w:tcBorders>
              <w:bottom w:val="single" w:sz="4" w:space="0" w:color="auto"/>
            </w:tcBorders>
            <w:vAlign w:val="center"/>
          </w:tcPr>
          <w:p w:rsidR="003D1639" w:rsidRDefault="0030224D">
            <w:pPr>
              <w:jc w:val="center"/>
              <w:rPr>
                <w:kern w:val="0"/>
                <w:szCs w:val="21"/>
              </w:rPr>
            </w:pPr>
            <w:r>
              <w:rPr>
                <w:kern w:val="0"/>
                <w:szCs w:val="21"/>
              </w:rPr>
              <w:t>＋</w:t>
            </w:r>
          </w:p>
        </w:tc>
      </w:tr>
      <w:tr w:rsidR="003D1639">
        <w:trPr>
          <w:trHeight w:val="340"/>
        </w:trPr>
        <w:tc>
          <w:tcPr>
            <w:tcW w:w="1388" w:type="pct"/>
            <w:tcBorders>
              <w:bottom w:val="single" w:sz="4" w:space="0" w:color="auto"/>
            </w:tcBorders>
            <w:vAlign w:val="center"/>
          </w:tcPr>
          <w:p w:rsidR="003D1639" w:rsidRDefault="0030224D">
            <w:pPr>
              <w:jc w:val="center"/>
              <w:rPr>
                <w:kern w:val="0"/>
                <w:szCs w:val="21"/>
              </w:rPr>
            </w:pPr>
            <w:r>
              <w:rPr>
                <w:kern w:val="0"/>
                <w:szCs w:val="21"/>
              </w:rPr>
              <w:t>芦苇</w:t>
            </w:r>
          </w:p>
        </w:tc>
        <w:tc>
          <w:tcPr>
            <w:tcW w:w="2891" w:type="pct"/>
            <w:tcBorders>
              <w:bottom w:val="single" w:sz="4" w:space="0" w:color="auto"/>
            </w:tcBorders>
            <w:vAlign w:val="center"/>
          </w:tcPr>
          <w:p w:rsidR="003D1639" w:rsidRDefault="0030224D">
            <w:pPr>
              <w:jc w:val="center"/>
              <w:rPr>
                <w:i/>
                <w:iCs/>
                <w:kern w:val="0"/>
                <w:szCs w:val="21"/>
              </w:rPr>
            </w:pPr>
            <w:r>
              <w:rPr>
                <w:i/>
                <w:iCs/>
                <w:kern w:val="0"/>
                <w:szCs w:val="21"/>
              </w:rPr>
              <w:t>Phragmites australis</w:t>
            </w:r>
          </w:p>
        </w:tc>
        <w:tc>
          <w:tcPr>
            <w:tcW w:w="720" w:type="pct"/>
            <w:tcBorders>
              <w:bottom w:val="single" w:sz="4" w:space="0" w:color="auto"/>
            </w:tcBorders>
            <w:vAlign w:val="center"/>
          </w:tcPr>
          <w:p w:rsidR="003D1639" w:rsidRDefault="0030224D">
            <w:pPr>
              <w:jc w:val="center"/>
              <w:rPr>
                <w:kern w:val="0"/>
                <w:szCs w:val="21"/>
              </w:rPr>
            </w:pPr>
            <w:r>
              <w:rPr>
                <w:rFonts w:hint="eastAsia"/>
                <w:kern w:val="0"/>
                <w:szCs w:val="21"/>
              </w:rPr>
              <w:t>++</w:t>
            </w:r>
          </w:p>
        </w:tc>
      </w:tr>
      <w:tr w:rsidR="003D1639">
        <w:trPr>
          <w:trHeight w:val="340"/>
        </w:trPr>
        <w:tc>
          <w:tcPr>
            <w:tcW w:w="5000" w:type="pct"/>
            <w:gridSpan w:val="3"/>
            <w:tcBorders>
              <w:top w:val="single" w:sz="4" w:space="0" w:color="auto"/>
              <w:left w:val="nil"/>
              <w:bottom w:val="nil"/>
              <w:right w:val="nil"/>
            </w:tcBorders>
            <w:vAlign w:val="center"/>
          </w:tcPr>
          <w:p w:rsidR="003D1639" w:rsidRDefault="0030224D">
            <w:pPr>
              <w:rPr>
                <w:kern w:val="0"/>
                <w:szCs w:val="21"/>
              </w:rPr>
            </w:pPr>
            <w:r>
              <w:rPr>
                <w:rFonts w:ascii="楷体" w:eastAsia="楷体" w:hAnsi="楷体" w:cs="楷体" w:hint="eastAsia"/>
                <w:kern w:val="0"/>
                <w:szCs w:val="21"/>
              </w:rPr>
              <w:t>注：＋＋为多见；＋为少见</w:t>
            </w:r>
          </w:p>
        </w:tc>
      </w:tr>
    </w:tbl>
    <w:p w:rsidR="003D1639" w:rsidRDefault="0030224D">
      <w:pPr>
        <w:spacing w:line="360" w:lineRule="auto"/>
        <w:ind w:firstLineChars="200" w:firstLine="500"/>
        <w:rPr>
          <w:spacing w:val="5"/>
          <w:sz w:val="24"/>
          <w:szCs w:val="24"/>
        </w:rPr>
      </w:pPr>
      <w:r>
        <w:rPr>
          <w:spacing w:val="5"/>
          <w:sz w:val="24"/>
          <w:szCs w:val="24"/>
        </w:rPr>
        <w:t>本工程所在区域内自然植被主要</w:t>
      </w:r>
      <w:r>
        <w:rPr>
          <w:rFonts w:hint="eastAsia"/>
          <w:spacing w:val="5"/>
          <w:sz w:val="24"/>
          <w:szCs w:val="24"/>
        </w:rPr>
        <w:t>为</w:t>
      </w:r>
      <w:r>
        <w:rPr>
          <w:rFonts w:hint="eastAsia"/>
          <w:spacing w:val="5"/>
          <w:sz w:val="24"/>
          <w:szCs w:val="24"/>
        </w:rPr>
        <w:t>白</w:t>
      </w:r>
      <w:r>
        <w:rPr>
          <w:rFonts w:hint="eastAsia"/>
          <w:spacing w:val="5"/>
          <w:sz w:val="24"/>
          <w:szCs w:val="24"/>
        </w:rPr>
        <w:t>梭梭等</w:t>
      </w:r>
      <w:r>
        <w:rPr>
          <w:spacing w:val="5"/>
          <w:sz w:val="24"/>
          <w:szCs w:val="24"/>
        </w:rPr>
        <w:t>，植被覆盖度为</w:t>
      </w:r>
      <w:r>
        <w:rPr>
          <w:rFonts w:hint="eastAsia"/>
          <w:spacing w:val="5"/>
          <w:sz w:val="24"/>
          <w:szCs w:val="24"/>
        </w:rPr>
        <w:t>1</w:t>
      </w:r>
      <w:r>
        <w:rPr>
          <w:rFonts w:hint="eastAsia"/>
          <w:spacing w:val="5"/>
          <w:sz w:val="24"/>
          <w:szCs w:val="24"/>
        </w:rPr>
        <w:t>0%</w:t>
      </w:r>
      <w:r>
        <w:rPr>
          <w:rFonts w:hint="eastAsia"/>
          <w:spacing w:val="5"/>
          <w:sz w:val="24"/>
          <w:szCs w:val="24"/>
        </w:rPr>
        <w:t>～</w:t>
      </w:r>
      <w:r>
        <w:rPr>
          <w:rFonts w:hint="eastAsia"/>
          <w:spacing w:val="5"/>
          <w:sz w:val="24"/>
          <w:szCs w:val="24"/>
        </w:rPr>
        <w:t>2</w:t>
      </w:r>
      <w:r>
        <w:rPr>
          <w:rFonts w:hint="eastAsia"/>
          <w:spacing w:val="5"/>
          <w:sz w:val="24"/>
          <w:szCs w:val="24"/>
        </w:rPr>
        <w:t>0</w:t>
      </w:r>
      <w:r>
        <w:rPr>
          <w:spacing w:val="5"/>
          <w:sz w:val="24"/>
          <w:szCs w:val="24"/>
        </w:rPr>
        <w:t>%</w:t>
      </w:r>
      <w:r>
        <w:rPr>
          <w:spacing w:val="5"/>
          <w:sz w:val="24"/>
          <w:szCs w:val="24"/>
        </w:rPr>
        <w:t>。</w:t>
      </w:r>
      <w:r>
        <w:rPr>
          <w:rFonts w:hint="eastAsia"/>
          <w:spacing w:val="5"/>
          <w:sz w:val="24"/>
          <w:szCs w:val="24"/>
        </w:rPr>
        <w:t>区域内天然植物种类单一，以旱生的亚洲中部荒漠成分占优势。主要有苋科梭梭属的</w:t>
      </w:r>
      <w:r>
        <w:rPr>
          <w:rFonts w:hint="eastAsia"/>
          <w:spacing w:val="5"/>
          <w:sz w:val="24"/>
          <w:szCs w:val="24"/>
        </w:rPr>
        <w:t>白</w:t>
      </w:r>
      <w:r>
        <w:rPr>
          <w:rFonts w:hint="eastAsia"/>
          <w:spacing w:val="5"/>
          <w:sz w:val="24"/>
          <w:szCs w:val="24"/>
        </w:rPr>
        <w:t>梭梭等。就其区系地理成分而言，均属亚洲中部成分的</w:t>
      </w:r>
      <w:r>
        <w:rPr>
          <w:rFonts w:hint="eastAsia"/>
          <w:spacing w:val="5"/>
          <w:sz w:val="24"/>
          <w:szCs w:val="24"/>
        </w:rPr>
        <w:t>白梭梭荒漠</w:t>
      </w:r>
      <w:r>
        <w:rPr>
          <w:rFonts w:hint="eastAsia"/>
          <w:spacing w:val="5"/>
          <w:sz w:val="24"/>
          <w:szCs w:val="24"/>
        </w:rPr>
        <w:t>，总体来说群落结构比较简单。</w:t>
      </w:r>
    </w:p>
    <w:p w:rsidR="003D1639" w:rsidRDefault="003D1639">
      <w:pPr>
        <w:spacing w:line="360" w:lineRule="auto"/>
        <w:jc w:val="center"/>
        <w:rPr>
          <w:spacing w:val="5"/>
          <w:sz w:val="24"/>
          <w:szCs w:val="24"/>
        </w:rPr>
      </w:pPr>
    </w:p>
    <w:p w:rsidR="003D1639" w:rsidRDefault="0030224D">
      <w:pPr>
        <w:spacing w:line="360" w:lineRule="auto"/>
        <w:jc w:val="center"/>
        <w:rPr>
          <w:spacing w:val="5"/>
          <w:sz w:val="24"/>
          <w:szCs w:val="24"/>
        </w:rPr>
      </w:pPr>
      <w:r>
        <w:rPr>
          <w:rFonts w:eastAsia="黑体"/>
          <w:spacing w:val="5"/>
          <w:szCs w:val="21"/>
        </w:rPr>
        <w:t>图</w:t>
      </w:r>
      <w:r>
        <w:rPr>
          <w:rFonts w:eastAsia="黑体"/>
          <w:spacing w:val="5"/>
          <w:szCs w:val="21"/>
        </w:rPr>
        <w:t xml:space="preserve">4.2-4 </w:t>
      </w:r>
      <w:r>
        <w:rPr>
          <w:rFonts w:eastAsia="黑体"/>
          <w:spacing w:val="5"/>
          <w:szCs w:val="21"/>
        </w:rPr>
        <w:t>评价区域植被类型图</w:t>
      </w:r>
    </w:p>
    <w:p w:rsidR="003D1639" w:rsidRDefault="0030224D">
      <w:pPr>
        <w:spacing w:line="360" w:lineRule="auto"/>
        <w:ind w:firstLineChars="200" w:firstLine="500"/>
        <w:rPr>
          <w:spacing w:val="5"/>
          <w:sz w:val="24"/>
          <w:szCs w:val="24"/>
        </w:rPr>
      </w:pPr>
      <w:r>
        <w:rPr>
          <w:rFonts w:hint="eastAsia"/>
          <w:spacing w:val="5"/>
          <w:sz w:val="24"/>
          <w:szCs w:val="24"/>
        </w:rPr>
        <w:t>评价区域共调查自然植被型组为荒漠</w:t>
      </w:r>
      <w:r>
        <w:rPr>
          <w:rFonts w:hint="eastAsia"/>
          <w:spacing w:val="5"/>
          <w:sz w:val="24"/>
          <w:szCs w:val="24"/>
        </w:rPr>
        <w:t>、草甸</w:t>
      </w:r>
      <w:r>
        <w:rPr>
          <w:rFonts w:hint="eastAsia"/>
          <w:spacing w:val="5"/>
          <w:sz w:val="24"/>
          <w:szCs w:val="24"/>
        </w:rPr>
        <w:t>植被等</w:t>
      </w:r>
      <w:r>
        <w:rPr>
          <w:rFonts w:hint="eastAsia"/>
          <w:spacing w:val="5"/>
          <w:sz w:val="24"/>
          <w:szCs w:val="24"/>
        </w:rPr>
        <w:t>2</w:t>
      </w:r>
      <w:r>
        <w:rPr>
          <w:rFonts w:hint="eastAsia"/>
          <w:spacing w:val="5"/>
          <w:sz w:val="24"/>
          <w:szCs w:val="24"/>
        </w:rPr>
        <w:t>类</w:t>
      </w:r>
      <w:r>
        <w:rPr>
          <w:rFonts w:hint="eastAsia"/>
          <w:spacing w:val="5"/>
          <w:sz w:val="24"/>
          <w:szCs w:val="24"/>
        </w:rPr>
        <w:t>；</w:t>
      </w:r>
      <w:r>
        <w:rPr>
          <w:rFonts w:hint="eastAsia"/>
          <w:spacing w:val="5"/>
          <w:sz w:val="24"/>
          <w:szCs w:val="24"/>
        </w:rPr>
        <w:t>植被型有矮半乔木荒漠</w:t>
      </w:r>
      <w:r>
        <w:rPr>
          <w:rFonts w:hint="eastAsia"/>
          <w:spacing w:val="5"/>
          <w:sz w:val="24"/>
          <w:szCs w:val="24"/>
        </w:rPr>
        <w:t>、禾草</w:t>
      </w:r>
      <w:r>
        <w:rPr>
          <w:rFonts w:hint="eastAsia"/>
          <w:spacing w:val="5"/>
          <w:sz w:val="24"/>
          <w:szCs w:val="24"/>
        </w:rPr>
        <w:t>-</w:t>
      </w:r>
      <w:r>
        <w:rPr>
          <w:rFonts w:hint="eastAsia"/>
          <w:spacing w:val="5"/>
          <w:sz w:val="24"/>
          <w:szCs w:val="24"/>
        </w:rPr>
        <w:t>杂类草盐生草甸</w:t>
      </w:r>
      <w:r>
        <w:rPr>
          <w:rFonts w:hint="eastAsia"/>
          <w:spacing w:val="5"/>
          <w:sz w:val="24"/>
          <w:szCs w:val="24"/>
        </w:rPr>
        <w:t>等共计</w:t>
      </w:r>
      <w:r>
        <w:rPr>
          <w:rFonts w:hint="eastAsia"/>
          <w:spacing w:val="5"/>
          <w:sz w:val="24"/>
          <w:szCs w:val="24"/>
        </w:rPr>
        <w:t>2</w:t>
      </w:r>
      <w:r>
        <w:rPr>
          <w:rFonts w:hint="eastAsia"/>
          <w:spacing w:val="5"/>
          <w:sz w:val="24"/>
          <w:szCs w:val="24"/>
        </w:rPr>
        <w:t>种，是新疆荒漠植被中具有重要作用的显域性植被</w:t>
      </w:r>
      <w:r>
        <w:rPr>
          <w:rFonts w:hint="eastAsia"/>
          <w:spacing w:val="5"/>
          <w:sz w:val="24"/>
          <w:szCs w:val="24"/>
        </w:rPr>
        <w:t>；植被群落分别为白梭梭荒漠、芨芨草草甸等</w:t>
      </w:r>
      <w:r>
        <w:rPr>
          <w:rFonts w:hint="eastAsia"/>
          <w:spacing w:val="5"/>
          <w:sz w:val="24"/>
          <w:szCs w:val="24"/>
        </w:rPr>
        <w:t>2</w:t>
      </w:r>
      <w:r>
        <w:rPr>
          <w:rFonts w:hint="eastAsia"/>
          <w:spacing w:val="5"/>
          <w:sz w:val="24"/>
          <w:szCs w:val="24"/>
        </w:rPr>
        <w:t>类，</w:t>
      </w:r>
      <w:r>
        <w:rPr>
          <w:rFonts w:hint="eastAsia"/>
          <w:spacing w:val="5"/>
          <w:sz w:val="24"/>
          <w:szCs w:val="24"/>
        </w:rPr>
        <w:t>2</w:t>
      </w:r>
      <w:r>
        <w:rPr>
          <w:rFonts w:hint="eastAsia"/>
          <w:spacing w:val="5"/>
          <w:sz w:val="24"/>
          <w:szCs w:val="24"/>
        </w:rPr>
        <w:t>类植被群落</w:t>
      </w:r>
      <w:r>
        <w:rPr>
          <w:rFonts w:hint="eastAsia"/>
          <w:spacing w:val="5"/>
          <w:sz w:val="24"/>
          <w:szCs w:val="24"/>
        </w:rPr>
        <w:t>分布在整个油田开发区，所适应的土壤为风沙土</w:t>
      </w:r>
      <w:r>
        <w:rPr>
          <w:rFonts w:hint="eastAsia"/>
          <w:spacing w:val="5"/>
          <w:sz w:val="24"/>
          <w:szCs w:val="24"/>
        </w:rPr>
        <w:t>、草甸土</w:t>
      </w:r>
      <w:r>
        <w:rPr>
          <w:rFonts w:hint="eastAsia"/>
          <w:spacing w:val="5"/>
          <w:sz w:val="24"/>
          <w:szCs w:val="24"/>
        </w:rPr>
        <w:t>等。群落种</w:t>
      </w:r>
      <w:r>
        <w:rPr>
          <w:rFonts w:hint="eastAsia"/>
          <w:spacing w:val="5"/>
          <w:sz w:val="24"/>
          <w:szCs w:val="24"/>
        </w:rPr>
        <w:lastRenderedPageBreak/>
        <w:t>类组成单一，优势度较高，建群种</w:t>
      </w:r>
      <w:r>
        <w:rPr>
          <w:rFonts w:hint="eastAsia"/>
          <w:spacing w:val="5"/>
          <w:sz w:val="24"/>
          <w:szCs w:val="24"/>
        </w:rPr>
        <w:t>分别</w:t>
      </w:r>
      <w:r>
        <w:rPr>
          <w:rFonts w:hint="eastAsia"/>
          <w:spacing w:val="5"/>
          <w:sz w:val="24"/>
          <w:szCs w:val="24"/>
        </w:rPr>
        <w:t>为</w:t>
      </w:r>
      <w:r>
        <w:rPr>
          <w:rFonts w:hint="eastAsia"/>
          <w:spacing w:val="5"/>
          <w:sz w:val="24"/>
          <w:szCs w:val="24"/>
        </w:rPr>
        <w:t>白</w:t>
      </w:r>
      <w:r>
        <w:rPr>
          <w:rFonts w:hint="eastAsia"/>
          <w:spacing w:val="5"/>
          <w:sz w:val="24"/>
          <w:szCs w:val="24"/>
        </w:rPr>
        <w:t>梭梭（</w:t>
      </w:r>
      <w:r>
        <w:rPr>
          <w:rFonts w:hint="eastAsia"/>
          <w:i/>
          <w:iCs/>
          <w:spacing w:val="5"/>
          <w:sz w:val="24"/>
          <w:szCs w:val="24"/>
        </w:rPr>
        <w:t>Haloxylon persicum</w:t>
      </w:r>
      <w:r>
        <w:rPr>
          <w:rFonts w:hint="eastAsia"/>
          <w:spacing w:val="5"/>
          <w:sz w:val="24"/>
          <w:szCs w:val="24"/>
        </w:rPr>
        <w:t>）</w:t>
      </w:r>
      <w:r>
        <w:rPr>
          <w:rFonts w:hint="eastAsia"/>
          <w:spacing w:val="5"/>
          <w:sz w:val="24"/>
          <w:szCs w:val="24"/>
        </w:rPr>
        <w:t>、芨芨草（</w:t>
      </w:r>
      <w:r>
        <w:rPr>
          <w:rFonts w:hint="eastAsia"/>
          <w:i/>
          <w:iCs/>
          <w:spacing w:val="5"/>
          <w:sz w:val="24"/>
          <w:szCs w:val="24"/>
        </w:rPr>
        <w:t>Achnatherum splen</w:t>
      </w:r>
      <w:r>
        <w:rPr>
          <w:rFonts w:hint="eastAsia"/>
          <w:i/>
          <w:iCs/>
          <w:spacing w:val="5"/>
          <w:sz w:val="24"/>
          <w:szCs w:val="24"/>
        </w:rPr>
        <w:t>dens</w:t>
      </w:r>
      <w:r>
        <w:rPr>
          <w:rFonts w:hint="eastAsia"/>
          <w:spacing w:val="5"/>
          <w:sz w:val="24"/>
          <w:szCs w:val="24"/>
        </w:rPr>
        <w:t>）</w:t>
      </w:r>
      <w:r>
        <w:rPr>
          <w:rFonts w:hint="eastAsia"/>
          <w:spacing w:val="5"/>
          <w:sz w:val="24"/>
          <w:szCs w:val="24"/>
        </w:rPr>
        <w:t>，伴生种有多枝柽柳（</w:t>
      </w:r>
      <w:r>
        <w:rPr>
          <w:rFonts w:hint="eastAsia"/>
          <w:i/>
          <w:iCs/>
          <w:spacing w:val="5"/>
          <w:sz w:val="24"/>
          <w:szCs w:val="24"/>
        </w:rPr>
        <w:t>Tamarix ramosissima</w:t>
      </w:r>
      <w:r>
        <w:rPr>
          <w:rFonts w:hint="eastAsia"/>
          <w:spacing w:val="5"/>
          <w:sz w:val="24"/>
          <w:szCs w:val="24"/>
        </w:rPr>
        <w:t>）、红砂（</w:t>
      </w:r>
      <w:r>
        <w:rPr>
          <w:rFonts w:hint="eastAsia"/>
          <w:i/>
          <w:iCs/>
          <w:spacing w:val="5"/>
          <w:sz w:val="24"/>
          <w:szCs w:val="24"/>
        </w:rPr>
        <w:t>Reaumuria songarica</w:t>
      </w:r>
      <w:r>
        <w:rPr>
          <w:rFonts w:hint="eastAsia"/>
          <w:spacing w:val="5"/>
          <w:sz w:val="24"/>
          <w:szCs w:val="24"/>
        </w:rPr>
        <w:t>）</w:t>
      </w:r>
      <w:r>
        <w:rPr>
          <w:rFonts w:hint="eastAsia"/>
          <w:spacing w:val="5"/>
          <w:sz w:val="24"/>
          <w:szCs w:val="24"/>
        </w:rPr>
        <w:t>、沙蒿（</w:t>
      </w:r>
      <w:r>
        <w:rPr>
          <w:rFonts w:hint="eastAsia"/>
          <w:i/>
          <w:iCs/>
          <w:spacing w:val="5"/>
          <w:sz w:val="24"/>
          <w:szCs w:val="24"/>
        </w:rPr>
        <w:t>Artemisia arenaria</w:t>
      </w:r>
      <w:r>
        <w:rPr>
          <w:rFonts w:hint="eastAsia"/>
          <w:spacing w:val="5"/>
          <w:sz w:val="24"/>
          <w:szCs w:val="24"/>
        </w:rPr>
        <w:t>）</w:t>
      </w:r>
      <w:r>
        <w:rPr>
          <w:rFonts w:hint="eastAsia"/>
          <w:spacing w:val="5"/>
          <w:sz w:val="24"/>
          <w:szCs w:val="24"/>
        </w:rPr>
        <w:t>等。</w:t>
      </w:r>
    </w:p>
    <w:p w:rsidR="003D1639" w:rsidRDefault="0030224D">
      <w:pPr>
        <w:autoSpaceDE w:val="0"/>
        <w:autoSpaceDN w:val="0"/>
        <w:adjustRightInd w:val="0"/>
        <w:spacing w:line="250" w:lineRule="auto"/>
        <w:jc w:val="center"/>
        <w:rPr>
          <w:rFonts w:eastAsia="黑体"/>
          <w:bCs/>
          <w:spacing w:val="5"/>
          <w:szCs w:val="21"/>
        </w:rPr>
      </w:pPr>
      <w:r>
        <w:rPr>
          <w:rFonts w:eastAsia="黑体"/>
          <w:bCs/>
          <w:spacing w:val="5"/>
          <w:szCs w:val="21"/>
        </w:rPr>
        <w:t>表</w:t>
      </w:r>
      <w:r>
        <w:rPr>
          <w:rFonts w:eastAsia="黑体"/>
          <w:bCs/>
          <w:spacing w:val="5"/>
          <w:szCs w:val="21"/>
        </w:rPr>
        <w:t xml:space="preserve">4.2-3  </w:t>
      </w:r>
      <w:r>
        <w:rPr>
          <w:rFonts w:eastAsia="黑体"/>
          <w:bCs/>
          <w:spacing w:val="5"/>
          <w:szCs w:val="21"/>
        </w:rPr>
        <w:t>区域野生植物情况一览表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854"/>
        <w:gridCol w:w="2591"/>
        <w:gridCol w:w="2223"/>
      </w:tblGrid>
      <w:tr w:rsidR="003D1639">
        <w:trPr>
          <w:cantSplit/>
          <w:trHeight w:val="340"/>
          <w:tblHeader/>
        </w:trPr>
        <w:tc>
          <w:tcPr>
            <w:tcW w:w="1086" w:type="pct"/>
            <w:vAlign w:val="center"/>
          </w:tcPr>
          <w:p w:rsidR="003D1639" w:rsidRDefault="0030224D">
            <w:pPr>
              <w:jc w:val="center"/>
              <w:rPr>
                <w:kern w:val="0"/>
                <w:szCs w:val="21"/>
              </w:rPr>
            </w:pPr>
            <w:r>
              <w:rPr>
                <w:rFonts w:hint="eastAsia"/>
                <w:kern w:val="0"/>
                <w:szCs w:val="21"/>
              </w:rPr>
              <w:t>植被大类</w:t>
            </w:r>
          </w:p>
        </w:tc>
        <w:tc>
          <w:tcPr>
            <w:tcW w:w="1087" w:type="pct"/>
            <w:vAlign w:val="center"/>
          </w:tcPr>
          <w:p w:rsidR="003D1639" w:rsidRDefault="0030224D">
            <w:pPr>
              <w:jc w:val="center"/>
              <w:rPr>
                <w:kern w:val="0"/>
                <w:szCs w:val="21"/>
              </w:rPr>
            </w:pPr>
            <w:r>
              <w:rPr>
                <w:kern w:val="0"/>
                <w:szCs w:val="21"/>
              </w:rPr>
              <w:t>植被型组</w:t>
            </w:r>
          </w:p>
        </w:tc>
        <w:tc>
          <w:tcPr>
            <w:tcW w:w="1520" w:type="pct"/>
            <w:vAlign w:val="center"/>
          </w:tcPr>
          <w:p w:rsidR="003D1639" w:rsidRDefault="0030224D">
            <w:pPr>
              <w:jc w:val="center"/>
              <w:rPr>
                <w:kern w:val="0"/>
                <w:szCs w:val="21"/>
              </w:rPr>
            </w:pPr>
            <w:r>
              <w:rPr>
                <w:rFonts w:hint="eastAsia"/>
                <w:kern w:val="0"/>
                <w:szCs w:val="21"/>
              </w:rPr>
              <w:t>植被型</w:t>
            </w:r>
          </w:p>
        </w:tc>
        <w:tc>
          <w:tcPr>
            <w:tcW w:w="1304" w:type="pct"/>
            <w:vAlign w:val="center"/>
          </w:tcPr>
          <w:p w:rsidR="003D1639" w:rsidRDefault="0030224D">
            <w:pPr>
              <w:jc w:val="center"/>
              <w:rPr>
                <w:kern w:val="0"/>
                <w:szCs w:val="21"/>
              </w:rPr>
            </w:pPr>
            <w:r>
              <w:rPr>
                <w:rFonts w:hint="eastAsia"/>
                <w:kern w:val="0"/>
                <w:szCs w:val="21"/>
              </w:rPr>
              <w:t>植被群落</w:t>
            </w:r>
          </w:p>
        </w:tc>
      </w:tr>
      <w:tr w:rsidR="003D1639">
        <w:trPr>
          <w:cantSplit/>
          <w:trHeight w:val="340"/>
        </w:trPr>
        <w:tc>
          <w:tcPr>
            <w:tcW w:w="1086" w:type="pct"/>
            <w:shd w:val="clear" w:color="auto" w:fill="auto"/>
            <w:vAlign w:val="center"/>
          </w:tcPr>
          <w:p w:rsidR="003D1639" w:rsidRDefault="0030224D">
            <w:pPr>
              <w:jc w:val="center"/>
              <w:rPr>
                <w:iCs/>
                <w:kern w:val="0"/>
                <w:szCs w:val="21"/>
              </w:rPr>
            </w:pPr>
            <w:r>
              <w:rPr>
                <w:iCs/>
                <w:kern w:val="0"/>
                <w:szCs w:val="21"/>
              </w:rPr>
              <w:t>自然植被</w:t>
            </w:r>
          </w:p>
        </w:tc>
        <w:tc>
          <w:tcPr>
            <w:tcW w:w="1087" w:type="pct"/>
            <w:shd w:val="clear" w:color="auto" w:fill="auto"/>
            <w:vAlign w:val="center"/>
          </w:tcPr>
          <w:p w:rsidR="003D1639" w:rsidRDefault="0030224D">
            <w:pPr>
              <w:jc w:val="center"/>
              <w:rPr>
                <w:iCs/>
                <w:kern w:val="0"/>
                <w:szCs w:val="21"/>
              </w:rPr>
            </w:pPr>
            <w:r>
              <w:rPr>
                <w:iCs/>
                <w:kern w:val="0"/>
                <w:szCs w:val="21"/>
              </w:rPr>
              <w:t>荒漠</w:t>
            </w:r>
          </w:p>
        </w:tc>
        <w:tc>
          <w:tcPr>
            <w:tcW w:w="1520" w:type="pct"/>
            <w:shd w:val="clear" w:color="auto" w:fill="auto"/>
            <w:vAlign w:val="center"/>
          </w:tcPr>
          <w:p w:rsidR="003D1639" w:rsidRDefault="0030224D">
            <w:pPr>
              <w:jc w:val="center"/>
              <w:rPr>
                <w:kern w:val="0"/>
                <w:szCs w:val="21"/>
              </w:rPr>
            </w:pPr>
            <w:r>
              <w:rPr>
                <w:rFonts w:hint="eastAsia"/>
                <w:kern w:val="0"/>
                <w:szCs w:val="21"/>
              </w:rPr>
              <w:t>矮半乔木荒漠</w:t>
            </w:r>
          </w:p>
        </w:tc>
        <w:tc>
          <w:tcPr>
            <w:tcW w:w="1304" w:type="pct"/>
            <w:shd w:val="clear" w:color="auto" w:fill="auto"/>
            <w:vAlign w:val="center"/>
          </w:tcPr>
          <w:p w:rsidR="003D1639" w:rsidRDefault="0030224D">
            <w:pPr>
              <w:jc w:val="center"/>
              <w:rPr>
                <w:kern w:val="0"/>
                <w:szCs w:val="21"/>
              </w:rPr>
            </w:pPr>
            <w:r>
              <w:rPr>
                <w:rFonts w:hint="eastAsia"/>
                <w:kern w:val="0"/>
                <w:szCs w:val="21"/>
              </w:rPr>
              <w:t>白梭梭荒漠</w:t>
            </w:r>
          </w:p>
        </w:tc>
      </w:tr>
      <w:tr w:rsidR="003D1639">
        <w:trPr>
          <w:trHeight w:val="340"/>
        </w:trPr>
        <w:tc>
          <w:tcPr>
            <w:tcW w:w="1086" w:type="pct"/>
            <w:vAlign w:val="center"/>
          </w:tcPr>
          <w:p w:rsidR="003D1639" w:rsidRDefault="0030224D">
            <w:pPr>
              <w:jc w:val="center"/>
              <w:rPr>
                <w:iCs/>
                <w:kern w:val="0"/>
                <w:szCs w:val="21"/>
              </w:rPr>
            </w:pPr>
            <w:r>
              <w:rPr>
                <w:iCs/>
                <w:kern w:val="0"/>
                <w:szCs w:val="21"/>
              </w:rPr>
              <w:t>自然植被</w:t>
            </w:r>
          </w:p>
        </w:tc>
        <w:tc>
          <w:tcPr>
            <w:tcW w:w="1087" w:type="pct"/>
            <w:vAlign w:val="center"/>
          </w:tcPr>
          <w:p w:rsidR="003D1639" w:rsidRDefault="0030224D">
            <w:pPr>
              <w:jc w:val="center"/>
              <w:rPr>
                <w:iCs/>
                <w:kern w:val="0"/>
                <w:szCs w:val="21"/>
              </w:rPr>
            </w:pPr>
            <w:r>
              <w:rPr>
                <w:iCs/>
                <w:kern w:val="0"/>
                <w:szCs w:val="21"/>
              </w:rPr>
              <w:t>草甸</w:t>
            </w:r>
          </w:p>
        </w:tc>
        <w:tc>
          <w:tcPr>
            <w:tcW w:w="1520" w:type="pct"/>
            <w:vAlign w:val="center"/>
          </w:tcPr>
          <w:p w:rsidR="003D1639" w:rsidRDefault="0030224D">
            <w:pPr>
              <w:jc w:val="center"/>
              <w:rPr>
                <w:iCs/>
                <w:kern w:val="0"/>
                <w:szCs w:val="21"/>
              </w:rPr>
            </w:pPr>
            <w:r>
              <w:rPr>
                <w:iCs/>
                <w:kern w:val="0"/>
                <w:szCs w:val="21"/>
              </w:rPr>
              <w:t>禾草、杂类草盐生草甸</w:t>
            </w:r>
          </w:p>
        </w:tc>
        <w:tc>
          <w:tcPr>
            <w:tcW w:w="1304" w:type="pct"/>
            <w:vAlign w:val="center"/>
          </w:tcPr>
          <w:p w:rsidR="003D1639" w:rsidRDefault="0030224D">
            <w:pPr>
              <w:jc w:val="center"/>
              <w:rPr>
                <w:iCs/>
                <w:kern w:val="0"/>
                <w:szCs w:val="21"/>
              </w:rPr>
            </w:pPr>
            <w:r>
              <w:rPr>
                <w:iCs/>
                <w:kern w:val="0"/>
                <w:szCs w:val="21"/>
              </w:rPr>
              <w:t>芨芨草草甸</w:t>
            </w:r>
          </w:p>
        </w:tc>
      </w:tr>
    </w:tbl>
    <w:p w:rsidR="003D1639" w:rsidRDefault="0030224D">
      <w:pPr>
        <w:spacing w:line="360" w:lineRule="auto"/>
        <w:ind w:firstLineChars="225" w:firstLine="540"/>
        <w:rPr>
          <w:rFonts w:eastAsia="黑体"/>
          <w:snapToGrid w:val="0"/>
          <w:kern w:val="0"/>
          <w:sz w:val="24"/>
          <w:szCs w:val="24"/>
        </w:rPr>
      </w:pPr>
      <w:r>
        <w:rPr>
          <w:rFonts w:eastAsia="黑体"/>
          <w:snapToGrid w:val="0"/>
          <w:kern w:val="0"/>
          <w:sz w:val="24"/>
          <w:szCs w:val="24"/>
        </w:rPr>
        <w:t>样方</w:t>
      </w:r>
      <w:r>
        <w:rPr>
          <w:rFonts w:eastAsia="黑体"/>
          <w:snapToGrid w:val="0"/>
          <w:kern w:val="0"/>
          <w:sz w:val="24"/>
          <w:szCs w:val="24"/>
          <w:lang w:val="zh-CN"/>
        </w:rPr>
        <w:t>调查</w:t>
      </w:r>
      <w:r>
        <w:rPr>
          <w:rFonts w:eastAsia="黑体"/>
          <w:snapToGrid w:val="0"/>
          <w:kern w:val="0"/>
          <w:sz w:val="24"/>
          <w:szCs w:val="24"/>
        </w:rPr>
        <w:t>概况：</w:t>
      </w:r>
    </w:p>
    <w:p w:rsidR="003D1639" w:rsidRDefault="0030224D">
      <w:pPr>
        <w:spacing w:line="360" w:lineRule="auto"/>
        <w:ind w:firstLineChars="225" w:firstLine="540"/>
        <w:rPr>
          <w:snapToGrid w:val="0"/>
          <w:kern w:val="0"/>
          <w:sz w:val="24"/>
          <w:szCs w:val="24"/>
        </w:rPr>
      </w:pPr>
      <w:r>
        <w:rPr>
          <w:snapToGrid w:val="0"/>
          <w:kern w:val="0"/>
          <w:sz w:val="24"/>
          <w:szCs w:val="24"/>
        </w:rPr>
        <w:t>A.</w:t>
      </w:r>
      <w:r>
        <w:rPr>
          <w:snapToGrid w:val="0"/>
          <w:kern w:val="0"/>
          <w:sz w:val="24"/>
          <w:szCs w:val="24"/>
        </w:rPr>
        <w:t>布设原则</w:t>
      </w:r>
    </w:p>
    <w:p w:rsidR="003D1639" w:rsidRDefault="0030224D">
      <w:pPr>
        <w:spacing w:line="360" w:lineRule="auto"/>
        <w:ind w:firstLineChars="225" w:firstLine="540"/>
        <w:rPr>
          <w:snapToGrid w:val="0"/>
          <w:kern w:val="0"/>
          <w:sz w:val="24"/>
          <w:szCs w:val="24"/>
        </w:rPr>
      </w:pPr>
      <w:r>
        <w:rPr>
          <w:snapToGrid w:val="0"/>
          <w:kern w:val="0"/>
          <w:sz w:val="24"/>
          <w:szCs w:val="24"/>
        </w:rPr>
        <w:t>为了获取评价区植被类型及其生长状况信息（覆盖度、生物量、分布特征等），评价人员采取了遥感影像解译、实地踏勘、样方分析、查阅资料等多种方法。下面着重说明样方调查情况。</w:t>
      </w:r>
    </w:p>
    <w:p w:rsidR="003D1639" w:rsidRDefault="0030224D">
      <w:pPr>
        <w:spacing w:line="360" w:lineRule="auto"/>
        <w:ind w:firstLineChars="225" w:firstLine="540"/>
        <w:rPr>
          <w:snapToGrid w:val="0"/>
          <w:kern w:val="0"/>
          <w:sz w:val="24"/>
          <w:szCs w:val="24"/>
        </w:rPr>
      </w:pPr>
      <w:r>
        <w:rPr>
          <w:snapToGrid w:val="0"/>
          <w:kern w:val="0"/>
          <w:sz w:val="24"/>
          <w:szCs w:val="24"/>
        </w:rPr>
        <w:t>B.</w:t>
      </w:r>
      <w:r>
        <w:rPr>
          <w:snapToGrid w:val="0"/>
          <w:kern w:val="0"/>
          <w:sz w:val="24"/>
          <w:szCs w:val="24"/>
        </w:rPr>
        <w:t>样方调查内容</w:t>
      </w:r>
    </w:p>
    <w:p w:rsidR="003D1639" w:rsidRDefault="0030224D">
      <w:pPr>
        <w:spacing w:line="360" w:lineRule="auto"/>
        <w:ind w:firstLineChars="225" w:firstLine="540"/>
        <w:rPr>
          <w:snapToGrid w:val="0"/>
          <w:kern w:val="0"/>
          <w:sz w:val="24"/>
          <w:szCs w:val="24"/>
        </w:rPr>
      </w:pPr>
      <w:r>
        <w:rPr>
          <w:rFonts w:hint="eastAsia"/>
          <w:snapToGrid w:val="0"/>
          <w:kern w:val="0"/>
          <w:sz w:val="24"/>
          <w:szCs w:val="24"/>
        </w:rPr>
        <w:t>本工程生态环境影响评价等级为二级，根据《环境影响评价技术导则</w:t>
      </w:r>
      <w:r>
        <w:rPr>
          <w:rFonts w:hint="eastAsia"/>
          <w:snapToGrid w:val="0"/>
          <w:kern w:val="0"/>
          <w:sz w:val="24"/>
          <w:szCs w:val="24"/>
        </w:rPr>
        <w:t xml:space="preserve"> </w:t>
      </w:r>
      <w:r>
        <w:rPr>
          <w:rFonts w:hint="eastAsia"/>
          <w:snapToGrid w:val="0"/>
          <w:kern w:val="0"/>
          <w:sz w:val="24"/>
          <w:szCs w:val="24"/>
        </w:rPr>
        <w:t>生态影响》（</w:t>
      </w:r>
      <w:r>
        <w:rPr>
          <w:rFonts w:hint="eastAsia"/>
          <w:snapToGrid w:val="0"/>
          <w:kern w:val="0"/>
          <w:sz w:val="24"/>
          <w:szCs w:val="24"/>
        </w:rPr>
        <w:t>HJ19-2022</w:t>
      </w:r>
      <w:r>
        <w:rPr>
          <w:rFonts w:hint="eastAsia"/>
          <w:snapToGrid w:val="0"/>
          <w:kern w:val="0"/>
          <w:sz w:val="24"/>
          <w:szCs w:val="24"/>
        </w:rPr>
        <w:t>），陆生生态调查根据植物群落类型（宜以群系及以下分类单位为调查单元）设置调查样地，二级评价每种群落类型不少于</w:t>
      </w:r>
      <w:r>
        <w:rPr>
          <w:rFonts w:hint="eastAsia"/>
          <w:snapToGrid w:val="0"/>
          <w:kern w:val="0"/>
          <w:sz w:val="24"/>
          <w:szCs w:val="24"/>
        </w:rPr>
        <w:t>3</w:t>
      </w:r>
      <w:r>
        <w:rPr>
          <w:rFonts w:hint="eastAsia"/>
          <w:snapToGrid w:val="0"/>
          <w:kern w:val="0"/>
          <w:sz w:val="24"/>
          <w:szCs w:val="24"/>
        </w:rPr>
        <w:t>个。本评价自然植被实地调查中主要采用样方法。在样方中统计植物种类、群落结构等数据，详细记录样方中的植物种类、盖度、建群种等信息</w:t>
      </w:r>
      <w:r>
        <w:rPr>
          <w:rFonts w:hint="eastAsia"/>
          <w:snapToGrid w:val="0"/>
          <w:kern w:val="0"/>
          <w:sz w:val="24"/>
          <w:szCs w:val="24"/>
        </w:rPr>
        <w:t>。</w:t>
      </w:r>
    </w:p>
    <w:p w:rsidR="003D1639" w:rsidRDefault="0030224D">
      <w:pPr>
        <w:spacing w:line="360" w:lineRule="auto"/>
        <w:ind w:firstLineChars="225" w:firstLine="540"/>
        <w:rPr>
          <w:snapToGrid w:val="0"/>
          <w:kern w:val="0"/>
          <w:sz w:val="24"/>
          <w:szCs w:val="24"/>
        </w:rPr>
      </w:pPr>
      <w:r>
        <w:rPr>
          <w:rFonts w:hint="eastAsia"/>
          <w:snapToGrid w:val="0"/>
          <w:kern w:val="0"/>
          <w:sz w:val="24"/>
          <w:szCs w:val="24"/>
        </w:rPr>
        <w:t>本次评价范围涉及白梭梭荒漠、芨芨草草甸等</w:t>
      </w:r>
      <w:r>
        <w:rPr>
          <w:rFonts w:hint="eastAsia"/>
          <w:snapToGrid w:val="0"/>
          <w:kern w:val="0"/>
          <w:sz w:val="24"/>
          <w:szCs w:val="24"/>
        </w:rPr>
        <w:t>2</w:t>
      </w:r>
      <w:r>
        <w:rPr>
          <w:rFonts w:hint="eastAsia"/>
          <w:snapToGrid w:val="0"/>
          <w:kern w:val="0"/>
          <w:sz w:val="24"/>
          <w:szCs w:val="24"/>
        </w:rPr>
        <w:t>类</w:t>
      </w:r>
      <w:r>
        <w:rPr>
          <w:rFonts w:hint="eastAsia"/>
          <w:snapToGrid w:val="0"/>
          <w:kern w:val="0"/>
          <w:sz w:val="24"/>
          <w:szCs w:val="24"/>
        </w:rPr>
        <w:t>植被群落，每种类型设置</w:t>
      </w:r>
      <w:r>
        <w:rPr>
          <w:rFonts w:hint="eastAsia"/>
          <w:snapToGrid w:val="0"/>
          <w:kern w:val="0"/>
          <w:sz w:val="24"/>
          <w:szCs w:val="24"/>
        </w:rPr>
        <w:t>3</w:t>
      </w:r>
      <w:r>
        <w:rPr>
          <w:rFonts w:hint="eastAsia"/>
          <w:snapToGrid w:val="0"/>
          <w:kern w:val="0"/>
          <w:sz w:val="24"/>
          <w:szCs w:val="24"/>
        </w:rPr>
        <w:t>个样方，共调查</w:t>
      </w:r>
      <w:r>
        <w:rPr>
          <w:rFonts w:hint="eastAsia"/>
          <w:snapToGrid w:val="0"/>
          <w:kern w:val="0"/>
          <w:sz w:val="24"/>
          <w:szCs w:val="24"/>
        </w:rPr>
        <w:t>6</w:t>
      </w:r>
      <w:r>
        <w:rPr>
          <w:rFonts w:hint="eastAsia"/>
          <w:snapToGrid w:val="0"/>
          <w:kern w:val="0"/>
          <w:sz w:val="24"/>
          <w:szCs w:val="24"/>
        </w:rPr>
        <w:t>个样方，</w:t>
      </w:r>
      <w:r>
        <w:rPr>
          <w:snapToGrid w:val="0"/>
          <w:kern w:val="0"/>
          <w:sz w:val="24"/>
          <w:szCs w:val="24"/>
        </w:rPr>
        <w:t>布设天然植被调查样方的方法和记录内容如下所述：</w:t>
      </w:r>
    </w:p>
    <w:p w:rsidR="003D1639" w:rsidRDefault="0030224D">
      <w:pPr>
        <w:spacing w:line="360" w:lineRule="auto"/>
        <w:ind w:firstLineChars="225" w:firstLine="540"/>
        <w:rPr>
          <w:snapToGrid w:val="0"/>
          <w:kern w:val="0"/>
          <w:sz w:val="24"/>
          <w:szCs w:val="24"/>
        </w:rPr>
      </w:pPr>
      <w:r>
        <w:rPr>
          <w:rFonts w:hint="eastAsia"/>
          <w:snapToGrid w:val="0"/>
          <w:kern w:val="0"/>
          <w:sz w:val="24"/>
          <w:szCs w:val="24"/>
        </w:rPr>
        <w:t>①</w:t>
      </w:r>
      <w:r>
        <w:rPr>
          <w:rFonts w:hint="eastAsia"/>
          <w:snapToGrid w:val="0"/>
          <w:kern w:val="0"/>
          <w:sz w:val="24"/>
          <w:szCs w:val="24"/>
        </w:rPr>
        <w:t>白梭梭荒漠</w:t>
      </w:r>
      <w:r>
        <w:rPr>
          <w:rFonts w:hint="eastAsia"/>
          <w:snapToGrid w:val="0"/>
          <w:kern w:val="0"/>
          <w:sz w:val="24"/>
          <w:szCs w:val="24"/>
        </w:rPr>
        <w:t>植被</w:t>
      </w:r>
      <w:r>
        <w:rPr>
          <w:snapToGrid w:val="0"/>
          <w:kern w:val="0"/>
          <w:sz w:val="24"/>
          <w:szCs w:val="24"/>
        </w:rPr>
        <w:t>样方调查：设置</w:t>
      </w:r>
      <w:r>
        <w:rPr>
          <w:snapToGrid w:val="0"/>
          <w:kern w:val="0"/>
          <w:sz w:val="24"/>
          <w:szCs w:val="24"/>
        </w:rPr>
        <w:t>10m×10m</w:t>
      </w:r>
      <w:r>
        <w:rPr>
          <w:snapToGrid w:val="0"/>
          <w:kern w:val="0"/>
          <w:sz w:val="24"/>
          <w:szCs w:val="24"/>
        </w:rPr>
        <w:t>的植被样方</w:t>
      </w:r>
      <w:r>
        <w:rPr>
          <w:snapToGrid w:val="0"/>
          <w:kern w:val="0"/>
          <w:sz w:val="24"/>
          <w:szCs w:val="24"/>
        </w:rPr>
        <w:t>3</w:t>
      </w:r>
      <w:r>
        <w:rPr>
          <w:snapToGrid w:val="0"/>
          <w:kern w:val="0"/>
          <w:sz w:val="24"/>
          <w:szCs w:val="24"/>
        </w:rPr>
        <w:t>个，记录该样方的坐标和周围地形，同时记录样方内的植物种名称、株数、平均高、各物种盖度、生物量等信息。</w:t>
      </w:r>
    </w:p>
    <w:p w:rsidR="003D1639" w:rsidRDefault="0030224D">
      <w:pPr>
        <w:spacing w:line="360" w:lineRule="auto"/>
        <w:ind w:firstLineChars="225" w:firstLine="540"/>
        <w:rPr>
          <w:snapToGrid w:val="0"/>
          <w:kern w:val="0"/>
          <w:sz w:val="24"/>
          <w:szCs w:val="24"/>
        </w:rPr>
      </w:pPr>
      <w:r>
        <w:rPr>
          <w:rFonts w:hint="eastAsia"/>
          <w:snapToGrid w:val="0"/>
          <w:kern w:val="0"/>
          <w:sz w:val="24"/>
          <w:szCs w:val="24"/>
        </w:rPr>
        <w:t>②</w:t>
      </w:r>
      <w:r>
        <w:rPr>
          <w:rFonts w:hint="eastAsia"/>
          <w:snapToGrid w:val="0"/>
          <w:kern w:val="0"/>
          <w:sz w:val="24"/>
          <w:szCs w:val="24"/>
        </w:rPr>
        <w:t>芨芨草草甸</w:t>
      </w:r>
      <w:r>
        <w:rPr>
          <w:rFonts w:hint="eastAsia"/>
          <w:snapToGrid w:val="0"/>
          <w:kern w:val="0"/>
          <w:sz w:val="24"/>
          <w:szCs w:val="24"/>
        </w:rPr>
        <w:t>植被</w:t>
      </w:r>
      <w:r>
        <w:rPr>
          <w:snapToGrid w:val="0"/>
          <w:kern w:val="0"/>
          <w:sz w:val="24"/>
          <w:szCs w:val="24"/>
        </w:rPr>
        <w:t>样方调查：设置</w:t>
      </w:r>
      <w:r>
        <w:rPr>
          <w:rFonts w:hint="eastAsia"/>
          <w:snapToGrid w:val="0"/>
          <w:kern w:val="0"/>
          <w:sz w:val="24"/>
          <w:szCs w:val="24"/>
        </w:rPr>
        <w:t>5</w:t>
      </w:r>
      <w:r>
        <w:rPr>
          <w:snapToGrid w:val="0"/>
          <w:kern w:val="0"/>
          <w:sz w:val="24"/>
          <w:szCs w:val="24"/>
        </w:rPr>
        <w:t>m×</w:t>
      </w:r>
      <w:r>
        <w:rPr>
          <w:rFonts w:hint="eastAsia"/>
          <w:snapToGrid w:val="0"/>
          <w:kern w:val="0"/>
          <w:sz w:val="24"/>
          <w:szCs w:val="24"/>
        </w:rPr>
        <w:t>5</w:t>
      </w:r>
      <w:r>
        <w:rPr>
          <w:snapToGrid w:val="0"/>
          <w:kern w:val="0"/>
          <w:sz w:val="24"/>
          <w:szCs w:val="24"/>
        </w:rPr>
        <w:t>m</w:t>
      </w:r>
      <w:r>
        <w:rPr>
          <w:snapToGrid w:val="0"/>
          <w:kern w:val="0"/>
          <w:sz w:val="24"/>
          <w:szCs w:val="24"/>
        </w:rPr>
        <w:t>的植被样方</w:t>
      </w:r>
      <w:r>
        <w:rPr>
          <w:snapToGrid w:val="0"/>
          <w:kern w:val="0"/>
          <w:sz w:val="24"/>
          <w:szCs w:val="24"/>
        </w:rPr>
        <w:t>3</w:t>
      </w:r>
      <w:r>
        <w:rPr>
          <w:snapToGrid w:val="0"/>
          <w:kern w:val="0"/>
          <w:sz w:val="24"/>
          <w:szCs w:val="24"/>
        </w:rPr>
        <w:t>个，记录该样方的坐标和周围地形，同时记录样方内的植物种名称、株数、平均高、各物种盖度、生物量等信息</w:t>
      </w:r>
      <w:r>
        <w:rPr>
          <w:rFonts w:hint="eastAsia"/>
          <w:snapToGrid w:val="0"/>
          <w:kern w:val="0"/>
          <w:sz w:val="24"/>
          <w:szCs w:val="24"/>
        </w:rPr>
        <w:t>。</w:t>
      </w:r>
    </w:p>
    <w:p w:rsidR="003D1639" w:rsidRDefault="0030224D">
      <w:pPr>
        <w:spacing w:line="360" w:lineRule="auto"/>
        <w:ind w:firstLineChars="225" w:firstLine="540"/>
        <w:rPr>
          <w:snapToGrid w:val="0"/>
          <w:kern w:val="0"/>
          <w:sz w:val="24"/>
          <w:szCs w:val="24"/>
        </w:rPr>
      </w:pPr>
      <w:r>
        <w:rPr>
          <w:snapToGrid w:val="0"/>
          <w:kern w:val="0"/>
          <w:sz w:val="24"/>
          <w:szCs w:val="24"/>
        </w:rPr>
        <w:t>C.</w:t>
      </w:r>
      <w:r>
        <w:rPr>
          <w:snapToGrid w:val="0"/>
          <w:kern w:val="0"/>
          <w:sz w:val="24"/>
          <w:szCs w:val="24"/>
        </w:rPr>
        <w:t>样方信息统计</w:t>
      </w:r>
    </w:p>
    <w:p w:rsidR="003D1639" w:rsidRDefault="0030224D">
      <w:pPr>
        <w:spacing w:line="360" w:lineRule="auto"/>
        <w:ind w:firstLineChars="225" w:firstLine="540"/>
        <w:rPr>
          <w:snapToGrid w:val="0"/>
          <w:kern w:val="0"/>
          <w:sz w:val="24"/>
          <w:szCs w:val="24"/>
        </w:rPr>
      </w:pPr>
      <w:r>
        <w:rPr>
          <w:snapToGrid w:val="0"/>
          <w:kern w:val="0"/>
          <w:sz w:val="24"/>
          <w:szCs w:val="24"/>
        </w:rPr>
        <w:t>调查过程共做实测和记录样方</w:t>
      </w:r>
      <w:r>
        <w:rPr>
          <w:rFonts w:hint="eastAsia"/>
          <w:snapToGrid w:val="0"/>
          <w:kern w:val="0"/>
          <w:sz w:val="24"/>
          <w:szCs w:val="24"/>
        </w:rPr>
        <w:t>6</w:t>
      </w:r>
      <w:r>
        <w:rPr>
          <w:snapToGrid w:val="0"/>
          <w:kern w:val="0"/>
          <w:sz w:val="24"/>
          <w:szCs w:val="24"/>
        </w:rPr>
        <w:t>个，主要样方情况见表</w:t>
      </w:r>
      <w:r>
        <w:rPr>
          <w:snapToGrid w:val="0"/>
          <w:kern w:val="0"/>
          <w:sz w:val="24"/>
          <w:szCs w:val="24"/>
        </w:rPr>
        <w:t>4.2-</w:t>
      </w:r>
      <w:r>
        <w:rPr>
          <w:rFonts w:hint="eastAsia"/>
          <w:snapToGrid w:val="0"/>
          <w:kern w:val="0"/>
          <w:sz w:val="24"/>
          <w:szCs w:val="24"/>
        </w:rPr>
        <w:t>4~</w:t>
      </w:r>
      <w:r>
        <w:rPr>
          <w:rFonts w:hint="eastAsia"/>
          <w:snapToGrid w:val="0"/>
          <w:kern w:val="0"/>
          <w:sz w:val="24"/>
          <w:szCs w:val="24"/>
        </w:rPr>
        <w:t>表</w:t>
      </w:r>
      <w:r>
        <w:rPr>
          <w:rFonts w:hint="eastAsia"/>
          <w:snapToGrid w:val="0"/>
          <w:kern w:val="0"/>
          <w:sz w:val="24"/>
          <w:szCs w:val="24"/>
        </w:rPr>
        <w:t>4.2-5</w:t>
      </w:r>
      <w:r>
        <w:rPr>
          <w:snapToGrid w:val="0"/>
          <w:kern w:val="0"/>
          <w:sz w:val="24"/>
          <w:szCs w:val="24"/>
        </w:rPr>
        <w:t>。根据样内和样外记录，结合以往有关研究等资料进行分析，由此对调查区植被及植</w:t>
      </w:r>
      <w:r>
        <w:rPr>
          <w:snapToGrid w:val="0"/>
          <w:kern w:val="0"/>
          <w:sz w:val="24"/>
          <w:szCs w:val="24"/>
        </w:rPr>
        <w:lastRenderedPageBreak/>
        <w:t>物资源状况获得初步认识</w:t>
      </w:r>
      <w:r>
        <w:rPr>
          <w:rFonts w:hint="eastAsia"/>
          <w:snapToGrid w:val="0"/>
          <w:kern w:val="0"/>
          <w:sz w:val="24"/>
          <w:szCs w:val="24"/>
        </w:rPr>
        <w:t>。</w:t>
      </w:r>
    </w:p>
    <w:p w:rsidR="003D1639" w:rsidRDefault="0030224D">
      <w:pPr>
        <w:spacing w:line="360" w:lineRule="auto"/>
        <w:ind w:firstLineChars="225" w:firstLine="540"/>
        <w:rPr>
          <w:snapToGrid w:val="0"/>
          <w:kern w:val="0"/>
          <w:sz w:val="24"/>
          <w:szCs w:val="24"/>
        </w:rPr>
      </w:pPr>
      <w:r>
        <w:rPr>
          <w:rFonts w:hint="eastAsia"/>
          <w:snapToGrid w:val="0"/>
          <w:kern w:val="0"/>
          <w:sz w:val="24"/>
          <w:szCs w:val="24"/>
        </w:rPr>
        <w:t>①</w:t>
      </w:r>
      <w:r>
        <w:rPr>
          <w:rFonts w:hint="eastAsia"/>
          <w:snapToGrid w:val="0"/>
          <w:kern w:val="0"/>
          <w:sz w:val="24"/>
          <w:szCs w:val="24"/>
        </w:rPr>
        <w:t>白梭梭荒漠</w:t>
      </w:r>
      <w:r>
        <w:rPr>
          <w:snapToGrid w:val="0"/>
          <w:kern w:val="0"/>
          <w:sz w:val="24"/>
          <w:szCs w:val="24"/>
        </w:rPr>
        <w:t>植被样方调查，调查地点：分别在</w:t>
      </w:r>
      <w:r>
        <w:rPr>
          <w:rFonts w:hint="eastAsia"/>
          <w:snapToGrid w:val="0"/>
          <w:kern w:val="0"/>
          <w:sz w:val="24"/>
          <w:szCs w:val="24"/>
        </w:rPr>
        <w:t>征</w:t>
      </w:r>
      <w:r>
        <w:rPr>
          <w:rFonts w:hint="eastAsia"/>
          <w:snapToGrid w:val="0"/>
          <w:kern w:val="0"/>
          <w:sz w:val="24"/>
          <w:szCs w:val="24"/>
        </w:rPr>
        <w:t>1-X3</w:t>
      </w:r>
      <w:r>
        <w:rPr>
          <w:rFonts w:hint="eastAsia"/>
          <w:snapToGrid w:val="0"/>
          <w:kern w:val="0"/>
          <w:sz w:val="24"/>
          <w:szCs w:val="24"/>
        </w:rPr>
        <w:t>井</w:t>
      </w:r>
      <w:r>
        <w:rPr>
          <w:rFonts w:hint="eastAsia"/>
          <w:snapToGrid w:val="0"/>
          <w:kern w:val="0"/>
          <w:sz w:val="24"/>
          <w:szCs w:val="24"/>
        </w:rPr>
        <w:t>、</w:t>
      </w:r>
      <w:r>
        <w:rPr>
          <w:rFonts w:hint="eastAsia"/>
          <w:snapToGrid w:val="0"/>
          <w:kern w:val="0"/>
          <w:sz w:val="24"/>
          <w:szCs w:val="24"/>
        </w:rPr>
        <w:t>征</w:t>
      </w:r>
      <w:r>
        <w:rPr>
          <w:rFonts w:hint="eastAsia"/>
          <w:snapToGrid w:val="0"/>
          <w:kern w:val="0"/>
          <w:sz w:val="24"/>
          <w:szCs w:val="24"/>
        </w:rPr>
        <w:t>1</w:t>
      </w:r>
      <w:r>
        <w:rPr>
          <w:rFonts w:hint="eastAsia"/>
          <w:snapToGrid w:val="0"/>
          <w:kern w:val="0"/>
          <w:sz w:val="24"/>
          <w:szCs w:val="24"/>
        </w:rPr>
        <w:t>井</w:t>
      </w:r>
      <w:r>
        <w:rPr>
          <w:rFonts w:hint="eastAsia"/>
          <w:snapToGrid w:val="0"/>
          <w:kern w:val="0"/>
          <w:sz w:val="24"/>
          <w:szCs w:val="24"/>
        </w:rPr>
        <w:t>以及苏</w:t>
      </w:r>
      <w:r>
        <w:rPr>
          <w:rFonts w:hint="eastAsia"/>
          <w:snapToGrid w:val="0"/>
          <w:kern w:val="0"/>
          <w:sz w:val="24"/>
          <w:szCs w:val="24"/>
        </w:rPr>
        <w:t>1-2</w:t>
      </w:r>
      <w:r>
        <w:rPr>
          <w:rFonts w:hint="eastAsia"/>
          <w:snapToGrid w:val="0"/>
          <w:kern w:val="0"/>
          <w:sz w:val="24"/>
          <w:szCs w:val="24"/>
        </w:rPr>
        <w:t>井周边</w:t>
      </w:r>
      <w:r>
        <w:rPr>
          <w:snapToGrid w:val="0"/>
          <w:kern w:val="0"/>
          <w:sz w:val="24"/>
          <w:szCs w:val="24"/>
        </w:rPr>
        <w:t>布设样方，土壤类型：</w:t>
      </w:r>
      <w:r>
        <w:rPr>
          <w:rFonts w:hint="eastAsia"/>
          <w:snapToGrid w:val="0"/>
          <w:kern w:val="0"/>
          <w:sz w:val="24"/>
          <w:szCs w:val="24"/>
        </w:rPr>
        <w:t>风沙土</w:t>
      </w:r>
      <w:r>
        <w:rPr>
          <w:snapToGrid w:val="0"/>
          <w:kern w:val="0"/>
          <w:sz w:val="24"/>
          <w:szCs w:val="24"/>
        </w:rPr>
        <w:t>等；地形地貌为</w:t>
      </w:r>
      <w:r>
        <w:rPr>
          <w:rFonts w:hint="eastAsia"/>
          <w:snapToGrid w:val="0"/>
          <w:kern w:val="0"/>
          <w:sz w:val="24"/>
          <w:szCs w:val="24"/>
        </w:rPr>
        <w:t>沙漠</w:t>
      </w:r>
      <w:r>
        <w:rPr>
          <w:snapToGrid w:val="0"/>
          <w:kern w:val="0"/>
          <w:sz w:val="24"/>
          <w:szCs w:val="24"/>
        </w:rPr>
        <w:t>，</w:t>
      </w:r>
      <w:r>
        <w:rPr>
          <w:rFonts w:hint="eastAsia"/>
          <w:snapToGrid w:val="0"/>
          <w:kern w:val="0"/>
          <w:sz w:val="24"/>
          <w:szCs w:val="24"/>
        </w:rPr>
        <w:t>植被盖度约</w:t>
      </w:r>
      <w:r>
        <w:rPr>
          <w:snapToGrid w:val="0"/>
          <w:kern w:val="0"/>
          <w:sz w:val="24"/>
          <w:szCs w:val="24"/>
        </w:rPr>
        <w:t>为</w:t>
      </w:r>
      <w:r>
        <w:rPr>
          <w:rFonts w:hint="eastAsia"/>
          <w:snapToGrid w:val="0"/>
          <w:kern w:val="0"/>
          <w:sz w:val="24"/>
          <w:szCs w:val="24"/>
        </w:rPr>
        <w:t>10%</w:t>
      </w:r>
      <w:r>
        <w:rPr>
          <w:rFonts w:hint="eastAsia"/>
          <w:snapToGrid w:val="0"/>
          <w:kern w:val="0"/>
          <w:sz w:val="24"/>
          <w:szCs w:val="24"/>
        </w:rPr>
        <w:t>～</w:t>
      </w:r>
      <w:r>
        <w:rPr>
          <w:rFonts w:hint="eastAsia"/>
          <w:snapToGrid w:val="0"/>
          <w:kern w:val="0"/>
          <w:sz w:val="24"/>
          <w:szCs w:val="24"/>
        </w:rPr>
        <w:t>20</w:t>
      </w:r>
      <w:r>
        <w:rPr>
          <w:snapToGrid w:val="0"/>
          <w:kern w:val="0"/>
          <w:sz w:val="24"/>
          <w:szCs w:val="24"/>
        </w:rPr>
        <w:t>%</w:t>
      </w:r>
      <w:r>
        <w:rPr>
          <w:snapToGrid w:val="0"/>
          <w:kern w:val="0"/>
          <w:sz w:val="24"/>
          <w:szCs w:val="24"/>
        </w:rPr>
        <w:t>。</w:t>
      </w:r>
    </w:p>
    <w:p w:rsidR="003D1639" w:rsidRDefault="0030224D">
      <w:pPr>
        <w:spacing w:line="360" w:lineRule="auto"/>
        <w:ind w:firstLineChars="225" w:firstLine="540"/>
        <w:rPr>
          <w:rFonts w:eastAsia="仿宋"/>
          <w:snapToGrid w:val="0"/>
          <w:kern w:val="0"/>
          <w:sz w:val="24"/>
          <w:szCs w:val="24"/>
        </w:rPr>
      </w:pPr>
      <w:r>
        <w:rPr>
          <w:snapToGrid w:val="0"/>
          <w:kern w:val="0"/>
          <w:sz w:val="24"/>
          <w:szCs w:val="24"/>
        </w:rPr>
        <w:t>样方大小：</w:t>
      </w:r>
      <w:r>
        <w:rPr>
          <w:rFonts w:hint="eastAsia"/>
          <w:snapToGrid w:val="0"/>
          <w:kern w:val="0"/>
          <w:sz w:val="24"/>
          <w:szCs w:val="24"/>
        </w:rPr>
        <w:t>10</w:t>
      </w:r>
      <w:r>
        <w:rPr>
          <w:snapToGrid w:val="0"/>
          <w:kern w:val="0"/>
          <w:sz w:val="24"/>
          <w:szCs w:val="24"/>
        </w:rPr>
        <w:t>m×</w:t>
      </w:r>
      <w:r>
        <w:rPr>
          <w:rFonts w:hint="eastAsia"/>
          <w:snapToGrid w:val="0"/>
          <w:kern w:val="0"/>
          <w:sz w:val="24"/>
          <w:szCs w:val="24"/>
        </w:rPr>
        <w:t>10</w:t>
      </w:r>
      <w:r>
        <w:rPr>
          <w:snapToGrid w:val="0"/>
          <w:kern w:val="0"/>
          <w:sz w:val="24"/>
          <w:szCs w:val="24"/>
        </w:rPr>
        <w:t>m</w:t>
      </w:r>
      <w:r>
        <w:rPr>
          <w:snapToGrid w:val="0"/>
          <w:kern w:val="0"/>
          <w:sz w:val="24"/>
          <w:szCs w:val="24"/>
        </w:rPr>
        <w:t>；统计结果见表</w:t>
      </w:r>
      <w:r>
        <w:rPr>
          <w:snapToGrid w:val="0"/>
          <w:kern w:val="0"/>
          <w:sz w:val="24"/>
          <w:szCs w:val="24"/>
        </w:rPr>
        <w:t>4.2-4</w:t>
      </w:r>
      <w:r>
        <w:rPr>
          <w:snapToGrid w:val="0"/>
          <w:kern w:val="0"/>
          <w:sz w:val="24"/>
          <w:szCs w:val="24"/>
        </w:rPr>
        <w:t>。</w:t>
      </w:r>
    </w:p>
    <w:p w:rsidR="003D1639" w:rsidRDefault="0030224D">
      <w:pPr>
        <w:jc w:val="center"/>
        <w:rPr>
          <w:rFonts w:eastAsia="黑体"/>
          <w:szCs w:val="21"/>
        </w:rPr>
      </w:pPr>
      <w:r>
        <w:rPr>
          <w:rFonts w:eastAsia="黑体"/>
          <w:szCs w:val="21"/>
        </w:rPr>
        <w:t>表</w:t>
      </w:r>
      <w:r>
        <w:rPr>
          <w:rFonts w:eastAsia="黑体"/>
          <w:szCs w:val="21"/>
        </w:rPr>
        <w:t xml:space="preserve">4.2-4  </w:t>
      </w:r>
      <w:r>
        <w:rPr>
          <w:rFonts w:eastAsia="黑体" w:hint="eastAsia"/>
          <w:szCs w:val="21"/>
        </w:rPr>
        <w:t>白梭梭荒漠</w:t>
      </w:r>
      <w:r>
        <w:rPr>
          <w:rFonts w:eastAsia="黑体"/>
          <w:szCs w:val="21"/>
        </w:rPr>
        <w:t>植被样方调查统计表</w:t>
      </w:r>
    </w:p>
    <w:tbl>
      <w:tblPr>
        <w:tblpPr w:leftFromText="180" w:rightFromText="180" w:vertAnchor="text" w:tblpXSpec="center" w:tblpY="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13"/>
        <w:gridCol w:w="152"/>
        <w:gridCol w:w="1389"/>
        <w:gridCol w:w="1217"/>
        <w:gridCol w:w="822"/>
        <w:gridCol w:w="890"/>
      </w:tblGrid>
      <w:tr w:rsidR="003D1639">
        <w:trPr>
          <w:trHeight w:val="397"/>
          <w:tblHeader/>
          <w:jc w:val="center"/>
        </w:trPr>
        <w:tc>
          <w:tcPr>
            <w:tcW w:w="1197" w:type="pct"/>
            <w:vMerge w:val="restart"/>
            <w:vAlign w:val="center"/>
          </w:tcPr>
          <w:p w:rsidR="003D1639" w:rsidRDefault="0030224D">
            <w:pPr>
              <w:jc w:val="center"/>
              <w:rPr>
                <w:szCs w:val="21"/>
              </w:rPr>
            </w:pPr>
            <w:r>
              <w:rPr>
                <w:szCs w:val="21"/>
              </w:rPr>
              <w:t>地点</w:t>
            </w:r>
          </w:p>
        </w:tc>
        <w:tc>
          <w:tcPr>
            <w:tcW w:w="3802" w:type="pct"/>
            <w:gridSpan w:val="6"/>
            <w:vAlign w:val="center"/>
          </w:tcPr>
          <w:p w:rsidR="003D1639" w:rsidRDefault="0030224D">
            <w:pPr>
              <w:jc w:val="center"/>
              <w:rPr>
                <w:szCs w:val="21"/>
              </w:rPr>
            </w:pPr>
            <w:r>
              <w:rPr>
                <w:szCs w:val="21"/>
              </w:rPr>
              <w:t>植被生长状况</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vAlign w:val="center"/>
          </w:tcPr>
          <w:p w:rsidR="003D1639" w:rsidRDefault="0030224D">
            <w:pPr>
              <w:jc w:val="center"/>
              <w:rPr>
                <w:szCs w:val="21"/>
              </w:rPr>
            </w:pPr>
            <w:r>
              <w:rPr>
                <w:szCs w:val="21"/>
              </w:rPr>
              <w:t>种类</w:t>
            </w:r>
          </w:p>
        </w:tc>
        <w:tc>
          <w:tcPr>
            <w:tcW w:w="904" w:type="pct"/>
            <w:gridSpan w:val="2"/>
            <w:vAlign w:val="center"/>
          </w:tcPr>
          <w:p w:rsidR="003D1639" w:rsidRDefault="0030224D">
            <w:pPr>
              <w:jc w:val="center"/>
              <w:rPr>
                <w:szCs w:val="21"/>
              </w:rPr>
            </w:pPr>
            <w:r>
              <w:rPr>
                <w:szCs w:val="21"/>
              </w:rPr>
              <w:t>高度（</w:t>
            </w:r>
            <w:r>
              <w:rPr>
                <w:szCs w:val="21"/>
              </w:rPr>
              <w:t>cm</w:t>
            </w:r>
            <w:r>
              <w:rPr>
                <w:szCs w:val="21"/>
              </w:rPr>
              <w:t>）</w:t>
            </w:r>
          </w:p>
        </w:tc>
        <w:tc>
          <w:tcPr>
            <w:tcW w:w="714" w:type="pct"/>
            <w:vAlign w:val="center"/>
          </w:tcPr>
          <w:p w:rsidR="003D1639" w:rsidRDefault="0030224D">
            <w:pPr>
              <w:jc w:val="center"/>
              <w:rPr>
                <w:szCs w:val="21"/>
              </w:rPr>
            </w:pPr>
            <w:r>
              <w:rPr>
                <w:szCs w:val="21"/>
              </w:rPr>
              <w:t>数量</w:t>
            </w:r>
          </w:p>
        </w:tc>
        <w:tc>
          <w:tcPr>
            <w:tcW w:w="482" w:type="pct"/>
            <w:vAlign w:val="center"/>
          </w:tcPr>
          <w:p w:rsidR="003D1639" w:rsidRDefault="0030224D">
            <w:pPr>
              <w:jc w:val="center"/>
              <w:rPr>
                <w:szCs w:val="21"/>
              </w:rPr>
            </w:pPr>
            <w:r>
              <w:rPr>
                <w:szCs w:val="21"/>
              </w:rPr>
              <w:t>盖度</w:t>
            </w:r>
            <w:r>
              <w:rPr>
                <w:rFonts w:hint="eastAsia"/>
                <w:szCs w:val="21"/>
              </w:rPr>
              <w:t>/</w:t>
            </w:r>
            <w:r>
              <w:rPr>
                <w:szCs w:val="21"/>
              </w:rPr>
              <w:t>%</w:t>
            </w:r>
          </w:p>
        </w:tc>
        <w:tc>
          <w:tcPr>
            <w:tcW w:w="519" w:type="pct"/>
            <w:vAlign w:val="center"/>
          </w:tcPr>
          <w:p w:rsidR="003D1639" w:rsidRDefault="0030224D">
            <w:pPr>
              <w:jc w:val="center"/>
              <w:rPr>
                <w:szCs w:val="21"/>
              </w:rPr>
            </w:pPr>
            <w:r>
              <w:rPr>
                <w:szCs w:val="21"/>
              </w:rPr>
              <w:t>多度</w:t>
            </w:r>
          </w:p>
        </w:tc>
      </w:tr>
      <w:tr w:rsidR="003D1639">
        <w:trPr>
          <w:trHeight w:val="397"/>
          <w:tblHeader/>
          <w:jc w:val="center"/>
        </w:trPr>
        <w:tc>
          <w:tcPr>
            <w:tcW w:w="5000" w:type="pct"/>
            <w:gridSpan w:val="7"/>
            <w:vAlign w:val="center"/>
          </w:tcPr>
          <w:p w:rsidR="003D1639" w:rsidRDefault="0030224D">
            <w:pPr>
              <w:jc w:val="left"/>
              <w:rPr>
                <w:b/>
                <w:bCs/>
                <w:szCs w:val="21"/>
              </w:rPr>
            </w:pPr>
            <w:r>
              <w:rPr>
                <w:b/>
                <w:bCs/>
                <w:szCs w:val="21"/>
              </w:rPr>
              <w:t>样方</w:t>
            </w:r>
            <w:r>
              <w:rPr>
                <w:b/>
                <w:bCs/>
                <w:szCs w:val="21"/>
              </w:rPr>
              <w:t>1</w:t>
            </w:r>
            <w:r>
              <w:rPr>
                <w:rFonts w:hint="eastAsia"/>
                <w:b/>
                <w:bCs/>
                <w:szCs w:val="21"/>
              </w:rPr>
              <w:t>-1</w:t>
            </w:r>
          </w:p>
        </w:tc>
      </w:tr>
      <w:tr w:rsidR="003D1639">
        <w:trPr>
          <w:trHeight w:val="397"/>
          <w:tblHeader/>
          <w:jc w:val="center"/>
        </w:trPr>
        <w:tc>
          <w:tcPr>
            <w:tcW w:w="1197" w:type="pct"/>
            <w:vMerge w:val="restart"/>
            <w:vAlign w:val="center"/>
          </w:tcPr>
          <w:p w:rsidR="003D1639" w:rsidRDefault="0030224D">
            <w:pPr>
              <w:jc w:val="center"/>
              <w:rPr>
                <w:szCs w:val="21"/>
              </w:rPr>
            </w:pPr>
            <w:r>
              <w:rPr>
                <w:szCs w:val="21"/>
              </w:rPr>
              <w:t>征</w:t>
            </w:r>
            <w:r>
              <w:rPr>
                <w:szCs w:val="21"/>
              </w:rPr>
              <w:t>1-X3</w:t>
            </w:r>
            <w:r>
              <w:rPr>
                <w:szCs w:val="21"/>
              </w:rPr>
              <w:t>井</w:t>
            </w:r>
          </w:p>
        </w:tc>
        <w:tc>
          <w:tcPr>
            <w:tcW w:w="1181" w:type="pct"/>
            <w:vAlign w:val="center"/>
          </w:tcPr>
          <w:p w:rsidR="003D1639" w:rsidRDefault="0030224D">
            <w:pPr>
              <w:jc w:val="center"/>
              <w:rPr>
                <w:szCs w:val="21"/>
              </w:rPr>
            </w:pPr>
            <w:r>
              <w:rPr>
                <w:rFonts w:hint="eastAsia"/>
                <w:szCs w:val="21"/>
              </w:rPr>
              <w:t>白</w:t>
            </w:r>
            <w:r>
              <w:rPr>
                <w:rFonts w:hint="eastAsia"/>
                <w:szCs w:val="21"/>
              </w:rPr>
              <w:t>梭梭</w:t>
            </w:r>
          </w:p>
        </w:tc>
        <w:tc>
          <w:tcPr>
            <w:tcW w:w="904" w:type="pct"/>
            <w:gridSpan w:val="2"/>
            <w:vAlign w:val="center"/>
          </w:tcPr>
          <w:p w:rsidR="003D1639" w:rsidRDefault="0030224D">
            <w:pPr>
              <w:jc w:val="center"/>
              <w:rPr>
                <w:szCs w:val="21"/>
              </w:rPr>
            </w:pPr>
            <w:r>
              <w:rPr>
                <w:rFonts w:hint="eastAsia"/>
                <w:szCs w:val="21"/>
              </w:rPr>
              <w:t>125</w:t>
            </w:r>
            <w:r>
              <w:rPr>
                <w:rFonts w:hint="eastAsia"/>
                <w:szCs w:val="21"/>
              </w:rPr>
              <w:t>-</w:t>
            </w:r>
            <w:r>
              <w:rPr>
                <w:rFonts w:hint="eastAsia"/>
                <w:szCs w:val="21"/>
              </w:rPr>
              <w:t>185</w:t>
            </w:r>
          </w:p>
        </w:tc>
        <w:tc>
          <w:tcPr>
            <w:tcW w:w="714" w:type="pct"/>
            <w:vAlign w:val="center"/>
          </w:tcPr>
          <w:p w:rsidR="003D1639" w:rsidRDefault="0030224D">
            <w:pPr>
              <w:jc w:val="center"/>
              <w:rPr>
                <w:szCs w:val="21"/>
              </w:rPr>
            </w:pPr>
            <w:r>
              <w:rPr>
                <w:rFonts w:hint="eastAsia"/>
                <w:szCs w:val="21"/>
              </w:rPr>
              <w:t>4</w:t>
            </w:r>
          </w:p>
        </w:tc>
        <w:tc>
          <w:tcPr>
            <w:tcW w:w="482" w:type="pct"/>
            <w:vAlign w:val="center"/>
          </w:tcPr>
          <w:p w:rsidR="003D1639" w:rsidRDefault="0030224D">
            <w:pPr>
              <w:jc w:val="center"/>
              <w:rPr>
                <w:szCs w:val="21"/>
              </w:rPr>
            </w:pPr>
            <w:r>
              <w:rPr>
                <w:rFonts w:hint="eastAsia"/>
                <w:szCs w:val="21"/>
              </w:rPr>
              <w:t>6</w:t>
            </w:r>
          </w:p>
        </w:tc>
        <w:tc>
          <w:tcPr>
            <w:tcW w:w="519" w:type="pct"/>
            <w:vAlign w:val="center"/>
          </w:tcPr>
          <w:p w:rsidR="003D1639" w:rsidRDefault="0030224D">
            <w:pPr>
              <w:jc w:val="center"/>
              <w:rPr>
                <w:szCs w:val="21"/>
              </w:rPr>
            </w:pPr>
            <w:r>
              <w:rPr>
                <w:rFonts w:hint="eastAsia"/>
                <w:szCs w:val="21"/>
              </w:rPr>
              <w:t>Sp</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vAlign w:val="center"/>
          </w:tcPr>
          <w:p w:rsidR="003D1639" w:rsidRDefault="0030224D">
            <w:pPr>
              <w:jc w:val="center"/>
              <w:rPr>
                <w:szCs w:val="21"/>
              </w:rPr>
            </w:pPr>
            <w:r>
              <w:rPr>
                <w:rFonts w:hint="eastAsia"/>
                <w:szCs w:val="21"/>
              </w:rPr>
              <w:t>沙蓬</w:t>
            </w:r>
          </w:p>
        </w:tc>
        <w:tc>
          <w:tcPr>
            <w:tcW w:w="904" w:type="pct"/>
            <w:gridSpan w:val="2"/>
            <w:vAlign w:val="center"/>
          </w:tcPr>
          <w:p w:rsidR="003D1639" w:rsidRDefault="0030224D">
            <w:pPr>
              <w:jc w:val="center"/>
              <w:rPr>
                <w:szCs w:val="21"/>
              </w:rPr>
            </w:pPr>
            <w:r>
              <w:rPr>
                <w:rFonts w:hint="eastAsia"/>
                <w:szCs w:val="21"/>
              </w:rPr>
              <w:t>10-20</w:t>
            </w:r>
          </w:p>
        </w:tc>
        <w:tc>
          <w:tcPr>
            <w:tcW w:w="714" w:type="pct"/>
            <w:vAlign w:val="center"/>
          </w:tcPr>
          <w:p w:rsidR="003D1639" w:rsidRDefault="0030224D">
            <w:pPr>
              <w:jc w:val="center"/>
              <w:rPr>
                <w:szCs w:val="21"/>
              </w:rPr>
            </w:pPr>
            <w:r>
              <w:rPr>
                <w:rFonts w:hint="eastAsia"/>
                <w:szCs w:val="21"/>
              </w:rPr>
              <w:t>2</w:t>
            </w:r>
          </w:p>
        </w:tc>
        <w:tc>
          <w:tcPr>
            <w:tcW w:w="482" w:type="pct"/>
            <w:vAlign w:val="center"/>
          </w:tcPr>
          <w:p w:rsidR="003D1639" w:rsidRDefault="0030224D">
            <w:pPr>
              <w:jc w:val="center"/>
              <w:rPr>
                <w:szCs w:val="21"/>
              </w:rPr>
            </w:pPr>
            <w:r>
              <w:rPr>
                <w:rFonts w:hint="eastAsia"/>
                <w:szCs w:val="21"/>
              </w:rPr>
              <w:t>1</w:t>
            </w:r>
          </w:p>
        </w:tc>
        <w:tc>
          <w:tcPr>
            <w:tcW w:w="519" w:type="pct"/>
            <w:vAlign w:val="center"/>
          </w:tcPr>
          <w:p w:rsidR="003D1639" w:rsidRDefault="0030224D">
            <w:pPr>
              <w:jc w:val="center"/>
              <w:rPr>
                <w:szCs w:val="21"/>
              </w:rPr>
            </w:pPr>
            <w:r>
              <w:rPr>
                <w:rFonts w:hint="eastAsia"/>
                <w:szCs w:val="21"/>
              </w:rPr>
              <w:t>UN</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vAlign w:val="center"/>
          </w:tcPr>
          <w:p w:rsidR="003D1639" w:rsidRDefault="0030224D">
            <w:pPr>
              <w:jc w:val="center"/>
              <w:rPr>
                <w:szCs w:val="21"/>
              </w:rPr>
            </w:pPr>
            <w:r>
              <w:rPr>
                <w:szCs w:val="21"/>
              </w:rPr>
              <w:t>沙苔</w:t>
            </w:r>
          </w:p>
        </w:tc>
        <w:tc>
          <w:tcPr>
            <w:tcW w:w="904" w:type="pct"/>
            <w:gridSpan w:val="2"/>
            <w:vAlign w:val="center"/>
          </w:tcPr>
          <w:p w:rsidR="003D1639" w:rsidRDefault="0030224D">
            <w:pPr>
              <w:jc w:val="center"/>
              <w:rPr>
                <w:szCs w:val="21"/>
              </w:rPr>
            </w:pPr>
            <w:r>
              <w:rPr>
                <w:rFonts w:hint="eastAsia"/>
                <w:szCs w:val="21"/>
              </w:rPr>
              <w:t>5-7</w:t>
            </w:r>
          </w:p>
        </w:tc>
        <w:tc>
          <w:tcPr>
            <w:tcW w:w="714" w:type="pct"/>
            <w:vAlign w:val="center"/>
          </w:tcPr>
          <w:p w:rsidR="003D1639" w:rsidRDefault="0030224D">
            <w:pPr>
              <w:jc w:val="center"/>
              <w:rPr>
                <w:szCs w:val="21"/>
              </w:rPr>
            </w:pPr>
            <w:r>
              <w:rPr>
                <w:rFonts w:hint="eastAsia"/>
                <w:szCs w:val="21"/>
              </w:rPr>
              <w:t>8</w:t>
            </w:r>
          </w:p>
        </w:tc>
        <w:tc>
          <w:tcPr>
            <w:tcW w:w="482" w:type="pct"/>
            <w:vAlign w:val="center"/>
          </w:tcPr>
          <w:p w:rsidR="003D1639" w:rsidRDefault="0030224D">
            <w:pPr>
              <w:jc w:val="center"/>
              <w:rPr>
                <w:szCs w:val="21"/>
              </w:rPr>
            </w:pPr>
            <w:r>
              <w:rPr>
                <w:rFonts w:hint="eastAsia"/>
                <w:szCs w:val="21"/>
              </w:rPr>
              <w:t>3</w:t>
            </w:r>
          </w:p>
        </w:tc>
        <w:tc>
          <w:tcPr>
            <w:tcW w:w="519" w:type="pct"/>
            <w:vAlign w:val="center"/>
          </w:tcPr>
          <w:p w:rsidR="003D1639" w:rsidRDefault="0030224D">
            <w:pPr>
              <w:jc w:val="center"/>
              <w:rPr>
                <w:szCs w:val="21"/>
              </w:rPr>
            </w:pPr>
            <w:r>
              <w:rPr>
                <w:rFonts w:hint="eastAsia"/>
                <w:szCs w:val="21"/>
              </w:rPr>
              <w:t>Sol</w:t>
            </w:r>
          </w:p>
        </w:tc>
      </w:tr>
      <w:tr w:rsidR="003D1639">
        <w:trPr>
          <w:trHeight w:val="397"/>
          <w:tblHeader/>
          <w:jc w:val="center"/>
        </w:trPr>
        <w:tc>
          <w:tcPr>
            <w:tcW w:w="5000" w:type="pct"/>
            <w:gridSpan w:val="7"/>
            <w:vAlign w:val="center"/>
          </w:tcPr>
          <w:p w:rsidR="003D1639" w:rsidRDefault="0030224D">
            <w:pPr>
              <w:jc w:val="left"/>
              <w:rPr>
                <w:b/>
                <w:bCs/>
                <w:szCs w:val="21"/>
              </w:rPr>
            </w:pPr>
            <w:r>
              <w:rPr>
                <w:b/>
                <w:bCs/>
                <w:szCs w:val="21"/>
              </w:rPr>
              <w:t>样方</w:t>
            </w:r>
            <w:r>
              <w:rPr>
                <w:rFonts w:hint="eastAsia"/>
                <w:b/>
                <w:bCs/>
                <w:szCs w:val="21"/>
              </w:rPr>
              <w:t>1-</w:t>
            </w:r>
            <w:r>
              <w:rPr>
                <w:b/>
                <w:bCs/>
                <w:szCs w:val="21"/>
              </w:rPr>
              <w:t>2</w:t>
            </w:r>
          </w:p>
        </w:tc>
      </w:tr>
      <w:tr w:rsidR="003D1639">
        <w:trPr>
          <w:trHeight w:val="397"/>
          <w:tblHeader/>
          <w:jc w:val="center"/>
        </w:trPr>
        <w:tc>
          <w:tcPr>
            <w:tcW w:w="1197" w:type="pct"/>
            <w:vMerge w:val="restart"/>
            <w:vAlign w:val="center"/>
          </w:tcPr>
          <w:p w:rsidR="003D1639" w:rsidRDefault="0030224D">
            <w:pPr>
              <w:jc w:val="center"/>
              <w:rPr>
                <w:szCs w:val="21"/>
              </w:rPr>
            </w:pPr>
            <w:r>
              <w:rPr>
                <w:szCs w:val="21"/>
              </w:rPr>
              <w:t>征</w:t>
            </w:r>
            <w:r>
              <w:rPr>
                <w:szCs w:val="21"/>
              </w:rPr>
              <w:t>1</w:t>
            </w:r>
            <w:r>
              <w:rPr>
                <w:szCs w:val="21"/>
              </w:rPr>
              <w:t>井</w:t>
            </w:r>
          </w:p>
        </w:tc>
        <w:tc>
          <w:tcPr>
            <w:tcW w:w="1181" w:type="pct"/>
            <w:vAlign w:val="center"/>
          </w:tcPr>
          <w:p w:rsidR="003D1639" w:rsidRDefault="0030224D">
            <w:pPr>
              <w:autoSpaceDE w:val="0"/>
              <w:jc w:val="center"/>
              <w:rPr>
                <w:szCs w:val="21"/>
              </w:rPr>
            </w:pPr>
            <w:r>
              <w:rPr>
                <w:rFonts w:ascii="宋体" w:hAnsi="宋体" w:cs="宋体" w:hint="eastAsia"/>
                <w:szCs w:val="21"/>
                <w:lang w:bidi="ar"/>
              </w:rPr>
              <w:t>白梭梭</w:t>
            </w:r>
          </w:p>
        </w:tc>
        <w:tc>
          <w:tcPr>
            <w:tcW w:w="904" w:type="pct"/>
            <w:gridSpan w:val="2"/>
            <w:vAlign w:val="center"/>
          </w:tcPr>
          <w:p w:rsidR="003D1639" w:rsidRDefault="0030224D">
            <w:pPr>
              <w:autoSpaceDE w:val="0"/>
              <w:jc w:val="center"/>
              <w:rPr>
                <w:szCs w:val="21"/>
              </w:rPr>
            </w:pPr>
            <w:r>
              <w:rPr>
                <w:rFonts w:hint="eastAsia"/>
                <w:szCs w:val="21"/>
                <w:lang w:bidi="ar"/>
              </w:rPr>
              <w:t>1</w:t>
            </w:r>
            <w:r>
              <w:rPr>
                <w:szCs w:val="21"/>
                <w:lang w:bidi="ar"/>
              </w:rPr>
              <w:t>45-</w:t>
            </w:r>
            <w:r>
              <w:rPr>
                <w:rFonts w:hint="eastAsia"/>
                <w:szCs w:val="21"/>
                <w:lang w:bidi="ar"/>
              </w:rPr>
              <w:t>26</w:t>
            </w:r>
            <w:r>
              <w:rPr>
                <w:szCs w:val="21"/>
                <w:lang w:bidi="ar"/>
              </w:rPr>
              <w:t>5</w:t>
            </w:r>
          </w:p>
        </w:tc>
        <w:tc>
          <w:tcPr>
            <w:tcW w:w="714" w:type="pct"/>
            <w:vAlign w:val="center"/>
          </w:tcPr>
          <w:p w:rsidR="003D1639" w:rsidRDefault="0030224D">
            <w:pPr>
              <w:autoSpaceDE w:val="0"/>
              <w:jc w:val="center"/>
              <w:rPr>
                <w:szCs w:val="21"/>
              </w:rPr>
            </w:pPr>
            <w:r>
              <w:rPr>
                <w:rFonts w:hint="eastAsia"/>
                <w:szCs w:val="21"/>
                <w:lang w:bidi="ar"/>
              </w:rPr>
              <w:t>7</w:t>
            </w:r>
          </w:p>
        </w:tc>
        <w:tc>
          <w:tcPr>
            <w:tcW w:w="482" w:type="pct"/>
            <w:vAlign w:val="center"/>
          </w:tcPr>
          <w:p w:rsidR="003D1639" w:rsidRDefault="0030224D">
            <w:pPr>
              <w:autoSpaceDE w:val="0"/>
              <w:jc w:val="center"/>
              <w:rPr>
                <w:szCs w:val="21"/>
              </w:rPr>
            </w:pPr>
            <w:r>
              <w:rPr>
                <w:rFonts w:hint="eastAsia"/>
                <w:szCs w:val="21"/>
                <w:lang w:bidi="ar"/>
              </w:rPr>
              <w:t>15</w:t>
            </w:r>
          </w:p>
        </w:tc>
        <w:tc>
          <w:tcPr>
            <w:tcW w:w="519" w:type="pct"/>
            <w:vAlign w:val="center"/>
          </w:tcPr>
          <w:p w:rsidR="003D1639" w:rsidRDefault="0030224D">
            <w:pPr>
              <w:autoSpaceDE w:val="0"/>
              <w:jc w:val="center"/>
              <w:rPr>
                <w:szCs w:val="21"/>
              </w:rPr>
            </w:pPr>
            <w:r>
              <w:rPr>
                <w:szCs w:val="21"/>
                <w:lang w:bidi="ar"/>
              </w:rPr>
              <w:t>Cop</w:t>
            </w:r>
            <w:r>
              <w:rPr>
                <w:rFonts w:hint="eastAsia"/>
                <w:szCs w:val="21"/>
                <w:lang w:bidi="ar"/>
              </w:rPr>
              <w:t>2</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vAlign w:val="center"/>
          </w:tcPr>
          <w:p w:rsidR="003D1639" w:rsidRDefault="0030224D">
            <w:pPr>
              <w:autoSpaceDE w:val="0"/>
              <w:jc w:val="center"/>
              <w:rPr>
                <w:szCs w:val="21"/>
              </w:rPr>
            </w:pPr>
            <w:r>
              <w:rPr>
                <w:rFonts w:ascii="宋体" w:hAnsi="宋体" w:cs="宋体" w:hint="eastAsia"/>
                <w:szCs w:val="21"/>
                <w:lang w:bidi="ar"/>
              </w:rPr>
              <w:t>红砂</w:t>
            </w:r>
          </w:p>
        </w:tc>
        <w:tc>
          <w:tcPr>
            <w:tcW w:w="904" w:type="pct"/>
            <w:gridSpan w:val="2"/>
            <w:vAlign w:val="center"/>
          </w:tcPr>
          <w:p w:rsidR="003D1639" w:rsidRDefault="0030224D">
            <w:pPr>
              <w:autoSpaceDE w:val="0"/>
              <w:jc w:val="center"/>
              <w:rPr>
                <w:szCs w:val="21"/>
              </w:rPr>
            </w:pPr>
            <w:r>
              <w:rPr>
                <w:rFonts w:hint="eastAsia"/>
                <w:szCs w:val="21"/>
                <w:lang w:bidi="ar"/>
              </w:rPr>
              <w:t>2</w:t>
            </w:r>
            <w:r>
              <w:rPr>
                <w:rFonts w:hint="eastAsia"/>
                <w:szCs w:val="21"/>
                <w:lang w:bidi="ar"/>
              </w:rPr>
              <w:t>5</w:t>
            </w:r>
            <w:r>
              <w:rPr>
                <w:szCs w:val="21"/>
                <w:lang w:bidi="ar"/>
              </w:rPr>
              <w:t>-</w:t>
            </w:r>
            <w:r>
              <w:rPr>
                <w:rFonts w:hint="eastAsia"/>
                <w:szCs w:val="21"/>
                <w:lang w:bidi="ar"/>
              </w:rPr>
              <w:t>3</w:t>
            </w:r>
            <w:r>
              <w:rPr>
                <w:rFonts w:hint="eastAsia"/>
                <w:szCs w:val="21"/>
                <w:lang w:bidi="ar"/>
              </w:rPr>
              <w:t>5</w:t>
            </w:r>
          </w:p>
        </w:tc>
        <w:tc>
          <w:tcPr>
            <w:tcW w:w="714" w:type="pct"/>
            <w:vAlign w:val="center"/>
          </w:tcPr>
          <w:p w:rsidR="003D1639" w:rsidRDefault="0030224D">
            <w:pPr>
              <w:autoSpaceDE w:val="0"/>
              <w:jc w:val="center"/>
              <w:rPr>
                <w:szCs w:val="21"/>
              </w:rPr>
            </w:pPr>
            <w:r>
              <w:rPr>
                <w:rFonts w:hint="eastAsia"/>
                <w:szCs w:val="21"/>
                <w:lang w:bidi="ar"/>
              </w:rPr>
              <w:t>5</w:t>
            </w:r>
          </w:p>
        </w:tc>
        <w:tc>
          <w:tcPr>
            <w:tcW w:w="482" w:type="pct"/>
            <w:vAlign w:val="center"/>
          </w:tcPr>
          <w:p w:rsidR="003D1639" w:rsidRDefault="0030224D">
            <w:pPr>
              <w:autoSpaceDE w:val="0"/>
              <w:jc w:val="center"/>
              <w:rPr>
                <w:szCs w:val="21"/>
              </w:rPr>
            </w:pPr>
            <w:r>
              <w:rPr>
                <w:rFonts w:hint="eastAsia"/>
                <w:szCs w:val="21"/>
              </w:rPr>
              <w:t>2</w:t>
            </w:r>
          </w:p>
        </w:tc>
        <w:tc>
          <w:tcPr>
            <w:tcW w:w="519" w:type="pct"/>
            <w:vAlign w:val="center"/>
          </w:tcPr>
          <w:p w:rsidR="003D1639" w:rsidRDefault="0030224D">
            <w:pPr>
              <w:autoSpaceDE w:val="0"/>
              <w:jc w:val="center"/>
              <w:rPr>
                <w:szCs w:val="21"/>
              </w:rPr>
            </w:pPr>
            <w:r>
              <w:rPr>
                <w:szCs w:val="21"/>
                <w:lang w:bidi="ar"/>
              </w:rPr>
              <w:t>Sp</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shd w:val="clear" w:color="auto" w:fill="auto"/>
            <w:vAlign w:val="center"/>
          </w:tcPr>
          <w:p w:rsidR="003D1639" w:rsidRDefault="0030224D">
            <w:pPr>
              <w:jc w:val="center"/>
              <w:rPr>
                <w:szCs w:val="21"/>
              </w:rPr>
            </w:pPr>
            <w:r>
              <w:rPr>
                <w:rFonts w:hint="eastAsia"/>
                <w:szCs w:val="21"/>
              </w:rPr>
              <w:t>多枝柽柳</w:t>
            </w:r>
          </w:p>
        </w:tc>
        <w:tc>
          <w:tcPr>
            <w:tcW w:w="904" w:type="pct"/>
            <w:gridSpan w:val="2"/>
            <w:shd w:val="clear" w:color="auto" w:fill="auto"/>
            <w:vAlign w:val="center"/>
          </w:tcPr>
          <w:p w:rsidR="003D1639" w:rsidRDefault="0030224D">
            <w:pPr>
              <w:jc w:val="center"/>
              <w:rPr>
                <w:szCs w:val="21"/>
              </w:rPr>
            </w:pPr>
            <w:r>
              <w:rPr>
                <w:rFonts w:hint="eastAsia"/>
                <w:szCs w:val="21"/>
              </w:rPr>
              <w:t>105</w:t>
            </w:r>
          </w:p>
        </w:tc>
        <w:tc>
          <w:tcPr>
            <w:tcW w:w="714" w:type="pct"/>
            <w:shd w:val="clear" w:color="auto" w:fill="auto"/>
            <w:vAlign w:val="center"/>
          </w:tcPr>
          <w:p w:rsidR="003D1639" w:rsidRDefault="0030224D">
            <w:pPr>
              <w:jc w:val="center"/>
              <w:rPr>
                <w:szCs w:val="21"/>
              </w:rPr>
            </w:pPr>
            <w:r>
              <w:rPr>
                <w:rFonts w:hint="eastAsia"/>
                <w:szCs w:val="21"/>
              </w:rPr>
              <w:t>1</w:t>
            </w:r>
          </w:p>
        </w:tc>
        <w:tc>
          <w:tcPr>
            <w:tcW w:w="482" w:type="pct"/>
            <w:shd w:val="clear" w:color="auto" w:fill="auto"/>
            <w:vAlign w:val="center"/>
          </w:tcPr>
          <w:p w:rsidR="003D1639" w:rsidRDefault="0030224D">
            <w:pPr>
              <w:jc w:val="center"/>
              <w:rPr>
                <w:szCs w:val="21"/>
              </w:rPr>
            </w:pPr>
            <w:r>
              <w:rPr>
                <w:rFonts w:hint="eastAsia"/>
                <w:szCs w:val="21"/>
              </w:rPr>
              <w:t>2</w:t>
            </w:r>
          </w:p>
        </w:tc>
        <w:tc>
          <w:tcPr>
            <w:tcW w:w="519" w:type="pct"/>
            <w:shd w:val="clear" w:color="auto" w:fill="auto"/>
            <w:vAlign w:val="center"/>
          </w:tcPr>
          <w:p w:rsidR="003D1639" w:rsidRDefault="0030224D">
            <w:pPr>
              <w:jc w:val="center"/>
              <w:rPr>
                <w:szCs w:val="21"/>
              </w:rPr>
            </w:pPr>
            <w:r>
              <w:rPr>
                <w:rFonts w:hint="eastAsia"/>
                <w:szCs w:val="21"/>
              </w:rPr>
              <w:t>UN</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vAlign w:val="center"/>
          </w:tcPr>
          <w:p w:rsidR="003D1639" w:rsidRDefault="0030224D">
            <w:pPr>
              <w:jc w:val="center"/>
              <w:rPr>
                <w:szCs w:val="21"/>
              </w:rPr>
            </w:pPr>
            <w:r>
              <w:rPr>
                <w:szCs w:val="21"/>
              </w:rPr>
              <w:t>沙蓬</w:t>
            </w:r>
          </w:p>
        </w:tc>
        <w:tc>
          <w:tcPr>
            <w:tcW w:w="904" w:type="pct"/>
            <w:gridSpan w:val="2"/>
            <w:vAlign w:val="center"/>
          </w:tcPr>
          <w:p w:rsidR="003D1639" w:rsidRDefault="0030224D">
            <w:pPr>
              <w:jc w:val="center"/>
              <w:rPr>
                <w:szCs w:val="21"/>
              </w:rPr>
            </w:pPr>
            <w:r>
              <w:rPr>
                <w:rFonts w:hint="eastAsia"/>
                <w:szCs w:val="21"/>
              </w:rPr>
              <w:t>15-25</w:t>
            </w:r>
          </w:p>
        </w:tc>
        <w:tc>
          <w:tcPr>
            <w:tcW w:w="714" w:type="pct"/>
            <w:vAlign w:val="center"/>
          </w:tcPr>
          <w:p w:rsidR="003D1639" w:rsidRDefault="0030224D">
            <w:pPr>
              <w:jc w:val="center"/>
              <w:rPr>
                <w:szCs w:val="21"/>
              </w:rPr>
            </w:pPr>
            <w:r>
              <w:rPr>
                <w:rFonts w:hint="eastAsia"/>
                <w:szCs w:val="21"/>
              </w:rPr>
              <w:t>4</w:t>
            </w:r>
          </w:p>
        </w:tc>
        <w:tc>
          <w:tcPr>
            <w:tcW w:w="482" w:type="pct"/>
            <w:vAlign w:val="center"/>
          </w:tcPr>
          <w:p w:rsidR="003D1639" w:rsidRDefault="0030224D">
            <w:pPr>
              <w:jc w:val="center"/>
              <w:rPr>
                <w:szCs w:val="21"/>
              </w:rPr>
            </w:pPr>
            <w:r>
              <w:rPr>
                <w:rFonts w:hint="eastAsia"/>
                <w:szCs w:val="21"/>
              </w:rPr>
              <w:t>1</w:t>
            </w:r>
          </w:p>
        </w:tc>
        <w:tc>
          <w:tcPr>
            <w:tcW w:w="519" w:type="pct"/>
            <w:vAlign w:val="center"/>
          </w:tcPr>
          <w:p w:rsidR="003D1639" w:rsidRDefault="0030224D">
            <w:pPr>
              <w:jc w:val="center"/>
              <w:rPr>
                <w:szCs w:val="21"/>
              </w:rPr>
            </w:pPr>
            <w:r>
              <w:rPr>
                <w:szCs w:val="21"/>
              </w:rPr>
              <w:t>Sol</w:t>
            </w:r>
          </w:p>
        </w:tc>
      </w:tr>
      <w:tr w:rsidR="003D1639">
        <w:trPr>
          <w:trHeight w:val="397"/>
          <w:tblHeader/>
          <w:jc w:val="center"/>
        </w:trPr>
        <w:tc>
          <w:tcPr>
            <w:tcW w:w="5000" w:type="pct"/>
            <w:gridSpan w:val="7"/>
            <w:vAlign w:val="center"/>
          </w:tcPr>
          <w:p w:rsidR="003D1639" w:rsidRDefault="0030224D">
            <w:pPr>
              <w:jc w:val="left"/>
              <w:rPr>
                <w:b/>
                <w:bCs/>
                <w:szCs w:val="21"/>
              </w:rPr>
            </w:pPr>
            <w:r>
              <w:rPr>
                <w:b/>
                <w:bCs/>
                <w:szCs w:val="21"/>
              </w:rPr>
              <w:t>样方</w:t>
            </w:r>
            <w:r>
              <w:rPr>
                <w:rFonts w:hint="eastAsia"/>
                <w:b/>
                <w:bCs/>
                <w:szCs w:val="21"/>
              </w:rPr>
              <w:t>1-</w:t>
            </w:r>
            <w:r>
              <w:rPr>
                <w:b/>
                <w:bCs/>
                <w:szCs w:val="21"/>
              </w:rPr>
              <w:t>3</w:t>
            </w:r>
          </w:p>
        </w:tc>
      </w:tr>
      <w:tr w:rsidR="003D1639">
        <w:trPr>
          <w:trHeight w:val="397"/>
          <w:tblHeader/>
          <w:jc w:val="center"/>
        </w:trPr>
        <w:tc>
          <w:tcPr>
            <w:tcW w:w="1197" w:type="pct"/>
            <w:vMerge w:val="restart"/>
            <w:vAlign w:val="center"/>
          </w:tcPr>
          <w:p w:rsidR="003D1639" w:rsidRDefault="0030224D">
            <w:pPr>
              <w:jc w:val="center"/>
              <w:rPr>
                <w:szCs w:val="21"/>
              </w:rPr>
            </w:pPr>
            <w:r>
              <w:rPr>
                <w:szCs w:val="21"/>
              </w:rPr>
              <w:t>苏</w:t>
            </w:r>
            <w:r>
              <w:rPr>
                <w:szCs w:val="21"/>
              </w:rPr>
              <w:t>1-2</w:t>
            </w:r>
            <w:r>
              <w:rPr>
                <w:szCs w:val="21"/>
              </w:rPr>
              <w:t>井</w:t>
            </w:r>
          </w:p>
        </w:tc>
        <w:tc>
          <w:tcPr>
            <w:tcW w:w="1181" w:type="pct"/>
            <w:vAlign w:val="center"/>
          </w:tcPr>
          <w:p w:rsidR="003D1639" w:rsidRDefault="0030224D">
            <w:pPr>
              <w:autoSpaceDE w:val="0"/>
              <w:jc w:val="center"/>
              <w:rPr>
                <w:szCs w:val="21"/>
              </w:rPr>
            </w:pPr>
            <w:r>
              <w:rPr>
                <w:rFonts w:ascii="宋体" w:hAnsi="宋体" w:cs="宋体" w:hint="eastAsia"/>
                <w:szCs w:val="21"/>
                <w:lang w:bidi="ar"/>
              </w:rPr>
              <w:t>白</w:t>
            </w:r>
            <w:r>
              <w:rPr>
                <w:rFonts w:ascii="宋体" w:hAnsi="宋体" w:cs="宋体" w:hint="eastAsia"/>
                <w:szCs w:val="21"/>
                <w:lang w:bidi="ar"/>
              </w:rPr>
              <w:t>梭梭</w:t>
            </w:r>
          </w:p>
        </w:tc>
        <w:tc>
          <w:tcPr>
            <w:tcW w:w="904" w:type="pct"/>
            <w:gridSpan w:val="2"/>
            <w:vAlign w:val="center"/>
          </w:tcPr>
          <w:p w:rsidR="003D1639" w:rsidRDefault="0030224D">
            <w:pPr>
              <w:autoSpaceDE w:val="0"/>
              <w:jc w:val="center"/>
              <w:rPr>
                <w:szCs w:val="21"/>
              </w:rPr>
            </w:pPr>
            <w:r>
              <w:rPr>
                <w:szCs w:val="21"/>
                <w:lang w:bidi="ar"/>
              </w:rPr>
              <w:t>135-</w:t>
            </w:r>
            <w:r>
              <w:rPr>
                <w:rFonts w:hint="eastAsia"/>
                <w:szCs w:val="21"/>
                <w:lang w:bidi="ar"/>
              </w:rPr>
              <w:t>28</w:t>
            </w:r>
            <w:r>
              <w:rPr>
                <w:szCs w:val="21"/>
                <w:lang w:bidi="ar"/>
              </w:rPr>
              <w:t>5</w:t>
            </w:r>
          </w:p>
        </w:tc>
        <w:tc>
          <w:tcPr>
            <w:tcW w:w="714" w:type="pct"/>
            <w:vAlign w:val="center"/>
          </w:tcPr>
          <w:p w:rsidR="003D1639" w:rsidRDefault="0030224D">
            <w:pPr>
              <w:autoSpaceDE w:val="0"/>
              <w:jc w:val="center"/>
              <w:rPr>
                <w:szCs w:val="21"/>
              </w:rPr>
            </w:pPr>
            <w:r>
              <w:rPr>
                <w:rFonts w:hint="eastAsia"/>
                <w:szCs w:val="21"/>
                <w:lang w:bidi="ar"/>
              </w:rPr>
              <w:t>8</w:t>
            </w:r>
          </w:p>
        </w:tc>
        <w:tc>
          <w:tcPr>
            <w:tcW w:w="482" w:type="pct"/>
            <w:vAlign w:val="center"/>
          </w:tcPr>
          <w:p w:rsidR="003D1639" w:rsidRDefault="0030224D">
            <w:pPr>
              <w:autoSpaceDE w:val="0"/>
              <w:jc w:val="center"/>
              <w:rPr>
                <w:szCs w:val="21"/>
              </w:rPr>
            </w:pPr>
            <w:r>
              <w:rPr>
                <w:rFonts w:hint="eastAsia"/>
                <w:szCs w:val="21"/>
                <w:lang w:bidi="ar"/>
              </w:rPr>
              <w:t>16</w:t>
            </w:r>
          </w:p>
        </w:tc>
        <w:tc>
          <w:tcPr>
            <w:tcW w:w="519" w:type="pct"/>
            <w:vAlign w:val="center"/>
          </w:tcPr>
          <w:p w:rsidR="003D1639" w:rsidRDefault="0030224D">
            <w:pPr>
              <w:autoSpaceDE w:val="0"/>
              <w:jc w:val="center"/>
              <w:rPr>
                <w:szCs w:val="21"/>
              </w:rPr>
            </w:pPr>
            <w:r>
              <w:rPr>
                <w:szCs w:val="21"/>
                <w:lang w:bidi="ar"/>
              </w:rPr>
              <w:t>Cop</w:t>
            </w:r>
            <w:r>
              <w:rPr>
                <w:rFonts w:hint="eastAsia"/>
                <w:szCs w:val="21"/>
                <w:lang w:bidi="ar"/>
              </w:rPr>
              <w:t>2</w:t>
            </w:r>
          </w:p>
        </w:tc>
      </w:tr>
      <w:tr w:rsidR="003D1639">
        <w:trPr>
          <w:trHeight w:val="397"/>
          <w:tblHeader/>
          <w:jc w:val="center"/>
        </w:trPr>
        <w:tc>
          <w:tcPr>
            <w:tcW w:w="1197" w:type="pct"/>
            <w:vMerge/>
            <w:vAlign w:val="center"/>
          </w:tcPr>
          <w:p w:rsidR="003D1639" w:rsidRDefault="003D1639">
            <w:pPr>
              <w:jc w:val="center"/>
              <w:rPr>
                <w:szCs w:val="21"/>
              </w:rPr>
            </w:pPr>
          </w:p>
        </w:tc>
        <w:tc>
          <w:tcPr>
            <w:tcW w:w="1181" w:type="pct"/>
            <w:vAlign w:val="center"/>
          </w:tcPr>
          <w:p w:rsidR="003D1639" w:rsidRDefault="0030224D">
            <w:pPr>
              <w:jc w:val="center"/>
              <w:rPr>
                <w:szCs w:val="21"/>
              </w:rPr>
            </w:pPr>
            <w:r>
              <w:rPr>
                <w:szCs w:val="21"/>
              </w:rPr>
              <w:t>沙蓬</w:t>
            </w:r>
          </w:p>
        </w:tc>
        <w:tc>
          <w:tcPr>
            <w:tcW w:w="904" w:type="pct"/>
            <w:gridSpan w:val="2"/>
            <w:vAlign w:val="center"/>
          </w:tcPr>
          <w:p w:rsidR="003D1639" w:rsidRDefault="0030224D">
            <w:pPr>
              <w:jc w:val="center"/>
              <w:rPr>
                <w:szCs w:val="21"/>
              </w:rPr>
            </w:pPr>
            <w:r>
              <w:rPr>
                <w:rFonts w:hint="eastAsia"/>
                <w:szCs w:val="21"/>
              </w:rPr>
              <w:t>20-</w:t>
            </w:r>
            <w:r>
              <w:rPr>
                <w:rFonts w:hint="eastAsia"/>
                <w:szCs w:val="21"/>
              </w:rPr>
              <w:t>30</w:t>
            </w:r>
          </w:p>
        </w:tc>
        <w:tc>
          <w:tcPr>
            <w:tcW w:w="714" w:type="pct"/>
            <w:vAlign w:val="center"/>
          </w:tcPr>
          <w:p w:rsidR="003D1639" w:rsidRDefault="0030224D">
            <w:pPr>
              <w:jc w:val="center"/>
              <w:rPr>
                <w:szCs w:val="21"/>
              </w:rPr>
            </w:pPr>
            <w:r>
              <w:rPr>
                <w:rFonts w:hint="eastAsia"/>
                <w:szCs w:val="21"/>
              </w:rPr>
              <w:t>5</w:t>
            </w:r>
          </w:p>
        </w:tc>
        <w:tc>
          <w:tcPr>
            <w:tcW w:w="482" w:type="pct"/>
            <w:vAlign w:val="center"/>
          </w:tcPr>
          <w:p w:rsidR="003D1639" w:rsidRDefault="0030224D">
            <w:pPr>
              <w:jc w:val="center"/>
              <w:rPr>
                <w:szCs w:val="21"/>
              </w:rPr>
            </w:pPr>
            <w:r>
              <w:rPr>
                <w:rFonts w:hint="eastAsia"/>
                <w:szCs w:val="21"/>
              </w:rPr>
              <w:t>4</w:t>
            </w:r>
          </w:p>
        </w:tc>
        <w:tc>
          <w:tcPr>
            <w:tcW w:w="519" w:type="pct"/>
            <w:vAlign w:val="center"/>
          </w:tcPr>
          <w:p w:rsidR="003D1639" w:rsidRDefault="0030224D">
            <w:pPr>
              <w:jc w:val="center"/>
              <w:rPr>
                <w:szCs w:val="21"/>
              </w:rPr>
            </w:pPr>
            <w:r>
              <w:rPr>
                <w:szCs w:val="21"/>
              </w:rPr>
              <w:t>Sp</w:t>
            </w:r>
          </w:p>
        </w:tc>
      </w:tr>
      <w:tr w:rsidR="003D1639">
        <w:trPr>
          <w:trHeight w:val="397"/>
          <w:tblHeader/>
          <w:jc w:val="center"/>
        </w:trPr>
        <w:tc>
          <w:tcPr>
            <w:tcW w:w="2467" w:type="pct"/>
            <w:gridSpan w:val="3"/>
            <w:vAlign w:val="center"/>
          </w:tcPr>
          <w:p w:rsidR="003D1639" w:rsidRDefault="003D1639">
            <w:pPr>
              <w:jc w:val="center"/>
              <w:rPr>
                <w:szCs w:val="21"/>
              </w:rPr>
            </w:pPr>
          </w:p>
        </w:tc>
        <w:tc>
          <w:tcPr>
            <w:tcW w:w="2532" w:type="pct"/>
            <w:gridSpan w:val="4"/>
            <w:vAlign w:val="center"/>
          </w:tcPr>
          <w:p w:rsidR="003D1639" w:rsidRDefault="003D1639">
            <w:pPr>
              <w:jc w:val="center"/>
              <w:rPr>
                <w:szCs w:val="21"/>
              </w:rPr>
            </w:pPr>
          </w:p>
        </w:tc>
      </w:tr>
    </w:tbl>
    <w:p w:rsidR="003D1639" w:rsidRDefault="0030224D">
      <w:pPr>
        <w:spacing w:line="360" w:lineRule="auto"/>
        <w:ind w:firstLineChars="225" w:firstLine="540"/>
        <w:rPr>
          <w:snapToGrid w:val="0"/>
          <w:kern w:val="0"/>
          <w:sz w:val="24"/>
          <w:szCs w:val="24"/>
        </w:rPr>
      </w:pPr>
      <w:r>
        <w:rPr>
          <w:rFonts w:hint="eastAsia"/>
          <w:snapToGrid w:val="0"/>
          <w:kern w:val="0"/>
          <w:sz w:val="24"/>
          <w:szCs w:val="24"/>
        </w:rPr>
        <w:t>②</w:t>
      </w:r>
      <w:r>
        <w:rPr>
          <w:rFonts w:hint="eastAsia"/>
          <w:snapToGrid w:val="0"/>
          <w:kern w:val="0"/>
          <w:sz w:val="24"/>
          <w:szCs w:val="24"/>
        </w:rPr>
        <w:t>芨芨草草甸</w:t>
      </w:r>
      <w:r>
        <w:rPr>
          <w:snapToGrid w:val="0"/>
          <w:kern w:val="0"/>
          <w:sz w:val="24"/>
          <w:szCs w:val="24"/>
        </w:rPr>
        <w:t>植被样方调查，调查地点：</w:t>
      </w:r>
      <w:r>
        <w:rPr>
          <w:rFonts w:hint="eastAsia"/>
          <w:snapToGrid w:val="0"/>
          <w:kern w:val="0"/>
          <w:sz w:val="24"/>
          <w:szCs w:val="24"/>
        </w:rPr>
        <w:t>本工程仅征</w:t>
      </w:r>
      <w:r>
        <w:rPr>
          <w:rFonts w:hint="eastAsia"/>
          <w:snapToGrid w:val="0"/>
          <w:kern w:val="0"/>
          <w:sz w:val="24"/>
          <w:szCs w:val="24"/>
        </w:rPr>
        <w:t>10</w:t>
      </w:r>
      <w:r>
        <w:rPr>
          <w:rFonts w:hint="eastAsia"/>
          <w:snapToGrid w:val="0"/>
          <w:kern w:val="0"/>
          <w:sz w:val="24"/>
          <w:szCs w:val="24"/>
        </w:rPr>
        <w:t>井位于评价区南部绿洲交错带的芨芨草草甸分布区，</w:t>
      </w:r>
      <w:r>
        <w:rPr>
          <w:snapToGrid w:val="0"/>
          <w:kern w:val="0"/>
          <w:sz w:val="24"/>
          <w:szCs w:val="24"/>
        </w:rPr>
        <w:t>分别在</w:t>
      </w:r>
      <w:r>
        <w:rPr>
          <w:rFonts w:hint="eastAsia"/>
          <w:snapToGrid w:val="0"/>
          <w:kern w:val="0"/>
          <w:sz w:val="24"/>
          <w:szCs w:val="24"/>
        </w:rPr>
        <w:t>征</w:t>
      </w:r>
      <w:r>
        <w:rPr>
          <w:rFonts w:hint="eastAsia"/>
          <w:snapToGrid w:val="0"/>
          <w:kern w:val="0"/>
          <w:sz w:val="24"/>
          <w:szCs w:val="24"/>
        </w:rPr>
        <w:t>10</w:t>
      </w:r>
      <w:r>
        <w:rPr>
          <w:rFonts w:hint="eastAsia"/>
          <w:snapToGrid w:val="0"/>
          <w:kern w:val="0"/>
          <w:sz w:val="24"/>
          <w:szCs w:val="24"/>
        </w:rPr>
        <w:t>井</w:t>
      </w:r>
      <w:r>
        <w:rPr>
          <w:rFonts w:hint="eastAsia"/>
          <w:snapToGrid w:val="0"/>
          <w:kern w:val="0"/>
          <w:sz w:val="24"/>
          <w:szCs w:val="24"/>
        </w:rPr>
        <w:t>周边</w:t>
      </w:r>
      <w:r>
        <w:rPr>
          <w:rFonts w:hint="eastAsia"/>
          <w:snapToGrid w:val="0"/>
          <w:kern w:val="0"/>
          <w:sz w:val="24"/>
          <w:szCs w:val="24"/>
        </w:rPr>
        <w:t>50m</w:t>
      </w:r>
      <w:r>
        <w:rPr>
          <w:rFonts w:hint="eastAsia"/>
          <w:snapToGrid w:val="0"/>
          <w:kern w:val="0"/>
          <w:sz w:val="24"/>
          <w:szCs w:val="24"/>
        </w:rPr>
        <w:t>内不同方向</w:t>
      </w:r>
      <w:r>
        <w:rPr>
          <w:snapToGrid w:val="0"/>
          <w:kern w:val="0"/>
          <w:sz w:val="24"/>
          <w:szCs w:val="24"/>
        </w:rPr>
        <w:t>布设样方，土壤类型：</w:t>
      </w:r>
      <w:r>
        <w:rPr>
          <w:rFonts w:hint="eastAsia"/>
          <w:snapToGrid w:val="0"/>
          <w:kern w:val="0"/>
          <w:sz w:val="24"/>
          <w:szCs w:val="24"/>
        </w:rPr>
        <w:t>草甸土</w:t>
      </w:r>
      <w:r>
        <w:rPr>
          <w:snapToGrid w:val="0"/>
          <w:kern w:val="0"/>
          <w:sz w:val="24"/>
          <w:szCs w:val="24"/>
        </w:rPr>
        <w:t>等；地形地貌为平原，</w:t>
      </w:r>
      <w:r>
        <w:rPr>
          <w:rFonts w:hint="eastAsia"/>
          <w:snapToGrid w:val="0"/>
          <w:kern w:val="0"/>
          <w:sz w:val="24"/>
          <w:szCs w:val="24"/>
        </w:rPr>
        <w:t>植被</w:t>
      </w:r>
      <w:r>
        <w:rPr>
          <w:snapToGrid w:val="0"/>
          <w:kern w:val="0"/>
          <w:sz w:val="24"/>
          <w:szCs w:val="24"/>
        </w:rPr>
        <w:t>盖度</w:t>
      </w:r>
      <w:r>
        <w:rPr>
          <w:rFonts w:hint="eastAsia"/>
          <w:snapToGrid w:val="0"/>
          <w:kern w:val="0"/>
          <w:sz w:val="24"/>
          <w:szCs w:val="24"/>
        </w:rPr>
        <w:t>约</w:t>
      </w:r>
      <w:r>
        <w:rPr>
          <w:snapToGrid w:val="0"/>
          <w:kern w:val="0"/>
          <w:sz w:val="24"/>
          <w:szCs w:val="24"/>
        </w:rPr>
        <w:t>为</w:t>
      </w:r>
      <w:r>
        <w:rPr>
          <w:rFonts w:hint="eastAsia"/>
          <w:snapToGrid w:val="0"/>
          <w:kern w:val="0"/>
          <w:sz w:val="24"/>
          <w:szCs w:val="24"/>
        </w:rPr>
        <w:t>10</w:t>
      </w:r>
      <w:r>
        <w:rPr>
          <w:rFonts w:hint="eastAsia"/>
          <w:snapToGrid w:val="0"/>
          <w:kern w:val="0"/>
          <w:sz w:val="24"/>
          <w:szCs w:val="24"/>
        </w:rPr>
        <w:t>%</w:t>
      </w:r>
      <w:r>
        <w:rPr>
          <w:rFonts w:hint="eastAsia"/>
          <w:snapToGrid w:val="0"/>
          <w:kern w:val="0"/>
          <w:sz w:val="24"/>
          <w:szCs w:val="24"/>
        </w:rPr>
        <w:t>～</w:t>
      </w:r>
      <w:r>
        <w:rPr>
          <w:rFonts w:hint="eastAsia"/>
          <w:snapToGrid w:val="0"/>
          <w:kern w:val="0"/>
          <w:sz w:val="24"/>
          <w:szCs w:val="24"/>
        </w:rPr>
        <w:t>20%</w:t>
      </w:r>
      <w:r>
        <w:rPr>
          <w:snapToGrid w:val="0"/>
          <w:kern w:val="0"/>
          <w:sz w:val="24"/>
          <w:szCs w:val="24"/>
        </w:rPr>
        <w:t>。</w:t>
      </w:r>
    </w:p>
    <w:p w:rsidR="003D1639" w:rsidRDefault="0030224D">
      <w:pPr>
        <w:spacing w:line="360" w:lineRule="auto"/>
        <w:ind w:firstLineChars="225" w:firstLine="540"/>
        <w:rPr>
          <w:rFonts w:eastAsia="仿宋"/>
          <w:snapToGrid w:val="0"/>
          <w:kern w:val="0"/>
          <w:sz w:val="24"/>
          <w:szCs w:val="24"/>
        </w:rPr>
      </w:pPr>
      <w:r>
        <w:rPr>
          <w:snapToGrid w:val="0"/>
          <w:kern w:val="0"/>
          <w:sz w:val="24"/>
          <w:szCs w:val="24"/>
        </w:rPr>
        <w:t>样方大小：</w:t>
      </w:r>
      <w:r>
        <w:rPr>
          <w:snapToGrid w:val="0"/>
          <w:kern w:val="0"/>
          <w:sz w:val="24"/>
          <w:szCs w:val="24"/>
        </w:rPr>
        <w:t>5m×5m</w:t>
      </w:r>
      <w:r>
        <w:rPr>
          <w:snapToGrid w:val="0"/>
          <w:kern w:val="0"/>
          <w:sz w:val="24"/>
          <w:szCs w:val="24"/>
        </w:rPr>
        <w:t>；统计结果见表</w:t>
      </w:r>
      <w:r>
        <w:rPr>
          <w:snapToGrid w:val="0"/>
          <w:kern w:val="0"/>
          <w:sz w:val="24"/>
          <w:szCs w:val="24"/>
        </w:rPr>
        <w:t>4.2-</w:t>
      </w:r>
      <w:r>
        <w:rPr>
          <w:rFonts w:hint="eastAsia"/>
          <w:snapToGrid w:val="0"/>
          <w:kern w:val="0"/>
          <w:sz w:val="24"/>
          <w:szCs w:val="24"/>
        </w:rPr>
        <w:t>5</w:t>
      </w:r>
      <w:r>
        <w:rPr>
          <w:snapToGrid w:val="0"/>
          <w:kern w:val="0"/>
          <w:sz w:val="24"/>
          <w:szCs w:val="24"/>
        </w:rPr>
        <w:t>。</w:t>
      </w:r>
    </w:p>
    <w:p w:rsidR="003D1639" w:rsidRDefault="0030224D">
      <w:pPr>
        <w:jc w:val="center"/>
        <w:rPr>
          <w:rFonts w:eastAsia="黑体"/>
          <w:szCs w:val="21"/>
        </w:rPr>
      </w:pPr>
      <w:r>
        <w:rPr>
          <w:rFonts w:eastAsia="黑体"/>
          <w:szCs w:val="21"/>
        </w:rPr>
        <w:t>表</w:t>
      </w:r>
      <w:r>
        <w:rPr>
          <w:rFonts w:eastAsia="黑体"/>
          <w:szCs w:val="21"/>
        </w:rPr>
        <w:t>4.2-</w:t>
      </w:r>
      <w:r>
        <w:rPr>
          <w:rFonts w:eastAsia="黑体" w:hint="eastAsia"/>
          <w:szCs w:val="21"/>
        </w:rPr>
        <w:t>5</w:t>
      </w:r>
      <w:r>
        <w:rPr>
          <w:rFonts w:eastAsia="黑体"/>
          <w:szCs w:val="21"/>
        </w:rPr>
        <w:t xml:space="preserve">  </w:t>
      </w:r>
      <w:r>
        <w:rPr>
          <w:rFonts w:eastAsia="黑体" w:hint="eastAsia"/>
          <w:szCs w:val="21"/>
        </w:rPr>
        <w:t>芨芨草草甸</w:t>
      </w:r>
      <w:r>
        <w:rPr>
          <w:rFonts w:eastAsia="黑体" w:hint="eastAsia"/>
          <w:szCs w:val="21"/>
        </w:rPr>
        <w:t>样</w:t>
      </w:r>
      <w:r>
        <w:rPr>
          <w:rFonts w:eastAsia="黑体"/>
          <w:szCs w:val="21"/>
        </w:rPr>
        <w:t>方调查统计表</w:t>
      </w:r>
    </w:p>
    <w:tbl>
      <w:tblPr>
        <w:tblpPr w:leftFromText="180" w:rightFromText="180" w:vertAnchor="text" w:tblpXSpec="center" w:tblpY="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09"/>
        <w:gridCol w:w="150"/>
        <w:gridCol w:w="1404"/>
        <w:gridCol w:w="1227"/>
        <w:gridCol w:w="828"/>
        <w:gridCol w:w="861"/>
      </w:tblGrid>
      <w:tr w:rsidR="003D1639">
        <w:trPr>
          <w:trHeight w:val="397"/>
          <w:tblHeader/>
          <w:jc w:val="center"/>
        </w:trPr>
        <w:tc>
          <w:tcPr>
            <w:tcW w:w="1198" w:type="pct"/>
            <w:vMerge w:val="restart"/>
            <w:vAlign w:val="center"/>
          </w:tcPr>
          <w:p w:rsidR="003D1639" w:rsidRDefault="0030224D">
            <w:pPr>
              <w:jc w:val="center"/>
              <w:rPr>
                <w:szCs w:val="21"/>
              </w:rPr>
            </w:pPr>
            <w:r>
              <w:rPr>
                <w:szCs w:val="21"/>
              </w:rPr>
              <w:t>地点</w:t>
            </w:r>
          </w:p>
        </w:tc>
        <w:tc>
          <w:tcPr>
            <w:tcW w:w="3801" w:type="pct"/>
            <w:gridSpan w:val="6"/>
            <w:vAlign w:val="center"/>
          </w:tcPr>
          <w:p w:rsidR="003D1639" w:rsidRDefault="0030224D">
            <w:pPr>
              <w:jc w:val="center"/>
              <w:rPr>
                <w:szCs w:val="21"/>
              </w:rPr>
            </w:pPr>
            <w:r>
              <w:rPr>
                <w:szCs w:val="21"/>
              </w:rPr>
              <w:t>植被生长状况</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szCs w:val="21"/>
              </w:rPr>
              <w:t>种类</w:t>
            </w:r>
          </w:p>
        </w:tc>
        <w:tc>
          <w:tcPr>
            <w:tcW w:w="912" w:type="pct"/>
            <w:gridSpan w:val="2"/>
            <w:vAlign w:val="center"/>
          </w:tcPr>
          <w:p w:rsidR="003D1639" w:rsidRDefault="0030224D">
            <w:pPr>
              <w:jc w:val="center"/>
              <w:rPr>
                <w:szCs w:val="21"/>
              </w:rPr>
            </w:pPr>
            <w:r>
              <w:rPr>
                <w:szCs w:val="21"/>
              </w:rPr>
              <w:t>高度（</w:t>
            </w:r>
            <w:r>
              <w:rPr>
                <w:szCs w:val="21"/>
              </w:rPr>
              <w:t>cm</w:t>
            </w:r>
            <w:r>
              <w:rPr>
                <w:szCs w:val="21"/>
              </w:rPr>
              <w:t>）</w:t>
            </w:r>
          </w:p>
        </w:tc>
        <w:tc>
          <w:tcPr>
            <w:tcW w:w="720" w:type="pct"/>
            <w:vAlign w:val="center"/>
          </w:tcPr>
          <w:p w:rsidR="003D1639" w:rsidRDefault="0030224D">
            <w:pPr>
              <w:jc w:val="center"/>
              <w:rPr>
                <w:szCs w:val="21"/>
              </w:rPr>
            </w:pPr>
            <w:r>
              <w:rPr>
                <w:szCs w:val="21"/>
              </w:rPr>
              <w:t>数量</w:t>
            </w:r>
          </w:p>
        </w:tc>
        <w:tc>
          <w:tcPr>
            <w:tcW w:w="486" w:type="pct"/>
            <w:vAlign w:val="center"/>
          </w:tcPr>
          <w:p w:rsidR="003D1639" w:rsidRDefault="0030224D">
            <w:pPr>
              <w:jc w:val="center"/>
              <w:rPr>
                <w:szCs w:val="21"/>
              </w:rPr>
            </w:pPr>
            <w:r>
              <w:rPr>
                <w:szCs w:val="21"/>
              </w:rPr>
              <w:t>盖度</w:t>
            </w:r>
            <w:r>
              <w:rPr>
                <w:rFonts w:hint="eastAsia"/>
                <w:szCs w:val="21"/>
              </w:rPr>
              <w:t>/</w:t>
            </w:r>
            <w:r>
              <w:rPr>
                <w:szCs w:val="21"/>
              </w:rPr>
              <w:t>%</w:t>
            </w:r>
          </w:p>
        </w:tc>
        <w:tc>
          <w:tcPr>
            <w:tcW w:w="503" w:type="pct"/>
            <w:vAlign w:val="center"/>
          </w:tcPr>
          <w:p w:rsidR="003D1639" w:rsidRDefault="0030224D">
            <w:pPr>
              <w:jc w:val="center"/>
              <w:rPr>
                <w:szCs w:val="21"/>
              </w:rPr>
            </w:pPr>
            <w:r>
              <w:rPr>
                <w:szCs w:val="21"/>
              </w:rPr>
              <w:t>多度</w:t>
            </w:r>
          </w:p>
        </w:tc>
      </w:tr>
      <w:tr w:rsidR="003D1639">
        <w:trPr>
          <w:trHeight w:val="397"/>
          <w:tblHeader/>
          <w:jc w:val="center"/>
        </w:trPr>
        <w:tc>
          <w:tcPr>
            <w:tcW w:w="5000" w:type="pct"/>
            <w:gridSpan w:val="7"/>
            <w:vAlign w:val="center"/>
          </w:tcPr>
          <w:p w:rsidR="003D1639" w:rsidRDefault="0030224D">
            <w:pPr>
              <w:jc w:val="left"/>
              <w:rPr>
                <w:b/>
                <w:bCs/>
                <w:szCs w:val="21"/>
              </w:rPr>
            </w:pPr>
            <w:r>
              <w:rPr>
                <w:b/>
                <w:bCs/>
                <w:szCs w:val="21"/>
              </w:rPr>
              <w:t>样方</w:t>
            </w:r>
            <w:r>
              <w:rPr>
                <w:rFonts w:hint="eastAsia"/>
                <w:b/>
                <w:bCs/>
                <w:szCs w:val="21"/>
              </w:rPr>
              <w:t>2-</w:t>
            </w:r>
            <w:r>
              <w:rPr>
                <w:b/>
                <w:bCs/>
                <w:szCs w:val="21"/>
              </w:rPr>
              <w:t>1</w:t>
            </w:r>
          </w:p>
        </w:tc>
      </w:tr>
      <w:tr w:rsidR="003D1639">
        <w:trPr>
          <w:trHeight w:val="397"/>
          <w:tblHeader/>
          <w:jc w:val="center"/>
        </w:trPr>
        <w:tc>
          <w:tcPr>
            <w:tcW w:w="1198" w:type="pct"/>
            <w:vMerge w:val="restart"/>
            <w:vAlign w:val="center"/>
          </w:tcPr>
          <w:p w:rsidR="003D1639" w:rsidRDefault="0030224D">
            <w:pPr>
              <w:jc w:val="center"/>
              <w:rPr>
                <w:szCs w:val="21"/>
              </w:rPr>
            </w:pPr>
            <w:r>
              <w:rPr>
                <w:szCs w:val="21"/>
              </w:rPr>
              <w:t>征</w:t>
            </w:r>
            <w:r>
              <w:rPr>
                <w:szCs w:val="21"/>
              </w:rPr>
              <w:t>10</w:t>
            </w:r>
            <w:r>
              <w:rPr>
                <w:szCs w:val="21"/>
              </w:rPr>
              <w:t>井</w:t>
            </w:r>
            <w:r>
              <w:rPr>
                <w:rFonts w:hint="eastAsia"/>
                <w:szCs w:val="21"/>
              </w:rPr>
              <w:t>北部</w:t>
            </w:r>
          </w:p>
        </w:tc>
        <w:tc>
          <w:tcPr>
            <w:tcW w:w="1179" w:type="pct"/>
            <w:vAlign w:val="center"/>
          </w:tcPr>
          <w:p w:rsidR="003D1639" w:rsidRDefault="0030224D">
            <w:pPr>
              <w:jc w:val="center"/>
              <w:rPr>
                <w:szCs w:val="21"/>
              </w:rPr>
            </w:pPr>
            <w:r>
              <w:rPr>
                <w:rFonts w:hint="eastAsia"/>
                <w:szCs w:val="21"/>
              </w:rPr>
              <w:t>芨芨草</w:t>
            </w:r>
          </w:p>
        </w:tc>
        <w:tc>
          <w:tcPr>
            <w:tcW w:w="912" w:type="pct"/>
            <w:gridSpan w:val="2"/>
            <w:vAlign w:val="center"/>
          </w:tcPr>
          <w:p w:rsidR="003D1639" w:rsidRDefault="0030224D">
            <w:pPr>
              <w:jc w:val="center"/>
              <w:rPr>
                <w:szCs w:val="21"/>
              </w:rPr>
            </w:pPr>
            <w:r>
              <w:rPr>
                <w:rFonts w:hint="eastAsia"/>
                <w:szCs w:val="21"/>
              </w:rPr>
              <w:t>35-45</w:t>
            </w:r>
          </w:p>
        </w:tc>
        <w:tc>
          <w:tcPr>
            <w:tcW w:w="720" w:type="pct"/>
            <w:vAlign w:val="center"/>
          </w:tcPr>
          <w:p w:rsidR="003D1639" w:rsidRDefault="0030224D">
            <w:pPr>
              <w:jc w:val="center"/>
              <w:rPr>
                <w:szCs w:val="21"/>
              </w:rPr>
            </w:pPr>
            <w:r>
              <w:rPr>
                <w:rFonts w:hint="eastAsia"/>
                <w:szCs w:val="21"/>
              </w:rPr>
              <w:t>15</w:t>
            </w:r>
          </w:p>
        </w:tc>
        <w:tc>
          <w:tcPr>
            <w:tcW w:w="486" w:type="pct"/>
            <w:vAlign w:val="center"/>
          </w:tcPr>
          <w:p w:rsidR="003D1639" w:rsidRDefault="0030224D">
            <w:pPr>
              <w:jc w:val="center"/>
              <w:rPr>
                <w:szCs w:val="21"/>
              </w:rPr>
            </w:pPr>
            <w:r>
              <w:rPr>
                <w:rFonts w:hint="eastAsia"/>
                <w:szCs w:val="21"/>
              </w:rPr>
              <w:t>10</w:t>
            </w:r>
          </w:p>
        </w:tc>
        <w:tc>
          <w:tcPr>
            <w:tcW w:w="503" w:type="pct"/>
            <w:vAlign w:val="center"/>
          </w:tcPr>
          <w:p w:rsidR="003D1639" w:rsidRDefault="0030224D">
            <w:pPr>
              <w:jc w:val="center"/>
              <w:rPr>
                <w:szCs w:val="21"/>
              </w:rPr>
            </w:pPr>
            <w:r>
              <w:rPr>
                <w:rFonts w:hint="eastAsia"/>
                <w:szCs w:val="21"/>
              </w:rPr>
              <w:t>Cop</w:t>
            </w:r>
            <w:r>
              <w:rPr>
                <w:rFonts w:hint="eastAsia"/>
                <w:szCs w:val="21"/>
              </w:rPr>
              <w:t>1</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rFonts w:hint="eastAsia"/>
                <w:szCs w:val="21"/>
              </w:rPr>
              <w:t>多枝柽柳</w:t>
            </w:r>
          </w:p>
        </w:tc>
        <w:tc>
          <w:tcPr>
            <w:tcW w:w="912" w:type="pct"/>
            <w:gridSpan w:val="2"/>
            <w:vAlign w:val="center"/>
          </w:tcPr>
          <w:p w:rsidR="003D1639" w:rsidRDefault="0030224D">
            <w:pPr>
              <w:jc w:val="center"/>
              <w:rPr>
                <w:szCs w:val="21"/>
              </w:rPr>
            </w:pPr>
            <w:r>
              <w:rPr>
                <w:rFonts w:hint="eastAsia"/>
                <w:szCs w:val="21"/>
              </w:rPr>
              <w:t>85-135</w:t>
            </w:r>
          </w:p>
        </w:tc>
        <w:tc>
          <w:tcPr>
            <w:tcW w:w="720" w:type="pct"/>
            <w:vAlign w:val="center"/>
          </w:tcPr>
          <w:p w:rsidR="003D1639" w:rsidRDefault="0030224D">
            <w:pPr>
              <w:jc w:val="center"/>
              <w:rPr>
                <w:szCs w:val="21"/>
              </w:rPr>
            </w:pPr>
            <w:r>
              <w:rPr>
                <w:rFonts w:hint="eastAsia"/>
                <w:szCs w:val="21"/>
              </w:rPr>
              <w:t>3</w:t>
            </w:r>
          </w:p>
        </w:tc>
        <w:tc>
          <w:tcPr>
            <w:tcW w:w="486" w:type="pct"/>
            <w:vAlign w:val="center"/>
          </w:tcPr>
          <w:p w:rsidR="003D1639" w:rsidRDefault="0030224D">
            <w:pPr>
              <w:jc w:val="center"/>
              <w:rPr>
                <w:szCs w:val="21"/>
              </w:rPr>
            </w:pPr>
            <w:r>
              <w:rPr>
                <w:rFonts w:hint="eastAsia"/>
                <w:szCs w:val="21"/>
              </w:rPr>
              <w:t>5</w:t>
            </w:r>
          </w:p>
        </w:tc>
        <w:tc>
          <w:tcPr>
            <w:tcW w:w="503" w:type="pct"/>
            <w:vAlign w:val="center"/>
          </w:tcPr>
          <w:p w:rsidR="003D1639" w:rsidRDefault="0030224D">
            <w:pPr>
              <w:jc w:val="center"/>
              <w:rPr>
                <w:szCs w:val="21"/>
              </w:rPr>
            </w:pPr>
            <w:r>
              <w:rPr>
                <w:szCs w:val="21"/>
              </w:rPr>
              <w:t>Sol</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rFonts w:hint="eastAsia"/>
                <w:szCs w:val="21"/>
              </w:rPr>
              <w:t>红砂</w:t>
            </w:r>
          </w:p>
        </w:tc>
        <w:tc>
          <w:tcPr>
            <w:tcW w:w="912" w:type="pct"/>
            <w:gridSpan w:val="2"/>
            <w:vAlign w:val="center"/>
          </w:tcPr>
          <w:p w:rsidR="003D1639" w:rsidRDefault="0030224D">
            <w:pPr>
              <w:jc w:val="center"/>
              <w:rPr>
                <w:szCs w:val="21"/>
              </w:rPr>
            </w:pPr>
            <w:r>
              <w:rPr>
                <w:rFonts w:hint="eastAsia"/>
                <w:szCs w:val="21"/>
              </w:rPr>
              <w:t>30-40</w:t>
            </w:r>
          </w:p>
        </w:tc>
        <w:tc>
          <w:tcPr>
            <w:tcW w:w="720" w:type="pct"/>
            <w:vAlign w:val="center"/>
          </w:tcPr>
          <w:p w:rsidR="003D1639" w:rsidRDefault="0030224D">
            <w:pPr>
              <w:jc w:val="center"/>
              <w:rPr>
                <w:szCs w:val="21"/>
              </w:rPr>
            </w:pPr>
            <w:r>
              <w:rPr>
                <w:rFonts w:hint="eastAsia"/>
                <w:szCs w:val="21"/>
              </w:rPr>
              <w:t>2</w:t>
            </w:r>
          </w:p>
        </w:tc>
        <w:tc>
          <w:tcPr>
            <w:tcW w:w="486" w:type="pct"/>
            <w:vAlign w:val="center"/>
          </w:tcPr>
          <w:p w:rsidR="003D1639" w:rsidRDefault="0030224D">
            <w:pPr>
              <w:jc w:val="center"/>
              <w:rPr>
                <w:szCs w:val="21"/>
              </w:rPr>
            </w:pPr>
            <w:r>
              <w:rPr>
                <w:rFonts w:hint="eastAsia"/>
                <w:szCs w:val="21"/>
              </w:rPr>
              <w:t>1</w:t>
            </w:r>
          </w:p>
        </w:tc>
        <w:tc>
          <w:tcPr>
            <w:tcW w:w="503" w:type="pct"/>
            <w:vAlign w:val="center"/>
          </w:tcPr>
          <w:p w:rsidR="003D1639" w:rsidRDefault="0030224D">
            <w:pPr>
              <w:jc w:val="center"/>
              <w:rPr>
                <w:szCs w:val="21"/>
              </w:rPr>
            </w:pPr>
            <w:r>
              <w:rPr>
                <w:szCs w:val="21"/>
              </w:rPr>
              <w:t>Sp</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rFonts w:hint="eastAsia"/>
                <w:szCs w:val="21"/>
              </w:rPr>
              <w:t>木地肤</w:t>
            </w:r>
          </w:p>
        </w:tc>
        <w:tc>
          <w:tcPr>
            <w:tcW w:w="912" w:type="pct"/>
            <w:gridSpan w:val="2"/>
            <w:vAlign w:val="center"/>
          </w:tcPr>
          <w:p w:rsidR="003D1639" w:rsidRDefault="0030224D">
            <w:pPr>
              <w:jc w:val="center"/>
              <w:rPr>
                <w:szCs w:val="21"/>
              </w:rPr>
            </w:pPr>
            <w:r>
              <w:rPr>
                <w:rFonts w:hint="eastAsia"/>
                <w:szCs w:val="21"/>
              </w:rPr>
              <w:t>20-30</w:t>
            </w:r>
          </w:p>
        </w:tc>
        <w:tc>
          <w:tcPr>
            <w:tcW w:w="720" w:type="pct"/>
            <w:vAlign w:val="center"/>
          </w:tcPr>
          <w:p w:rsidR="003D1639" w:rsidRDefault="0030224D">
            <w:pPr>
              <w:jc w:val="center"/>
              <w:rPr>
                <w:szCs w:val="21"/>
              </w:rPr>
            </w:pPr>
            <w:r>
              <w:rPr>
                <w:rFonts w:hint="eastAsia"/>
                <w:szCs w:val="21"/>
              </w:rPr>
              <w:t>5</w:t>
            </w:r>
          </w:p>
        </w:tc>
        <w:tc>
          <w:tcPr>
            <w:tcW w:w="486" w:type="pct"/>
            <w:vAlign w:val="center"/>
          </w:tcPr>
          <w:p w:rsidR="003D1639" w:rsidRDefault="0030224D">
            <w:pPr>
              <w:jc w:val="center"/>
              <w:rPr>
                <w:szCs w:val="21"/>
              </w:rPr>
            </w:pPr>
            <w:r>
              <w:rPr>
                <w:rFonts w:hint="eastAsia"/>
                <w:szCs w:val="21"/>
              </w:rPr>
              <w:t>1</w:t>
            </w:r>
          </w:p>
        </w:tc>
        <w:tc>
          <w:tcPr>
            <w:tcW w:w="503" w:type="pct"/>
            <w:vAlign w:val="center"/>
          </w:tcPr>
          <w:p w:rsidR="003D1639" w:rsidRDefault="0030224D">
            <w:pPr>
              <w:jc w:val="center"/>
              <w:rPr>
                <w:szCs w:val="21"/>
              </w:rPr>
            </w:pPr>
            <w:r>
              <w:rPr>
                <w:szCs w:val="21"/>
              </w:rPr>
              <w:t>Sol</w:t>
            </w:r>
          </w:p>
        </w:tc>
      </w:tr>
      <w:tr w:rsidR="003D1639">
        <w:trPr>
          <w:trHeight w:val="397"/>
          <w:tblHeader/>
          <w:jc w:val="center"/>
        </w:trPr>
        <w:tc>
          <w:tcPr>
            <w:tcW w:w="5000" w:type="pct"/>
            <w:gridSpan w:val="7"/>
            <w:vAlign w:val="center"/>
          </w:tcPr>
          <w:p w:rsidR="003D1639" w:rsidRDefault="0030224D">
            <w:pPr>
              <w:rPr>
                <w:b/>
                <w:bCs/>
                <w:szCs w:val="21"/>
              </w:rPr>
            </w:pPr>
            <w:r>
              <w:rPr>
                <w:b/>
                <w:bCs/>
                <w:szCs w:val="21"/>
              </w:rPr>
              <w:t>样方</w:t>
            </w:r>
            <w:r>
              <w:rPr>
                <w:rFonts w:hint="eastAsia"/>
                <w:b/>
                <w:bCs/>
                <w:szCs w:val="21"/>
              </w:rPr>
              <w:t>2-</w:t>
            </w:r>
            <w:r>
              <w:rPr>
                <w:b/>
                <w:bCs/>
                <w:szCs w:val="21"/>
              </w:rPr>
              <w:t>2</w:t>
            </w:r>
          </w:p>
        </w:tc>
      </w:tr>
      <w:tr w:rsidR="003D1639">
        <w:trPr>
          <w:trHeight w:val="397"/>
          <w:tblHeader/>
          <w:jc w:val="center"/>
        </w:trPr>
        <w:tc>
          <w:tcPr>
            <w:tcW w:w="1198" w:type="pct"/>
            <w:vMerge w:val="restart"/>
            <w:vAlign w:val="center"/>
          </w:tcPr>
          <w:p w:rsidR="003D1639" w:rsidRDefault="0030224D">
            <w:pPr>
              <w:jc w:val="center"/>
              <w:rPr>
                <w:szCs w:val="21"/>
              </w:rPr>
            </w:pPr>
            <w:r>
              <w:rPr>
                <w:szCs w:val="21"/>
              </w:rPr>
              <w:t>征</w:t>
            </w:r>
            <w:r>
              <w:rPr>
                <w:szCs w:val="21"/>
              </w:rPr>
              <w:t>10</w:t>
            </w:r>
            <w:r>
              <w:rPr>
                <w:szCs w:val="21"/>
              </w:rPr>
              <w:t>井</w:t>
            </w:r>
            <w:r>
              <w:rPr>
                <w:rFonts w:hint="eastAsia"/>
                <w:szCs w:val="21"/>
              </w:rPr>
              <w:t>南部</w:t>
            </w:r>
          </w:p>
        </w:tc>
        <w:tc>
          <w:tcPr>
            <w:tcW w:w="1179" w:type="pct"/>
            <w:vAlign w:val="center"/>
          </w:tcPr>
          <w:p w:rsidR="003D1639" w:rsidRDefault="0030224D">
            <w:pPr>
              <w:jc w:val="center"/>
              <w:rPr>
                <w:szCs w:val="21"/>
              </w:rPr>
            </w:pPr>
            <w:r>
              <w:rPr>
                <w:szCs w:val="21"/>
              </w:rPr>
              <w:t>芨芨草</w:t>
            </w:r>
          </w:p>
        </w:tc>
        <w:tc>
          <w:tcPr>
            <w:tcW w:w="912" w:type="pct"/>
            <w:gridSpan w:val="2"/>
            <w:vAlign w:val="center"/>
          </w:tcPr>
          <w:p w:rsidR="003D1639" w:rsidRDefault="0030224D">
            <w:pPr>
              <w:jc w:val="center"/>
              <w:rPr>
                <w:szCs w:val="21"/>
              </w:rPr>
            </w:pPr>
            <w:r>
              <w:rPr>
                <w:rFonts w:hint="eastAsia"/>
                <w:szCs w:val="21"/>
              </w:rPr>
              <w:t>40-50</w:t>
            </w:r>
          </w:p>
        </w:tc>
        <w:tc>
          <w:tcPr>
            <w:tcW w:w="720" w:type="pct"/>
            <w:vAlign w:val="center"/>
          </w:tcPr>
          <w:p w:rsidR="003D1639" w:rsidRDefault="0030224D">
            <w:pPr>
              <w:jc w:val="center"/>
              <w:rPr>
                <w:szCs w:val="21"/>
              </w:rPr>
            </w:pPr>
            <w:r>
              <w:rPr>
                <w:rFonts w:hint="eastAsia"/>
                <w:szCs w:val="21"/>
              </w:rPr>
              <w:t>18</w:t>
            </w:r>
          </w:p>
        </w:tc>
        <w:tc>
          <w:tcPr>
            <w:tcW w:w="486" w:type="pct"/>
            <w:vAlign w:val="center"/>
          </w:tcPr>
          <w:p w:rsidR="003D1639" w:rsidRDefault="0030224D">
            <w:pPr>
              <w:jc w:val="center"/>
              <w:rPr>
                <w:szCs w:val="21"/>
              </w:rPr>
            </w:pPr>
            <w:r>
              <w:rPr>
                <w:rFonts w:hint="eastAsia"/>
                <w:szCs w:val="21"/>
              </w:rPr>
              <w:t>12</w:t>
            </w:r>
          </w:p>
        </w:tc>
        <w:tc>
          <w:tcPr>
            <w:tcW w:w="503" w:type="pct"/>
            <w:vAlign w:val="center"/>
          </w:tcPr>
          <w:p w:rsidR="003D1639" w:rsidRDefault="0030224D">
            <w:pPr>
              <w:jc w:val="center"/>
              <w:rPr>
                <w:szCs w:val="21"/>
              </w:rPr>
            </w:pPr>
            <w:r>
              <w:rPr>
                <w:szCs w:val="21"/>
              </w:rPr>
              <w:t>Cop1</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szCs w:val="21"/>
              </w:rPr>
              <w:t>多枝柽柳</w:t>
            </w:r>
          </w:p>
        </w:tc>
        <w:tc>
          <w:tcPr>
            <w:tcW w:w="912" w:type="pct"/>
            <w:gridSpan w:val="2"/>
            <w:vAlign w:val="center"/>
          </w:tcPr>
          <w:p w:rsidR="003D1639" w:rsidRDefault="0030224D">
            <w:pPr>
              <w:jc w:val="center"/>
              <w:rPr>
                <w:szCs w:val="21"/>
              </w:rPr>
            </w:pPr>
            <w:r>
              <w:rPr>
                <w:rFonts w:hint="eastAsia"/>
                <w:szCs w:val="21"/>
              </w:rPr>
              <w:t>65-115</w:t>
            </w:r>
          </w:p>
        </w:tc>
        <w:tc>
          <w:tcPr>
            <w:tcW w:w="720" w:type="pct"/>
            <w:vAlign w:val="center"/>
          </w:tcPr>
          <w:p w:rsidR="003D1639" w:rsidRDefault="0030224D">
            <w:pPr>
              <w:jc w:val="center"/>
              <w:rPr>
                <w:szCs w:val="21"/>
              </w:rPr>
            </w:pPr>
            <w:r>
              <w:rPr>
                <w:rFonts w:hint="eastAsia"/>
                <w:szCs w:val="21"/>
              </w:rPr>
              <w:t>2</w:t>
            </w:r>
          </w:p>
        </w:tc>
        <w:tc>
          <w:tcPr>
            <w:tcW w:w="486" w:type="pct"/>
            <w:vAlign w:val="center"/>
          </w:tcPr>
          <w:p w:rsidR="003D1639" w:rsidRDefault="0030224D">
            <w:pPr>
              <w:jc w:val="center"/>
              <w:rPr>
                <w:szCs w:val="21"/>
              </w:rPr>
            </w:pPr>
            <w:r>
              <w:rPr>
                <w:rFonts w:hint="eastAsia"/>
                <w:szCs w:val="21"/>
              </w:rPr>
              <w:t>3</w:t>
            </w:r>
          </w:p>
        </w:tc>
        <w:tc>
          <w:tcPr>
            <w:tcW w:w="503" w:type="pct"/>
            <w:vAlign w:val="center"/>
          </w:tcPr>
          <w:p w:rsidR="003D1639" w:rsidRDefault="0030224D">
            <w:pPr>
              <w:jc w:val="center"/>
              <w:rPr>
                <w:szCs w:val="21"/>
              </w:rPr>
            </w:pPr>
            <w:r>
              <w:rPr>
                <w:szCs w:val="21"/>
              </w:rPr>
              <w:t>Sol</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rFonts w:hint="eastAsia"/>
                <w:szCs w:val="21"/>
              </w:rPr>
              <w:t>芦苇</w:t>
            </w:r>
          </w:p>
        </w:tc>
        <w:tc>
          <w:tcPr>
            <w:tcW w:w="912" w:type="pct"/>
            <w:gridSpan w:val="2"/>
            <w:vAlign w:val="center"/>
          </w:tcPr>
          <w:p w:rsidR="003D1639" w:rsidRDefault="0030224D">
            <w:pPr>
              <w:jc w:val="center"/>
              <w:rPr>
                <w:szCs w:val="21"/>
              </w:rPr>
            </w:pPr>
            <w:r>
              <w:rPr>
                <w:rFonts w:hint="eastAsia"/>
                <w:szCs w:val="21"/>
              </w:rPr>
              <w:t>45-85</w:t>
            </w:r>
          </w:p>
        </w:tc>
        <w:tc>
          <w:tcPr>
            <w:tcW w:w="720" w:type="pct"/>
            <w:vAlign w:val="center"/>
          </w:tcPr>
          <w:p w:rsidR="003D1639" w:rsidRDefault="0030224D">
            <w:pPr>
              <w:jc w:val="center"/>
              <w:rPr>
                <w:szCs w:val="21"/>
              </w:rPr>
            </w:pPr>
            <w:r>
              <w:rPr>
                <w:rFonts w:hint="eastAsia"/>
                <w:szCs w:val="21"/>
              </w:rPr>
              <w:t>11</w:t>
            </w:r>
          </w:p>
        </w:tc>
        <w:tc>
          <w:tcPr>
            <w:tcW w:w="486" w:type="pct"/>
            <w:vAlign w:val="center"/>
          </w:tcPr>
          <w:p w:rsidR="003D1639" w:rsidRDefault="0030224D">
            <w:pPr>
              <w:jc w:val="center"/>
              <w:rPr>
                <w:szCs w:val="21"/>
              </w:rPr>
            </w:pPr>
            <w:r>
              <w:rPr>
                <w:rFonts w:hint="eastAsia"/>
                <w:szCs w:val="21"/>
              </w:rPr>
              <w:t>5</w:t>
            </w:r>
          </w:p>
        </w:tc>
        <w:tc>
          <w:tcPr>
            <w:tcW w:w="503" w:type="pct"/>
            <w:vAlign w:val="center"/>
          </w:tcPr>
          <w:p w:rsidR="003D1639" w:rsidRDefault="0030224D">
            <w:pPr>
              <w:jc w:val="center"/>
              <w:rPr>
                <w:szCs w:val="21"/>
              </w:rPr>
            </w:pPr>
            <w:r>
              <w:rPr>
                <w:szCs w:val="21"/>
              </w:rPr>
              <w:t>Sp</w:t>
            </w:r>
          </w:p>
        </w:tc>
      </w:tr>
      <w:tr w:rsidR="003D1639">
        <w:trPr>
          <w:trHeight w:val="397"/>
          <w:tblHeader/>
          <w:jc w:val="center"/>
        </w:trPr>
        <w:tc>
          <w:tcPr>
            <w:tcW w:w="5000" w:type="pct"/>
            <w:gridSpan w:val="7"/>
            <w:vAlign w:val="center"/>
          </w:tcPr>
          <w:p w:rsidR="003D1639" w:rsidRDefault="0030224D">
            <w:pPr>
              <w:rPr>
                <w:b/>
                <w:bCs/>
                <w:szCs w:val="21"/>
              </w:rPr>
            </w:pPr>
            <w:r>
              <w:rPr>
                <w:b/>
                <w:bCs/>
                <w:szCs w:val="21"/>
              </w:rPr>
              <w:t>样方</w:t>
            </w:r>
            <w:r>
              <w:rPr>
                <w:rFonts w:hint="eastAsia"/>
                <w:b/>
                <w:bCs/>
                <w:szCs w:val="21"/>
              </w:rPr>
              <w:t>2-</w:t>
            </w:r>
            <w:r>
              <w:rPr>
                <w:b/>
                <w:bCs/>
                <w:szCs w:val="21"/>
              </w:rPr>
              <w:t>3</w:t>
            </w:r>
          </w:p>
        </w:tc>
      </w:tr>
      <w:tr w:rsidR="003D1639">
        <w:trPr>
          <w:trHeight w:val="397"/>
          <w:tblHeader/>
          <w:jc w:val="center"/>
        </w:trPr>
        <w:tc>
          <w:tcPr>
            <w:tcW w:w="1198" w:type="pct"/>
            <w:vMerge w:val="restart"/>
            <w:vAlign w:val="center"/>
          </w:tcPr>
          <w:p w:rsidR="003D1639" w:rsidRDefault="0030224D">
            <w:pPr>
              <w:jc w:val="center"/>
              <w:rPr>
                <w:szCs w:val="21"/>
              </w:rPr>
            </w:pPr>
            <w:r>
              <w:rPr>
                <w:szCs w:val="21"/>
              </w:rPr>
              <w:t>征</w:t>
            </w:r>
            <w:r>
              <w:rPr>
                <w:szCs w:val="21"/>
              </w:rPr>
              <w:t>10</w:t>
            </w:r>
            <w:r>
              <w:rPr>
                <w:szCs w:val="21"/>
              </w:rPr>
              <w:t>井</w:t>
            </w:r>
            <w:r>
              <w:rPr>
                <w:rFonts w:hint="eastAsia"/>
                <w:szCs w:val="21"/>
              </w:rPr>
              <w:t>东部</w:t>
            </w:r>
          </w:p>
        </w:tc>
        <w:tc>
          <w:tcPr>
            <w:tcW w:w="1179" w:type="pct"/>
            <w:vAlign w:val="center"/>
          </w:tcPr>
          <w:p w:rsidR="003D1639" w:rsidRDefault="0030224D">
            <w:pPr>
              <w:jc w:val="center"/>
              <w:rPr>
                <w:szCs w:val="21"/>
              </w:rPr>
            </w:pPr>
            <w:r>
              <w:rPr>
                <w:szCs w:val="21"/>
              </w:rPr>
              <w:t>芨芨草</w:t>
            </w:r>
          </w:p>
        </w:tc>
        <w:tc>
          <w:tcPr>
            <w:tcW w:w="912" w:type="pct"/>
            <w:gridSpan w:val="2"/>
            <w:vAlign w:val="center"/>
          </w:tcPr>
          <w:p w:rsidR="003D1639" w:rsidRDefault="0030224D">
            <w:pPr>
              <w:jc w:val="center"/>
              <w:rPr>
                <w:szCs w:val="21"/>
              </w:rPr>
            </w:pPr>
            <w:r>
              <w:rPr>
                <w:rFonts w:hint="eastAsia"/>
                <w:szCs w:val="21"/>
              </w:rPr>
              <w:t>30-40</w:t>
            </w:r>
          </w:p>
        </w:tc>
        <w:tc>
          <w:tcPr>
            <w:tcW w:w="720" w:type="pct"/>
            <w:vAlign w:val="center"/>
          </w:tcPr>
          <w:p w:rsidR="003D1639" w:rsidRDefault="0030224D">
            <w:pPr>
              <w:jc w:val="center"/>
              <w:rPr>
                <w:szCs w:val="21"/>
              </w:rPr>
            </w:pPr>
            <w:r>
              <w:rPr>
                <w:rFonts w:hint="eastAsia"/>
                <w:szCs w:val="21"/>
              </w:rPr>
              <w:t>12</w:t>
            </w:r>
          </w:p>
        </w:tc>
        <w:tc>
          <w:tcPr>
            <w:tcW w:w="486" w:type="pct"/>
            <w:vAlign w:val="center"/>
          </w:tcPr>
          <w:p w:rsidR="003D1639" w:rsidRDefault="0030224D">
            <w:pPr>
              <w:jc w:val="center"/>
              <w:rPr>
                <w:szCs w:val="21"/>
              </w:rPr>
            </w:pPr>
            <w:r>
              <w:rPr>
                <w:rFonts w:hint="eastAsia"/>
                <w:szCs w:val="21"/>
              </w:rPr>
              <w:t>8</w:t>
            </w:r>
          </w:p>
        </w:tc>
        <w:tc>
          <w:tcPr>
            <w:tcW w:w="503" w:type="pct"/>
            <w:vAlign w:val="center"/>
          </w:tcPr>
          <w:p w:rsidR="003D1639" w:rsidRDefault="0030224D">
            <w:pPr>
              <w:jc w:val="center"/>
              <w:rPr>
                <w:szCs w:val="21"/>
              </w:rPr>
            </w:pPr>
            <w:r>
              <w:rPr>
                <w:szCs w:val="21"/>
              </w:rPr>
              <w:t>Sp</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rFonts w:hint="eastAsia"/>
                <w:szCs w:val="21"/>
              </w:rPr>
              <w:t>多枝柽柳</w:t>
            </w:r>
          </w:p>
        </w:tc>
        <w:tc>
          <w:tcPr>
            <w:tcW w:w="912" w:type="pct"/>
            <w:gridSpan w:val="2"/>
            <w:vAlign w:val="center"/>
          </w:tcPr>
          <w:p w:rsidR="003D1639" w:rsidRDefault="0030224D">
            <w:pPr>
              <w:jc w:val="center"/>
              <w:rPr>
                <w:szCs w:val="21"/>
              </w:rPr>
            </w:pPr>
            <w:r>
              <w:rPr>
                <w:rFonts w:hint="eastAsia"/>
                <w:szCs w:val="21"/>
              </w:rPr>
              <w:t>55-85</w:t>
            </w:r>
          </w:p>
        </w:tc>
        <w:tc>
          <w:tcPr>
            <w:tcW w:w="720" w:type="pct"/>
            <w:vAlign w:val="center"/>
          </w:tcPr>
          <w:p w:rsidR="003D1639" w:rsidRDefault="0030224D">
            <w:pPr>
              <w:jc w:val="center"/>
              <w:rPr>
                <w:szCs w:val="21"/>
              </w:rPr>
            </w:pPr>
            <w:r>
              <w:rPr>
                <w:rFonts w:hint="eastAsia"/>
                <w:szCs w:val="21"/>
              </w:rPr>
              <w:t>3</w:t>
            </w:r>
          </w:p>
        </w:tc>
        <w:tc>
          <w:tcPr>
            <w:tcW w:w="486" w:type="pct"/>
            <w:vAlign w:val="center"/>
          </w:tcPr>
          <w:p w:rsidR="003D1639" w:rsidRDefault="0030224D">
            <w:pPr>
              <w:jc w:val="center"/>
              <w:rPr>
                <w:szCs w:val="21"/>
              </w:rPr>
            </w:pPr>
            <w:r>
              <w:rPr>
                <w:rFonts w:hint="eastAsia"/>
                <w:szCs w:val="21"/>
              </w:rPr>
              <w:t>5</w:t>
            </w:r>
          </w:p>
        </w:tc>
        <w:tc>
          <w:tcPr>
            <w:tcW w:w="503" w:type="pct"/>
            <w:vAlign w:val="center"/>
          </w:tcPr>
          <w:p w:rsidR="003D1639" w:rsidRDefault="0030224D">
            <w:pPr>
              <w:jc w:val="center"/>
              <w:rPr>
                <w:szCs w:val="21"/>
              </w:rPr>
            </w:pPr>
            <w:r>
              <w:rPr>
                <w:szCs w:val="21"/>
              </w:rPr>
              <w:t>Sol</w:t>
            </w:r>
          </w:p>
        </w:tc>
      </w:tr>
      <w:tr w:rsidR="003D1639">
        <w:trPr>
          <w:trHeight w:val="397"/>
          <w:tblHeader/>
          <w:jc w:val="center"/>
        </w:trPr>
        <w:tc>
          <w:tcPr>
            <w:tcW w:w="1198" w:type="pct"/>
            <w:vMerge/>
            <w:vAlign w:val="center"/>
          </w:tcPr>
          <w:p w:rsidR="003D1639" w:rsidRDefault="003D1639">
            <w:pPr>
              <w:jc w:val="center"/>
              <w:rPr>
                <w:szCs w:val="21"/>
              </w:rPr>
            </w:pPr>
          </w:p>
        </w:tc>
        <w:tc>
          <w:tcPr>
            <w:tcW w:w="1179" w:type="pct"/>
            <w:vAlign w:val="center"/>
          </w:tcPr>
          <w:p w:rsidR="003D1639" w:rsidRDefault="0030224D">
            <w:pPr>
              <w:jc w:val="center"/>
              <w:rPr>
                <w:szCs w:val="21"/>
              </w:rPr>
            </w:pPr>
            <w:r>
              <w:rPr>
                <w:szCs w:val="21"/>
              </w:rPr>
              <w:t>木碱蓬</w:t>
            </w:r>
          </w:p>
        </w:tc>
        <w:tc>
          <w:tcPr>
            <w:tcW w:w="912" w:type="pct"/>
            <w:gridSpan w:val="2"/>
            <w:vAlign w:val="center"/>
          </w:tcPr>
          <w:p w:rsidR="003D1639" w:rsidRDefault="0030224D">
            <w:pPr>
              <w:jc w:val="center"/>
              <w:rPr>
                <w:szCs w:val="21"/>
              </w:rPr>
            </w:pPr>
            <w:r>
              <w:rPr>
                <w:rFonts w:hint="eastAsia"/>
                <w:szCs w:val="21"/>
              </w:rPr>
              <w:t>20-30</w:t>
            </w:r>
          </w:p>
        </w:tc>
        <w:tc>
          <w:tcPr>
            <w:tcW w:w="720" w:type="pct"/>
            <w:vAlign w:val="center"/>
          </w:tcPr>
          <w:p w:rsidR="003D1639" w:rsidRDefault="0030224D">
            <w:pPr>
              <w:jc w:val="center"/>
              <w:rPr>
                <w:szCs w:val="21"/>
              </w:rPr>
            </w:pPr>
            <w:r>
              <w:rPr>
                <w:rFonts w:hint="eastAsia"/>
                <w:szCs w:val="21"/>
              </w:rPr>
              <w:t>4</w:t>
            </w:r>
          </w:p>
        </w:tc>
        <w:tc>
          <w:tcPr>
            <w:tcW w:w="486" w:type="pct"/>
            <w:vAlign w:val="center"/>
          </w:tcPr>
          <w:p w:rsidR="003D1639" w:rsidRDefault="0030224D">
            <w:pPr>
              <w:jc w:val="center"/>
              <w:rPr>
                <w:szCs w:val="21"/>
              </w:rPr>
            </w:pPr>
            <w:r>
              <w:rPr>
                <w:rFonts w:hint="eastAsia"/>
                <w:szCs w:val="21"/>
              </w:rPr>
              <w:t>3</w:t>
            </w:r>
          </w:p>
        </w:tc>
        <w:tc>
          <w:tcPr>
            <w:tcW w:w="503" w:type="pct"/>
            <w:vAlign w:val="center"/>
          </w:tcPr>
          <w:p w:rsidR="003D1639" w:rsidRDefault="0030224D">
            <w:pPr>
              <w:jc w:val="center"/>
              <w:rPr>
                <w:szCs w:val="21"/>
              </w:rPr>
            </w:pPr>
            <w:r>
              <w:rPr>
                <w:szCs w:val="21"/>
              </w:rPr>
              <w:t>Sp</w:t>
            </w:r>
          </w:p>
        </w:tc>
      </w:tr>
      <w:tr w:rsidR="003D1639">
        <w:trPr>
          <w:trHeight w:val="397"/>
          <w:tblHeader/>
          <w:jc w:val="center"/>
        </w:trPr>
        <w:tc>
          <w:tcPr>
            <w:tcW w:w="2465" w:type="pct"/>
            <w:gridSpan w:val="3"/>
            <w:vAlign w:val="center"/>
          </w:tcPr>
          <w:p w:rsidR="003D1639" w:rsidRDefault="003D1639">
            <w:pPr>
              <w:jc w:val="center"/>
              <w:rPr>
                <w:szCs w:val="21"/>
              </w:rPr>
            </w:pPr>
          </w:p>
        </w:tc>
        <w:tc>
          <w:tcPr>
            <w:tcW w:w="2534" w:type="pct"/>
            <w:gridSpan w:val="4"/>
            <w:vAlign w:val="center"/>
          </w:tcPr>
          <w:p w:rsidR="003D1639" w:rsidRDefault="003D1639">
            <w:pPr>
              <w:jc w:val="center"/>
              <w:rPr>
                <w:szCs w:val="21"/>
              </w:rPr>
            </w:pPr>
          </w:p>
        </w:tc>
      </w:tr>
    </w:tbl>
    <w:p w:rsidR="003D1639" w:rsidRDefault="003D1639">
      <w:pPr>
        <w:spacing w:line="360" w:lineRule="auto"/>
        <w:ind w:firstLineChars="225" w:firstLine="540"/>
        <w:rPr>
          <w:snapToGrid w:val="0"/>
          <w:kern w:val="0"/>
          <w:sz w:val="24"/>
          <w:szCs w:val="24"/>
        </w:rPr>
      </w:pPr>
    </w:p>
    <w:p w:rsidR="003D1639" w:rsidRDefault="0030224D">
      <w:pPr>
        <w:spacing w:line="360" w:lineRule="auto"/>
        <w:outlineLvl w:val="2"/>
        <w:rPr>
          <w:b/>
          <w:bCs/>
          <w:spacing w:val="5"/>
          <w:sz w:val="28"/>
          <w:szCs w:val="28"/>
        </w:rPr>
      </w:pPr>
      <w:r>
        <w:rPr>
          <w:b/>
          <w:bCs/>
          <w:spacing w:val="5"/>
          <w:sz w:val="28"/>
          <w:szCs w:val="28"/>
        </w:rPr>
        <w:t xml:space="preserve">4.2.4 </w:t>
      </w:r>
      <w:r>
        <w:rPr>
          <w:b/>
          <w:bCs/>
          <w:spacing w:val="5"/>
          <w:sz w:val="28"/>
          <w:szCs w:val="28"/>
        </w:rPr>
        <w:t>野生动物现状评价</w:t>
      </w:r>
    </w:p>
    <w:p w:rsidR="003D1639" w:rsidRDefault="0030224D">
      <w:pPr>
        <w:spacing w:line="360" w:lineRule="auto"/>
        <w:ind w:firstLineChars="200" w:firstLine="500"/>
        <w:rPr>
          <w:spacing w:val="5"/>
          <w:sz w:val="24"/>
          <w:szCs w:val="24"/>
        </w:rPr>
      </w:pPr>
      <w:r>
        <w:rPr>
          <w:spacing w:val="5"/>
          <w:sz w:val="24"/>
          <w:szCs w:val="24"/>
        </w:rPr>
        <w:t>（</w:t>
      </w:r>
      <w:r>
        <w:rPr>
          <w:spacing w:val="5"/>
          <w:sz w:val="24"/>
          <w:szCs w:val="24"/>
        </w:rPr>
        <w:t>1</w:t>
      </w:r>
      <w:r>
        <w:rPr>
          <w:spacing w:val="5"/>
          <w:sz w:val="24"/>
          <w:szCs w:val="24"/>
        </w:rPr>
        <w:t>）野生动物区划</w:t>
      </w:r>
    </w:p>
    <w:p w:rsidR="003D1639" w:rsidRDefault="0030224D">
      <w:pPr>
        <w:spacing w:line="360" w:lineRule="auto"/>
        <w:ind w:firstLineChars="200" w:firstLine="500"/>
        <w:rPr>
          <w:spacing w:val="5"/>
          <w:sz w:val="24"/>
          <w:szCs w:val="24"/>
        </w:rPr>
      </w:pPr>
      <w:r>
        <w:rPr>
          <w:spacing w:val="5"/>
          <w:sz w:val="24"/>
          <w:szCs w:val="24"/>
        </w:rPr>
        <w:t>按中国动物地理区划的分级标准，工程所在区域的野生动物属古北界、中亚界、蒙新区、西北荒漠亚区、准噶尔盆地小区。评价区气候</w:t>
      </w:r>
      <w:r>
        <w:rPr>
          <w:rFonts w:hint="eastAsia"/>
          <w:spacing w:val="5"/>
          <w:sz w:val="24"/>
          <w:szCs w:val="24"/>
        </w:rPr>
        <w:t>较为</w:t>
      </w:r>
      <w:r>
        <w:rPr>
          <w:spacing w:val="5"/>
          <w:sz w:val="24"/>
          <w:szCs w:val="24"/>
        </w:rPr>
        <w:t>干旱</w:t>
      </w:r>
      <w:r>
        <w:rPr>
          <w:rFonts w:hint="eastAsia"/>
          <w:spacing w:val="5"/>
          <w:sz w:val="24"/>
          <w:szCs w:val="24"/>
        </w:rPr>
        <w:t>，</w:t>
      </w:r>
      <w:r>
        <w:rPr>
          <w:spacing w:val="5"/>
          <w:sz w:val="24"/>
          <w:szCs w:val="24"/>
        </w:rPr>
        <w:t>通过对区域动物的实地调查和有关调查资料的查询，该地区分布</w:t>
      </w:r>
      <w:r>
        <w:rPr>
          <w:rFonts w:hint="eastAsia"/>
          <w:spacing w:val="5"/>
          <w:sz w:val="24"/>
          <w:szCs w:val="24"/>
        </w:rPr>
        <w:t>的</w:t>
      </w:r>
      <w:r>
        <w:rPr>
          <w:spacing w:val="5"/>
          <w:sz w:val="24"/>
          <w:szCs w:val="24"/>
        </w:rPr>
        <w:t>野生动物</w:t>
      </w:r>
      <w:r>
        <w:rPr>
          <w:rFonts w:hint="eastAsia"/>
          <w:spacing w:val="5"/>
          <w:sz w:val="24"/>
          <w:szCs w:val="24"/>
        </w:rPr>
        <w:t>详见表</w:t>
      </w:r>
      <w:r>
        <w:rPr>
          <w:rFonts w:hint="eastAsia"/>
          <w:spacing w:val="5"/>
          <w:sz w:val="24"/>
          <w:szCs w:val="24"/>
        </w:rPr>
        <w:t>4.2-5</w:t>
      </w:r>
      <w:r>
        <w:rPr>
          <w:spacing w:val="5"/>
          <w:sz w:val="24"/>
          <w:szCs w:val="24"/>
        </w:rPr>
        <w:t>。</w:t>
      </w:r>
    </w:p>
    <w:p w:rsidR="003D1639" w:rsidRDefault="0030224D">
      <w:pPr>
        <w:autoSpaceDE w:val="0"/>
        <w:autoSpaceDN w:val="0"/>
        <w:adjustRightInd w:val="0"/>
        <w:spacing w:line="250" w:lineRule="auto"/>
        <w:jc w:val="center"/>
        <w:rPr>
          <w:rFonts w:eastAsia="黑体"/>
          <w:bCs/>
          <w:spacing w:val="5"/>
          <w:szCs w:val="21"/>
        </w:rPr>
      </w:pPr>
      <w:r>
        <w:rPr>
          <w:rFonts w:eastAsia="黑体"/>
          <w:bCs/>
          <w:spacing w:val="5"/>
          <w:szCs w:val="21"/>
        </w:rPr>
        <w:t>表</w:t>
      </w:r>
      <w:r>
        <w:rPr>
          <w:rFonts w:eastAsia="黑体"/>
          <w:bCs/>
          <w:spacing w:val="5"/>
          <w:szCs w:val="21"/>
        </w:rPr>
        <w:t xml:space="preserve">4.2-5  </w:t>
      </w:r>
      <w:r>
        <w:rPr>
          <w:rFonts w:eastAsia="黑体"/>
          <w:bCs/>
          <w:spacing w:val="5"/>
          <w:szCs w:val="21"/>
        </w:rPr>
        <w:t>工程区主要动物种类及分布</w:t>
      </w: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2"/>
        <w:gridCol w:w="4321"/>
        <w:gridCol w:w="1010"/>
      </w:tblGrid>
      <w:tr w:rsidR="003D1639">
        <w:trPr>
          <w:trHeight w:val="340"/>
          <w:tblHeader/>
          <w:jc w:val="center"/>
        </w:trPr>
        <w:tc>
          <w:tcPr>
            <w:tcW w:w="1801" w:type="pct"/>
            <w:vAlign w:val="center"/>
          </w:tcPr>
          <w:p w:rsidR="003D1639" w:rsidRDefault="0030224D">
            <w:pPr>
              <w:jc w:val="center"/>
              <w:rPr>
                <w:kern w:val="0"/>
                <w:szCs w:val="21"/>
              </w:rPr>
            </w:pPr>
            <w:r>
              <w:rPr>
                <w:kern w:val="0"/>
                <w:szCs w:val="21"/>
              </w:rPr>
              <w:t>种</w:t>
            </w:r>
            <w:r>
              <w:rPr>
                <w:kern w:val="0"/>
                <w:szCs w:val="21"/>
              </w:rPr>
              <w:t xml:space="preserve">   </w:t>
            </w:r>
            <w:r>
              <w:rPr>
                <w:kern w:val="0"/>
                <w:szCs w:val="21"/>
              </w:rPr>
              <w:t>类</w:t>
            </w:r>
          </w:p>
        </w:tc>
        <w:tc>
          <w:tcPr>
            <w:tcW w:w="2593" w:type="pct"/>
            <w:vAlign w:val="center"/>
          </w:tcPr>
          <w:p w:rsidR="003D1639" w:rsidRDefault="0030224D">
            <w:pPr>
              <w:jc w:val="center"/>
              <w:rPr>
                <w:kern w:val="0"/>
                <w:szCs w:val="21"/>
              </w:rPr>
            </w:pPr>
            <w:r>
              <w:rPr>
                <w:kern w:val="0"/>
                <w:szCs w:val="21"/>
              </w:rPr>
              <w:t>学</w:t>
            </w:r>
            <w:r>
              <w:rPr>
                <w:kern w:val="0"/>
                <w:szCs w:val="21"/>
              </w:rPr>
              <w:t xml:space="preserve">    </w:t>
            </w:r>
            <w:r>
              <w:rPr>
                <w:kern w:val="0"/>
                <w:szCs w:val="21"/>
              </w:rPr>
              <w:t>名</w:t>
            </w:r>
          </w:p>
        </w:tc>
        <w:tc>
          <w:tcPr>
            <w:tcW w:w="604" w:type="pct"/>
            <w:vAlign w:val="center"/>
          </w:tcPr>
          <w:p w:rsidR="003D1639" w:rsidRDefault="0030224D">
            <w:pPr>
              <w:jc w:val="center"/>
              <w:rPr>
                <w:kern w:val="0"/>
                <w:szCs w:val="21"/>
              </w:rPr>
            </w:pPr>
            <w:r>
              <w:rPr>
                <w:kern w:val="0"/>
                <w:szCs w:val="21"/>
              </w:rPr>
              <w:t>分</w:t>
            </w:r>
            <w:r>
              <w:rPr>
                <w:kern w:val="0"/>
                <w:szCs w:val="21"/>
              </w:rPr>
              <w:t xml:space="preserve">   </w:t>
            </w:r>
            <w:r>
              <w:rPr>
                <w:kern w:val="0"/>
                <w:szCs w:val="21"/>
              </w:rPr>
              <w:t>布</w:t>
            </w:r>
          </w:p>
        </w:tc>
      </w:tr>
      <w:tr w:rsidR="003D1639">
        <w:trPr>
          <w:trHeight w:val="340"/>
          <w:jc w:val="center"/>
        </w:trPr>
        <w:tc>
          <w:tcPr>
            <w:tcW w:w="1801" w:type="pct"/>
            <w:vAlign w:val="center"/>
          </w:tcPr>
          <w:p w:rsidR="003D1639" w:rsidRDefault="0030224D">
            <w:pPr>
              <w:jc w:val="center"/>
              <w:rPr>
                <w:b/>
                <w:bCs/>
                <w:kern w:val="0"/>
                <w:szCs w:val="21"/>
              </w:rPr>
            </w:pPr>
            <w:r>
              <w:rPr>
                <w:b/>
                <w:bCs/>
                <w:kern w:val="0"/>
                <w:szCs w:val="21"/>
              </w:rPr>
              <w:t>爬行类</w:t>
            </w:r>
          </w:p>
        </w:tc>
        <w:tc>
          <w:tcPr>
            <w:tcW w:w="2593" w:type="pct"/>
            <w:vAlign w:val="center"/>
          </w:tcPr>
          <w:p w:rsidR="003D1639" w:rsidRDefault="003D1639">
            <w:pPr>
              <w:jc w:val="center"/>
              <w:rPr>
                <w:i/>
                <w:iCs/>
                <w:kern w:val="0"/>
                <w:szCs w:val="21"/>
              </w:rPr>
            </w:pPr>
          </w:p>
        </w:tc>
        <w:tc>
          <w:tcPr>
            <w:tcW w:w="604" w:type="pct"/>
            <w:vAlign w:val="center"/>
          </w:tcPr>
          <w:p w:rsidR="003D1639" w:rsidRDefault="003D1639">
            <w:pPr>
              <w:jc w:val="center"/>
              <w:rPr>
                <w:kern w:val="0"/>
                <w:szCs w:val="21"/>
              </w:rPr>
            </w:pPr>
          </w:p>
        </w:tc>
      </w:tr>
      <w:tr w:rsidR="003D1639">
        <w:trPr>
          <w:trHeight w:val="340"/>
          <w:jc w:val="center"/>
        </w:trPr>
        <w:tc>
          <w:tcPr>
            <w:tcW w:w="1801" w:type="pct"/>
            <w:vAlign w:val="center"/>
          </w:tcPr>
          <w:p w:rsidR="003D1639" w:rsidRDefault="0030224D">
            <w:pPr>
              <w:jc w:val="center"/>
              <w:rPr>
                <w:kern w:val="0"/>
                <w:szCs w:val="21"/>
              </w:rPr>
            </w:pPr>
            <w:r>
              <w:rPr>
                <w:kern w:val="0"/>
                <w:szCs w:val="21"/>
              </w:rPr>
              <w:t>密点麻蜥</w:t>
            </w:r>
          </w:p>
        </w:tc>
        <w:tc>
          <w:tcPr>
            <w:tcW w:w="2593" w:type="pct"/>
            <w:vAlign w:val="center"/>
          </w:tcPr>
          <w:p w:rsidR="003D1639" w:rsidRDefault="0030224D">
            <w:pPr>
              <w:jc w:val="center"/>
              <w:rPr>
                <w:i/>
                <w:iCs/>
                <w:kern w:val="0"/>
                <w:szCs w:val="21"/>
              </w:rPr>
            </w:pPr>
            <w:r>
              <w:rPr>
                <w:i/>
                <w:iCs/>
                <w:kern w:val="0"/>
                <w:szCs w:val="21"/>
              </w:rPr>
              <w:t>Eremias multionllata</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快步麻蜥</w:t>
            </w:r>
          </w:p>
        </w:tc>
        <w:tc>
          <w:tcPr>
            <w:tcW w:w="2593" w:type="pct"/>
            <w:vAlign w:val="center"/>
          </w:tcPr>
          <w:p w:rsidR="003D1639" w:rsidRDefault="0030224D">
            <w:pPr>
              <w:jc w:val="center"/>
              <w:rPr>
                <w:i/>
                <w:iCs/>
                <w:kern w:val="0"/>
                <w:szCs w:val="21"/>
              </w:rPr>
            </w:pPr>
            <w:r>
              <w:rPr>
                <w:i/>
                <w:iCs/>
                <w:kern w:val="0"/>
                <w:szCs w:val="21"/>
              </w:rPr>
              <w:t>Eremias velox</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荒漠麻蜥</w:t>
            </w:r>
          </w:p>
        </w:tc>
        <w:tc>
          <w:tcPr>
            <w:tcW w:w="2593" w:type="pct"/>
            <w:vAlign w:val="center"/>
          </w:tcPr>
          <w:p w:rsidR="003D1639" w:rsidRDefault="0030224D">
            <w:pPr>
              <w:jc w:val="center"/>
              <w:rPr>
                <w:i/>
                <w:iCs/>
                <w:kern w:val="0"/>
                <w:szCs w:val="21"/>
              </w:rPr>
            </w:pPr>
            <w:r>
              <w:rPr>
                <w:i/>
                <w:iCs/>
                <w:kern w:val="0"/>
                <w:szCs w:val="21"/>
              </w:rPr>
              <w:t>Phrynocephalus grumgrizimaloi</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b/>
                <w:bCs/>
                <w:kern w:val="0"/>
                <w:szCs w:val="21"/>
              </w:rPr>
            </w:pPr>
            <w:r>
              <w:rPr>
                <w:b/>
                <w:bCs/>
                <w:kern w:val="0"/>
                <w:szCs w:val="21"/>
              </w:rPr>
              <w:t>兽类</w:t>
            </w:r>
          </w:p>
        </w:tc>
        <w:tc>
          <w:tcPr>
            <w:tcW w:w="2593" w:type="pct"/>
            <w:vAlign w:val="center"/>
          </w:tcPr>
          <w:p w:rsidR="003D1639" w:rsidRDefault="003D1639">
            <w:pPr>
              <w:jc w:val="center"/>
              <w:rPr>
                <w:i/>
                <w:iCs/>
                <w:kern w:val="0"/>
                <w:szCs w:val="21"/>
              </w:rPr>
            </w:pPr>
          </w:p>
        </w:tc>
        <w:tc>
          <w:tcPr>
            <w:tcW w:w="604" w:type="pct"/>
            <w:vAlign w:val="center"/>
          </w:tcPr>
          <w:p w:rsidR="003D1639" w:rsidRDefault="003D1639">
            <w:pPr>
              <w:jc w:val="center"/>
              <w:rPr>
                <w:kern w:val="0"/>
                <w:szCs w:val="21"/>
              </w:rPr>
            </w:pPr>
          </w:p>
        </w:tc>
      </w:tr>
      <w:tr w:rsidR="003D1639">
        <w:trPr>
          <w:trHeight w:val="340"/>
          <w:jc w:val="center"/>
        </w:trPr>
        <w:tc>
          <w:tcPr>
            <w:tcW w:w="1801" w:type="pct"/>
            <w:vAlign w:val="center"/>
          </w:tcPr>
          <w:p w:rsidR="003D1639" w:rsidRDefault="0030224D">
            <w:pPr>
              <w:jc w:val="center"/>
              <w:rPr>
                <w:kern w:val="0"/>
                <w:szCs w:val="21"/>
              </w:rPr>
            </w:pPr>
            <w:r>
              <w:rPr>
                <w:kern w:val="0"/>
                <w:szCs w:val="21"/>
              </w:rPr>
              <w:t>黄兔尾鼠</w:t>
            </w:r>
          </w:p>
        </w:tc>
        <w:tc>
          <w:tcPr>
            <w:tcW w:w="2593" w:type="pct"/>
            <w:vAlign w:val="center"/>
          </w:tcPr>
          <w:p w:rsidR="003D1639" w:rsidRDefault="0030224D">
            <w:pPr>
              <w:jc w:val="center"/>
              <w:rPr>
                <w:i/>
                <w:iCs/>
                <w:kern w:val="0"/>
                <w:szCs w:val="21"/>
              </w:rPr>
            </w:pPr>
            <w:r>
              <w:rPr>
                <w:i/>
                <w:iCs/>
                <w:kern w:val="0"/>
                <w:szCs w:val="21"/>
              </w:rPr>
              <w:t>Lagarus Luteus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大沙鼠</w:t>
            </w:r>
          </w:p>
        </w:tc>
        <w:tc>
          <w:tcPr>
            <w:tcW w:w="2593" w:type="pct"/>
            <w:vAlign w:val="center"/>
          </w:tcPr>
          <w:p w:rsidR="003D1639" w:rsidRDefault="0030224D">
            <w:pPr>
              <w:jc w:val="center"/>
              <w:rPr>
                <w:i/>
                <w:iCs/>
                <w:kern w:val="0"/>
                <w:szCs w:val="21"/>
              </w:rPr>
            </w:pPr>
            <w:r>
              <w:rPr>
                <w:i/>
                <w:iCs/>
                <w:kern w:val="0"/>
                <w:szCs w:val="21"/>
              </w:rPr>
              <w:t>Phyombomys opimus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小五趾跳鼠</w:t>
            </w:r>
          </w:p>
        </w:tc>
        <w:tc>
          <w:tcPr>
            <w:tcW w:w="2593" w:type="pct"/>
            <w:vAlign w:val="center"/>
          </w:tcPr>
          <w:p w:rsidR="003D1639" w:rsidRDefault="0030224D">
            <w:pPr>
              <w:jc w:val="center"/>
              <w:rPr>
                <w:i/>
                <w:iCs/>
                <w:kern w:val="0"/>
                <w:szCs w:val="21"/>
              </w:rPr>
            </w:pPr>
            <w:r>
              <w:rPr>
                <w:i/>
                <w:iCs/>
                <w:kern w:val="0"/>
                <w:szCs w:val="21"/>
              </w:rPr>
              <w:t>Allactage sibirca</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子午沙鼠</w:t>
            </w:r>
          </w:p>
        </w:tc>
        <w:tc>
          <w:tcPr>
            <w:tcW w:w="2593" w:type="pct"/>
            <w:vAlign w:val="center"/>
          </w:tcPr>
          <w:p w:rsidR="003D1639" w:rsidRDefault="0030224D">
            <w:pPr>
              <w:jc w:val="center"/>
              <w:rPr>
                <w:i/>
                <w:iCs/>
                <w:kern w:val="0"/>
                <w:szCs w:val="21"/>
              </w:rPr>
            </w:pPr>
            <w:r>
              <w:rPr>
                <w:i/>
                <w:iCs/>
                <w:kern w:val="0"/>
                <w:szCs w:val="21"/>
              </w:rPr>
              <w:t>Meriones meridianus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红尾沙鼠</w:t>
            </w:r>
          </w:p>
        </w:tc>
        <w:tc>
          <w:tcPr>
            <w:tcW w:w="2593" w:type="pct"/>
            <w:vAlign w:val="center"/>
          </w:tcPr>
          <w:p w:rsidR="003D1639" w:rsidRDefault="0030224D">
            <w:pPr>
              <w:jc w:val="center"/>
              <w:rPr>
                <w:i/>
                <w:iCs/>
                <w:kern w:val="0"/>
                <w:szCs w:val="21"/>
              </w:rPr>
            </w:pPr>
            <w:r>
              <w:rPr>
                <w:i/>
                <w:iCs/>
                <w:kern w:val="0"/>
                <w:szCs w:val="21"/>
              </w:rPr>
              <w:t>Meriones erythrourus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b/>
                <w:bCs/>
                <w:kern w:val="0"/>
                <w:szCs w:val="21"/>
              </w:rPr>
            </w:pPr>
            <w:r>
              <w:rPr>
                <w:b/>
                <w:bCs/>
                <w:kern w:val="0"/>
                <w:szCs w:val="21"/>
              </w:rPr>
              <w:t>鸟类</w:t>
            </w:r>
          </w:p>
        </w:tc>
        <w:tc>
          <w:tcPr>
            <w:tcW w:w="2593" w:type="pct"/>
            <w:vAlign w:val="center"/>
          </w:tcPr>
          <w:p w:rsidR="003D1639" w:rsidRDefault="003D1639">
            <w:pPr>
              <w:jc w:val="center"/>
              <w:rPr>
                <w:i/>
                <w:iCs/>
                <w:kern w:val="0"/>
                <w:szCs w:val="21"/>
              </w:rPr>
            </w:pPr>
          </w:p>
        </w:tc>
        <w:tc>
          <w:tcPr>
            <w:tcW w:w="604" w:type="pct"/>
            <w:vAlign w:val="center"/>
          </w:tcPr>
          <w:p w:rsidR="003D1639" w:rsidRDefault="003D1639">
            <w:pPr>
              <w:jc w:val="center"/>
              <w:rPr>
                <w:kern w:val="0"/>
                <w:szCs w:val="21"/>
              </w:rPr>
            </w:pPr>
          </w:p>
        </w:tc>
      </w:tr>
      <w:tr w:rsidR="003D1639">
        <w:trPr>
          <w:trHeight w:val="340"/>
          <w:jc w:val="center"/>
        </w:trPr>
        <w:tc>
          <w:tcPr>
            <w:tcW w:w="1801" w:type="pct"/>
            <w:vAlign w:val="center"/>
          </w:tcPr>
          <w:p w:rsidR="003D1639" w:rsidRDefault="0030224D">
            <w:pPr>
              <w:jc w:val="center"/>
              <w:rPr>
                <w:b/>
                <w:bCs/>
                <w:kern w:val="0"/>
                <w:szCs w:val="21"/>
              </w:rPr>
            </w:pPr>
            <w:r>
              <w:rPr>
                <w:rFonts w:hint="eastAsia"/>
                <w:szCs w:val="21"/>
              </w:rPr>
              <w:t>黑</w:t>
            </w:r>
            <w:r>
              <w:rPr>
                <w:szCs w:val="21"/>
              </w:rPr>
              <w:t>鸢</w:t>
            </w:r>
          </w:p>
        </w:tc>
        <w:tc>
          <w:tcPr>
            <w:tcW w:w="2593" w:type="pct"/>
            <w:vAlign w:val="center"/>
          </w:tcPr>
          <w:p w:rsidR="003D1639" w:rsidRDefault="0030224D">
            <w:pPr>
              <w:jc w:val="center"/>
              <w:rPr>
                <w:i/>
                <w:iCs/>
                <w:kern w:val="0"/>
                <w:szCs w:val="21"/>
              </w:rPr>
            </w:pPr>
            <w:r>
              <w:rPr>
                <w:i/>
                <w:iCs/>
                <w:szCs w:val="21"/>
              </w:rPr>
              <w:t xml:space="preserve">Milvus </w:t>
            </w:r>
            <w:r>
              <w:rPr>
                <w:rFonts w:hint="eastAsia"/>
                <w:i/>
                <w:iCs/>
                <w:szCs w:val="21"/>
              </w:rPr>
              <w:t>migrans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b/>
                <w:bCs/>
                <w:kern w:val="0"/>
                <w:szCs w:val="21"/>
              </w:rPr>
            </w:pPr>
            <w:r>
              <w:rPr>
                <w:szCs w:val="21"/>
              </w:rPr>
              <w:t>红隼</w:t>
            </w:r>
          </w:p>
        </w:tc>
        <w:tc>
          <w:tcPr>
            <w:tcW w:w="2593" w:type="pct"/>
            <w:vAlign w:val="center"/>
          </w:tcPr>
          <w:p w:rsidR="003D1639" w:rsidRDefault="0030224D">
            <w:pPr>
              <w:jc w:val="center"/>
              <w:rPr>
                <w:i/>
                <w:iCs/>
                <w:kern w:val="0"/>
                <w:szCs w:val="21"/>
              </w:rPr>
            </w:pPr>
            <w:r>
              <w:rPr>
                <w:i/>
                <w:iCs/>
                <w:szCs w:val="21"/>
              </w:rPr>
              <w:t>Falco tinnunculus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凤头百灵（新疆亚种）</w:t>
            </w:r>
          </w:p>
        </w:tc>
        <w:tc>
          <w:tcPr>
            <w:tcW w:w="2593" w:type="pct"/>
            <w:vAlign w:val="center"/>
          </w:tcPr>
          <w:p w:rsidR="003D1639" w:rsidRDefault="0030224D">
            <w:pPr>
              <w:jc w:val="center"/>
              <w:rPr>
                <w:i/>
                <w:iCs/>
                <w:kern w:val="0"/>
                <w:szCs w:val="21"/>
              </w:rPr>
            </w:pPr>
            <w:r>
              <w:rPr>
                <w:i/>
                <w:iCs/>
                <w:kern w:val="0"/>
                <w:szCs w:val="21"/>
              </w:rPr>
              <w:t>Galeruia criatata</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lastRenderedPageBreak/>
              <w:t>小沙百灵</w:t>
            </w:r>
          </w:p>
        </w:tc>
        <w:tc>
          <w:tcPr>
            <w:tcW w:w="2593" w:type="pct"/>
            <w:vAlign w:val="center"/>
          </w:tcPr>
          <w:p w:rsidR="003D1639" w:rsidRDefault="0030224D">
            <w:pPr>
              <w:jc w:val="center"/>
              <w:rPr>
                <w:i/>
                <w:iCs/>
                <w:kern w:val="0"/>
                <w:szCs w:val="21"/>
              </w:rPr>
            </w:pPr>
            <w:r>
              <w:rPr>
                <w:i/>
                <w:iCs/>
                <w:kern w:val="0"/>
                <w:szCs w:val="21"/>
              </w:rPr>
              <w:t>Calandrella rufescens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家燕（指名亚种）</w:t>
            </w:r>
          </w:p>
        </w:tc>
        <w:tc>
          <w:tcPr>
            <w:tcW w:w="2593" w:type="pct"/>
            <w:vAlign w:val="center"/>
          </w:tcPr>
          <w:p w:rsidR="003D1639" w:rsidRDefault="0030224D">
            <w:pPr>
              <w:jc w:val="center"/>
              <w:rPr>
                <w:i/>
                <w:iCs/>
                <w:kern w:val="0"/>
                <w:szCs w:val="21"/>
              </w:rPr>
            </w:pPr>
            <w:r>
              <w:rPr>
                <w:i/>
                <w:iCs/>
                <w:kern w:val="0"/>
                <w:szCs w:val="21"/>
              </w:rPr>
              <w:t>Hirunda rustica rustica</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红尾伯劳（北疆亚种）</w:t>
            </w:r>
          </w:p>
        </w:tc>
        <w:tc>
          <w:tcPr>
            <w:tcW w:w="2593" w:type="pct"/>
            <w:vAlign w:val="center"/>
          </w:tcPr>
          <w:p w:rsidR="003D1639" w:rsidRDefault="0030224D">
            <w:pPr>
              <w:jc w:val="center"/>
              <w:rPr>
                <w:i/>
                <w:iCs/>
                <w:kern w:val="0"/>
                <w:szCs w:val="21"/>
              </w:rPr>
            </w:pPr>
            <w:r>
              <w:rPr>
                <w:i/>
                <w:iCs/>
                <w:kern w:val="0"/>
                <w:szCs w:val="21"/>
              </w:rPr>
              <w:t>Laniun cristatus phoenicuroides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大杜鹃</w:t>
            </w:r>
          </w:p>
        </w:tc>
        <w:tc>
          <w:tcPr>
            <w:tcW w:w="2593" w:type="pct"/>
            <w:vAlign w:val="center"/>
          </w:tcPr>
          <w:p w:rsidR="003D1639" w:rsidRDefault="0030224D">
            <w:pPr>
              <w:jc w:val="center"/>
              <w:rPr>
                <w:i/>
                <w:iCs/>
                <w:kern w:val="0"/>
                <w:szCs w:val="21"/>
              </w:rPr>
            </w:pPr>
            <w:r>
              <w:rPr>
                <w:i/>
                <w:iCs/>
                <w:kern w:val="0"/>
                <w:szCs w:val="21"/>
              </w:rPr>
              <w:t>Cuculus canorus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家麻雀（新疆亚种）</w:t>
            </w:r>
          </w:p>
        </w:tc>
        <w:tc>
          <w:tcPr>
            <w:tcW w:w="2593" w:type="pct"/>
            <w:vAlign w:val="center"/>
          </w:tcPr>
          <w:p w:rsidR="003D1639" w:rsidRDefault="0030224D">
            <w:pPr>
              <w:jc w:val="center"/>
              <w:rPr>
                <w:i/>
                <w:iCs/>
                <w:kern w:val="0"/>
                <w:szCs w:val="21"/>
              </w:rPr>
            </w:pPr>
            <w:r>
              <w:rPr>
                <w:i/>
                <w:iCs/>
                <w:kern w:val="0"/>
                <w:szCs w:val="21"/>
              </w:rPr>
              <w:t>Passder domesticus bactrianus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树麻雀</w:t>
            </w:r>
          </w:p>
        </w:tc>
        <w:tc>
          <w:tcPr>
            <w:tcW w:w="2593" w:type="pct"/>
            <w:vAlign w:val="center"/>
          </w:tcPr>
          <w:p w:rsidR="003D1639" w:rsidRDefault="0030224D">
            <w:pPr>
              <w:jc w:val="center"/>
              <w:rPr>
                <w:i/>
                <w:iCs/>
                <w:kern w:val="0"/>
                <w:szCs w:val="21"/>
              </w:rPr>
            </w:pPr>
            <w:r>
              <w:rPr>
                <w:i/>
                <w:iCs/>
                <w:kern w:val="0"/>
                <w:szCs w:val="21"/>
              </w:rPr>
              <w:t>Passer montanus</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vAlign w:val="center"/>
          </w:tcPr>
          <w:p w:rsidR="003D1639" w:rsidRDefault="0030224D">
            <w:pPr>
              <w:jc w:val="center"/>
              <w:rPr>
                <w:kern w:val="0"/>
                <w:szCs w:val="21"/>
              </w:rPr>
            </w:pPr>
            <w:r>
              <w:rPr>
                <w:kern w:val="0"/>
                <w:szCs w:val="21"/>
              </w:rPr>
              <w:t>漠䳭</w:t>
            </w:r>
          </w:p>
        </w:tc>
        <w:tc>
          <w:tcPr>
            <w:tcW w:w="2593" w:type="pct"/>
            <w:vAlign w:val="center"/>
          </w:tcPr>
          <w:p w:rsidR="003D1639" w:rsidRDefault="0030224D">
            <w:pPr>
              <w:jc w:val="center"/>
              <w:rPr>
                <w:i/>
                <w:iCs/>
                <w:kern w:val="0"/>
                <w:szCs w:val="21"/>
              </w:rPr>
            </w:pPr>
            <w:r>
              <w:rPr>
                <w:i/>
                <w:iCs/>
                <w:kern w:val="0"/>
                <w:szCs w:val="21"/>
              </w:rPr>
              <w:t>Oenanthe deserti</w:t>
            </w:r>
          </w:p>
        </w:tc>
        <w:tc>
          <w:tcPr>
            <w:tcW w:w="604" w:type="pct"/>
            <w:vAlign w:val="center"/>
          </w:tcPr>
          <w:p w:rsidR="003D1639" w:rsidRDefault="0030224D">
            <w:pPr>
              <w:jc w:val="center"/>
              <w:rPr>
                <w:kern w:val="0"/>
                <w:szCs w:val="21"/>
              </w:rPr>
            </w:pPr>
            <w:r>
              <w:rPr>
                <w:kern w:val="0"/>
                <w:szCs w:val="21"/>
              </w:rPr>
              <w:t>＋</w:t>
            </w:r>
          </w:p>
        </w:tc>
      </w:tr>
      <w:tr w:rsidR="003D1639">
        <w:trPr>
          <w:trHeight w:val="340"/>
          <w:jc w:val="center"/>
        </w:trPr>
        <w:tc>
          <w:tcPr>
            <w:tcW w:w="1801" w:type="pct"/>
            <w:tcBorders>
              <w:bottom w:val="single" w:sz="4" w:space="0" w:color="auto"/>
            </w:tcBorders>
            <w:vAlign w:val="center"/>
          </w:tcPr>
          <w:p w:rsidR="003D1639" w:rsidRDefault="0030224D">
            <w:pPr>
              <w:jc w:val="center"/>
              <w:rPr>
                <w:kern w:val="0"/>
                <w:szCs w:val="21"/>
              </w:rPr>
            </w:pPr>
            <w:r>
              <w:rPr>
                <w:kern w:val="0"/>
                <w:szCs w:val="21"/>
              </w:rPr>
              <w:t>灰鹡鸰</w:t>
            </w:r>
          </w:p>
        </w:tc>
        <w:tc>
          <w:tcPr>
            <w:tcW w:w="2593" w:type="pct"/>
            <w:tcBorders>
              <w:bottom w:val="single" w:sz="4" w:space="0" w:color="auto"/>
            </w:tcBorders>
            <w:vAlign w:val="center"/>
          </w:tcPr>
          <w:p w:rsidR="003D1639" w:rsidRDefault="0030224D">
            <w:pPr>
              <w:jc w:val="center"/>
              <w:rPr>
                <w:i/>
                <w:iCs/>
                <w:kern w:val="0"/>
                <w:szCs w:val="21"/>
              </w:rPr>
            </w:pPr>
            <w:r>
              <w:rPr>
                <w:i/>
                <w:iCs/>
                <w:kern w:val="0"/>
                <w:szCs w:val="21"/>
              </w:rPr>
              <w:t>Motacilla cinera</w:t>
            </w:r>
          </w:p>
        </w:tc>
        <w:tc>
          <w:tcPr>
            <w:tcW w:w="604" w:type="pct"/>
            <w:tcBorders>
              <w:bottom w:val="single" w:sz="4" w:space="0" w:color="auto"/>
            </w:tcBorders>
            <w:vAlign w:val="center"/>
          </w:tcPr>
          <w:p w:rsidR="003D1639" w:rsidRDefault="0030224D">
            <w:pPr>
              <w:jc w:val="center"/>
              <w:rPr>
                <w:kern w:val="0"/>
                <w:szCs w:val="21"/>
              </w:rPr>
            </w:pPr>
            <w:r>
              <w:rPr>
                <w:kern w:val="0"/>
                <w:szCs w:val="21"/>
              </w:rPr>
              <w:t>＋</w:t>
            </w:r>
          </w:p>
        </w:tc>
      </w:tr>
      <w:tr w:rsidR="003D1639">
        <w:trPr>
          <w:trHeight w:val="340"/>
          <w:jc w:val="center"/>
        </w:trPr>
        <w:tc>
          <w:tcPr>
            <w:tcW w:w="5000" w:type="pct"/>
            <w:gridSpan w:val="3"/>
            <w:tcBorders>
              <w:top w:val="single" w:sz="4" w:space="0" w:color="auto"/>
              <w:left w:val="nil"/>
              <w:bottom w:val="nil"/>
              <w:right w:val="nil"/>
            </w:tcBorders>
            <w:vAlign w:val="center"/>
          </w:tcPr>
          <w:p w:rsidR="003D1639" w:rsidRDefault="0030224D">
            <w:pPr>
              <w:rPr>
                <w:kern w:val="0"/>
                <w:szCs w:val="21"/>
              </w:rPr>
            </w:pPr>
            <w:r>
              <w:rPr>
                <w:rFonts w:ascii="楷体" w:eastAsia="楷体" w:hAnsi="楷体" w:cs="楷体" w:hint="eastAsia"/>
                <w:kern w:val="0"/>
                <w:szCs w:val="21"/>
              </w:rPr>
              <w:t>注：“＋”常见种；“－”偶见种</w:t>
            </w:r>
          </w:p>
        </w:tc>
      </w:tr>
    </w:tbl>
    <w:p w:rsidR="003D1639" w:rsidRDefault="003D1639">
      <w:pPr>
        <w:spacing w:line="360" w:lineRule="auto"/>
        <w:jc w:val="center"/>
        <w:rPr>
          <w:spacing w:val="5"/>
          <w:sz w:val="24"/>
          <w:szCs w:val="24"/>
        </w:rPr>
      </w:pPr>
    </w:p>
    <w:p w:rsidR="003D1639" w:rsidRDefault="0030224D">
      <w:pPr>
        <w:spacing w:line="360" w:lineRule="auto"/>
        <w:ind w:firstLineChars="200" w:firstLine="500"/>
        <w:rPr>
          <w:spacing w:val="5"/>
          <w:sz w:val="24"/>
          <w:szCs w:val="24"/>
        </w:rPr>
      </w:pPr>
      <w:r>
        <w:rPr>
          <w:spacing w:val="5"/>
          <w:sz w:val="24"/>
          <w:szCs w:val="24"/>
        </w:rPr>
        <w:t>（</w:t>
      </w:r>
      <w:r>
        <w:rPr>
          <w:spacing w:val="5"/>
          <w:sz w:val="24"/>
          <w:szCs w:val="24"/>
        </w:rPr>
        <w:t>2</w:t>
      </w:r>
      <w:r>
        <w:rPr>
          <w:spacing w:val="5"/>
          <w:sz w:val="24"/>
          <w:szCs w:val="24"/>
        </w:rPr>
        <w:t>）野生动物栖息生境类型</w:t>
      </w:r>
    </w:p>
    <w:p w:rsidR="003D1639" w:rsidRDefault="0030224D">
      <w:pPr>
        <w:spacing w:line="360" w:lineRule="auto"/>
        <w:ind w:firstLineChars="200" w:firstLine="500"/>
        <w:rPr>
          <w:spacing w:val="5"/>
          <w:sz w:val="24"/>
          <w:szCs w:val="24"/>
        </w:rPr>
      </w:pPr>
      <w:r>
        <w:rPr>
          <w:spacing w:val="5"/>
          <w:sz w:val="24"/>
          <w:szCs w:val="24"/>
        </w:rPr>
        <w:t>评价区域内的野生动物生存环境可分为以下</w:t>
      </w:r>
      <w:r>
        <w:rPr>
          <w:rFonts w:hint="eastAsia"/>
          <w:spacing w:val="5"/>
          <w:sz w:val="24"/>
          <w:szCs w:val="24"/>
        </w:rPr>
        <w:t>2</w:t>
      </w:r>
      <w:r>
        <w:rPr>
          <w:spacing w:val="5"/>
          <w:sz w:val="24"/>
          <w:szCs w:val="24"/>
        </w:rPr>
        <w:t>种类型。</w:t>
      </w:r>
    </w:p>
    <w:p w:rsidR="003D1639" w:rsidRDefault="0030224D">
      <w:pPr>
        <w:spacing w:line="360" w:lineRule="auto"/>
        <w:ind w:firstLineChars="200" w:firstLine="500"/>
        <w:rPr>
          <w:spacing w:val="5"/>
          <w:sz w:val="24"/>
          <w:szCs w:val="24"/>
        </w:rPr>
      </w:pPr>
      <w:r>
        <w:rPr>
          <w:rFonts w:hint="eastAsia"/>
          <w:spacing w:val="5"/>
          <w:sz w:val="24"/>
          <w:szCs w:val="24"/>
        </w:rPr>
        <w:t>1</w:t>
      </w:r>
      <w:r>
        <w:rPr>
          <w:spacing w:val="5"/>
          <w:sz w:val="24"/>
          <w:szCs w:val="24"/>
        </w:rPr>
        <w:t>）</w:t>
      </w:r>
      <w:r>
        <w:rPr>
          <w:rFonts w:hint="eastAsia"/>
          <w:spacing w:val="5"/>
          <w:sz w:val="24"/>
          <w:szCs w:val="24"/>
        </w:rPr>
        <w:t>荒漠</w:t>
      </w:r>
      <w:r>
        <w:rPr>
          <w:spacing w:val="5"/>
          <w:sz w:val="24"/>
          <w:szCs w:val="24"/>
        </w:rPr>
        <w:t>区：在</w:t>
      </w:r>
      <w:r>
        <w:rPr>
          <w:rFonts w:hint="eastAsia"/>
          <w:spacing w:val="5"/>
          <w:sz w:val="24"/>
          <w:szCs w:val="24"/>
        </w:rPr>
        <w:t>评价区大部分区域</w:t>
      </w:r>
      <w:r>
        <w:rPr>
          <w:spacing w:val="5"/>
          <w:sz w:val="24"/>
          <w:szCs w:val="24"/>
        </w:rPr>
        <w:t>分布着以</w:t>
      </w:r>
      <w:r>
        <w:rPr>
          <w:rFonts w:hint="eastAsia"/>
          <w:spacing w:val="5"/>
          <w:sz w:val="24"/>
          <w:szCs w:val="24"/>
        </w:rPr>
        <w:t>白梭梭</w:t>
      </w:r>
      <w:r>
        <w:rPr>
          <w:spacing w:val="5"/>
          <w:sz w:val="24"/>
          <w:szCs w:val="24"/>
        </w:rPr>
        <w:t>等为主的</w:t>
      </w:r>
      <w:r>
        <w:rPr>
          <w:rFonts w:hint="eastAsia"/>
          <w:spacing w:val="5"/>
          <w:sz w:val="24"/>
          <w:szCs w:val="24"/>
        </w:rPr>
        <w:t>沙生植被</w:t>
      </w:r>
      <w:r>
        <w:rPr>
          <w:spacing w:val="5"/>
          <w:sz w:val="24"/>
          <w:szCs w:val="24"/>
        </w:rPr>
        <w:t>，</w:t>
      </w:r>
      <w:r>
        <w:rPr>
          <w:rFonts w:hint="eastAsia"/>
          <w:spacing w:val="5"/>
          <w:sz w:val="24"/>
          <w:szCs w:val="24"/>
        </w:rPr>
        <w:t>建群种为白梭梭，优势种为白梭梭、沙蓬，伴生种有沙苔</w:t>
      </w:r>
      <w:r>
        <w:rPr>
          <w:rFonts w:hint="eastAsia"/>
          <w:spacing w:val="5"/>
          <w:sz w:val="24"/>
          <w:szCs w:val="24"/>
        </w:rPr>
        <w:t>、红砂</w:t>
      </w:r>
      <w:r>
        <w:rPr>
          <w:rFonts w:hint="eastAsia"/>
          <w:spacing w:val="5"/>
          <w:sz w:val="24"/>
          <w:szCs w:val="24"/>
        </w:rPr>
        <w:t>等，</w:t>
      </w:r>
      <w:r>
        <w:rPr>
          <w:spacing w:val="5"/>
          <w:sz w:val="24"/>
          <w:szCs w:val="24"/>
        </w:rPr>
        <w:t>为野生动物提供了</w:t>
      </w:r>
      <w:r>
        <w:rPr>
          <w:rFonts w:hint="eastAsia"/>
          <w:spacing w:val="5"/>
          <w:sz w:val="24"/>
          <w:szCs w:val="24"/>
        </w:rPr>
        <w:t>良好的</w:t>
      </w:r>
      <w:r>
        <w:rPr>
          <w:spacing w:val="5"/>
          <w:sz w:val="24"/>
          <w:szCs w:val="24"/>
        </w:rPr>
        <w:t>栖息场所和隐蔽地。</w:t>
      </w:r>
    </w:p>
    <w:p w:rsidR="003D1639" w:rsidRDefault="0030224D">
      <w:pPr>
        <w:spacing w:line="360" w:lineRule="auto"/>
        <w:ind w:firstLineChars="200" w:firstLine="500"/>
        <w:rPr>
          <w:spacing w:val="5"/>
          <w:sz w:val="24"/>
          <w:szCs w:val="24"/>
        </w:rPr>
      </w:pPr>
      <w:r>
        <w:rPr>
          <w:rFonts w:hint="eastAsia"/>
          <w:spacing w:val="5"/>
          <w:sz w:val="24"/>
          <w:szCs w:val="24"/>
        </w:rPr>
        <w:t>2</w:t>
      </w:r>
      <w:r>
        <w:rPr>
          <w:spacing w:val="5"/>
          <w:sz w:val="24"/>
          <w:szCs w:val="24"/>
        </w:rPr>
        <w:t>）</w:t>
      </w:r>
      <w:r>
        <w:rPr>
          <w:rFonts w:hint="eastAsia"/>
          <w:spacing w:val="5"/>
          <w:sz w:val="24"/>
          <w:szCs w:val="24"/>
        </w:rPr>
        <w:t>草甸</w:t>
      </w:r>
      <w:r>
        <w:rPr>
          <w:spacing w:val="5"/>
          <w:sz w:val="24"/>
          <w:szCs w:val="24"/>
        </w:rPr>
        <w:t>区：主要</w:t>
      </w:r>
      <w:r>
        <w:rPr>
          <w:rFonts w:hint="eastAsia"/>
          <w:spacing w:val="5"/>
          <w:sz w:val="24"/>
          <w:szCs w:val="24"/>
        </w:rPr>
        <w:t>分布在评价区域南部的征</w:t>
      </w:r>
      <w:r>
        <w:rPr>
          <w:rFonts w:hint="eastAsia"/>
          <w:spacing w:val="5"/>
          <w:sz w:val="24"/>
          <w:szCs w:val="24"/>
        </w:rPr>
        <w:t>10</w:t>
      </w:r>
      <w:r>
        <w:rPr>
          <w:rFonts w:hint="eastAsia"/>
          <w:spacing w:val="5"/>
          <w:sz w:val="24"/>
          <w:szCs w:val="24"/>
        </w:rPr>
        <w:t>井区域，属</w:t>
      </w:r>
      <w:r>
        <w:rPr>
          <w:spacing w:val="5"/>
          <w:sz w:val="24"/>
          <w:szCs w:val="24"/>
        </w:rPr>
        <w:t>禾草、杂类草盐生草甸</w:t>
      </w:r>
      <w:r>
        <w:rPr>
          <w:rFonts w:hint="eastAsia"/>
          <w:spacing w:val="5"/>
          <w:sz w:val="24"/>
          <w:szCs w:val="24"/>
        </w:rPr>
        <w:t>，</w:t>
      </w:r>
      <w:r>
        <w:rPr>
          <w:rFonts w:hint="eastAsia"/>
          <w:spacing w:val="5"/>
          <w:sz w:val="24"/>
          <w:szCs w:val="24"/>
        </w:rPr>
        <w:t>植被盖度相对较低，盐碱地及沙地均有分布</w:t>
      </w:r>
      <w:r>
        <w:rPr>
          <w:spacing w:val="5"/>
          <w:sz w:val="24"/>
          <w:szCs w:val="24"/>
        </w:rPr>
        <w:t>，栖息分布着部分耐旱</w:t>
      </w:r>
      <w:r>
        <w:rPr>
          <w:rFonts w:hint="eastAsia"/>
          <w:spacing w:val="5"/>
          <w:sz w:val="24"/>
          <w:szCs w:val="24"/>
        </w:rPr>
        <w:t>耐盐碱</w:t>
      </w:r>
      <w:r>
        <w:rPr>
          <w:rFonts w:hint="eastAsia"/>
          <w:spacing w:val="5"/>
          <w:sz w:val="24"/>
          <w:szCs w:val="24"/>
        </w:rPr>
        <w:t>小</w:t>
      </w:r>
      <w:r>
        <w:rPr>
          <w:spacing w:val="5"/>
          <w:sz w:val="24"/>
          <w:szCs w:val="24"/>
        </w:rPr>
        <w:t>型野生动物。</w:t>
      </w:r>
    </w:p>
    <w:p w:rsidR="003D1639" w:rsidRDefault="0030224D">
      <w:pPr>
        <w:spacing w:line="360" w:lineRule="auto"/>
        <w:ind w:firstLineChars="200" w:firstLine="500"/>
        <w:rPr>
          <w:spacing w:val="5"/>
          <w:sz w:val="24"/>
          <w:szCs w:val="24"/>
        </w:rPr>
      </w:pPr>
      <w:r>
        <w:rPr>
          <w:spacing w:val="5"/>
          <w:sz w:val="24"/>
          <w:szCs w:val="24"/>
        </w:rPr>
        <w:t>（</w:t>
      </w:r>
      <w:r>
        <w:rPr>
          <w:spacing w:val="5"/>
          <w:sz w:val="24"/>
          <w:szCs w:val="24"/>
        </w:rPr>
        <w:t>3</w:t>
      </w:r>
      <w:r>
        <w:rPr>
          <w:spacing w:val="5"/>
          <w:sz w:val="24"/>
          <w:szCs w:val="24"/>
        </w:rPr>
        <w:t>）样线调查情况</w:t>
      </w:r>
    </w:p>
    <w:p w:rsidR="003D1639" w:rsidRDefault="0030224D">
      <w:pPr>
        <w:spacing w:line="360" w:lineRule="auto"/>
        <w:ind w:firstLineChars="200" w:firstLine="500"/>
        <w:rPr>
          <w:spacing w:val="5"/>
          <w:sz w:val="24"/>
          <w:szCs w:val="24"/>
        </w:rPr>
      </w:pPr>
      <w:r>
        <w:rPr>
          <w:spacing w:val="5"/>
          <w:sz w:val="24"/>
          <w:szCs w:val="24"/>
        </w:rPr>
        <w:t>按照《生物多样性观测技术导则陆生哺乳动物（</w:t>
      </w:r>
      <w:r>
        <w:rPr>
          <w:spacing w:val="5"/>
          <w:sz w:val="24"/>
          <w:szCs w:val="24"/>
        </w:rPr>
        <w:t>HJ710.3-2014</w:t>
      </w:r>
      <w:r>
        <w:rPr>
          <w:spacing w:val="5"/>
          <w:sz w:val="24"/>
          <w:szCs w:val="24"/>
        </w:rPr>
        <w:t>）》《生物多样性观测技术导则</w:t>
      </w:r>
      <w:r>
        <w:rPr>
          <w:rFonts w:hint="eastAsia"/>
          <w:spacing w:val="5"/>
          <w:sz w:val="24"/>
          <w:szCs w:val="24"/>
        </w:rPr>
        <w:t xml:space="preserve"> </w:t>
      </w:r>
      <w:r>
        <w:rPr>
          <w:spacing w:val="5"/>
          <w:sz w:val="24"/>
          <w:szCs w:val="24"/>
        </w:rPr>
        <w:t>鸟类（</w:t>
      </w:r>
      <w:r>
        <w:rPr>
          <w:spacing w:val="5"/>
          <w:sz w:val="24"/>
          <w:szCs w:val="24"/>
        </w:rPr>
        <w:t>HJ710.4-2014</w:t>
      </w:r>
      <w:r>
        <w:rPr>
          <w:spacing w:val="5"/>
          <w:sz w:val="24"/>
          <w:szCs w:val="24"/>
        </w:rPr>
        <w:t>）》《生物多样性观测技术导则</w:t>
      </w:r>
      <w:r>
        <w:rPr>
          <w:rFonts w:hint="eastAsia"/>
          <w:spacing w:val="5"/>
          <w:sz w:val="24"/>
          <w:szCs w:val="24"/>
        </w:rPr>
        <w:t xml:space="preserve"> </w:t>
      </w:r>
      <w:r>
        <w:rPr>
          <w:spacing w:val="5"/>
          <w:sz w:val="24"/>
          <w:szCs w:val="24"/>
        </w:rPr>
        <w:t>爬行动物（</w:t>
      </w:r>
      <w:r>
        <w:rPr>
          <w:spacing w:val="5"/>
          <w:sz w:val="24"/>
          <w:szCs w:val="24"/>
        </w:rPr>
        <w:t>HJ710.5-2014</w:t>
      </w:r>
      <w:r>
        <w:rPr>
          <w:spacing w:val="5"/>
          <w:sz w:val="24"/>
          <w:szCs w:val="24"/>
        </w:rPr>
        <w:t>）》等确定的技术方法，对项目区各类野生动物开展了调查。</w:t>
      </w:r>
    </w:p>
    <w:p w:rsidR="003D1639" w:rsidRDefault="0030224D">
      <w:pPr>
        <w:spacing w:line="360" w:lineRule="auto"/>
        <w:ind w:firstLineChars="200" w:firstLine="500"/>
        <w:rPr>
          <w:spacing w:val="5"/>
          <w:sz w:val="24"/>
          <w:szCs w:val="24"/>
        </w:rPr>
      </w:pPr>
      <w:r>
        <w:rPr>
          <w:spacing w:val="5"/>
          <w:sz w:val="24"/>
          <w:szCs w:val="24"/>
        </w:rPr>
        <w:t>野生动物调查主要采用样线法，样线法是指观测者在观测样地内沿着选定的一条线路记录一定空间范围内出现的物种相关信</w:t>
      </w:r>
      <w:r>
        <w:rPr>
          <w:spacing w:val="5"/>
          <w:sz w:val="24"/>
          <w:szCs w:val="24"/>
        </w:rPr>
        <w:t>息的方法。由于项目区野生动物生境类型较为简单，有荒漠区</w:t>
      </w:r>
      <w:r>
        <w:rPr>
          <w:rFonts w:hint="eastAsia"/>
          <w:spacing w:val="5"/>
          <w:sz w:val="24"/>
          <w:szCs w:val="24"/>
        </w:rPr>
        <w:t>和草甸区</w:t>
      </w:r>
      <w:r>
        <w:rPr>
          <w:spacing w:val="5"/>
          <w:sz w:val="24"/>
          <w:szCs w:val="24"/>
        </w:rPr>
        <w:t>，本次评价在每种生境类型各设置</w:t>
      </w:r>
      <w:r>
        <w:rPr>
          <w:spacing w:val="5"/>
          <w:sz w:val="24"/>
          <w:szCs w:val="24"/>
        </w:rPr>
        <w:t>3</w:t>
      </w:r>
      <w:r>
        <w:rPr>
          <w:spacing w:val="5"/>
          <w:sz w:val="24"/>
          <w:szCs w:val="24"/>
        </w:rPr>
        <w:t>条样线，每条样线</w:t>
      </w:r>
      <w:r>
        <w:rPr>
          <w:spacing w:val="5"/>
          <w:sz w:val="24"/>
          <w:szCs w:val="24"/>
        </w:rPr>
        <w:t>500m</w:t>
      </w:r>
      <w:r>
        <w:rPr>
          <w:spacing w:val="5"/>
          <w:sz w:val="24"/>
          <w:szCs w:val="24"/>
        </w:rPr>
        <w:t>左右，观测时行进速度</w:t>
      </w:r>
      <w:r>
        <w:rPr>
          <w:spacing w:val="5"/>
          <w:sz w:val="24"/>
          <w:szCs w:val="24"/>
        </w:rPr>
        <w:t>1.5-3km/h</w:t>
      </w:r>
      <w:r>
        <w:rPr>
          <w:spacing w:val="5"/>
          <w:sz w:val="24"/>
          <w:szCs w:val="24"/>
        </w:rPr>
        <w:t>。针对一些不容易捕捉的哺乳动物，借助其遗留下的且易于鉴定的活动痕迹，推测动物的种类，估算其种类和数量。本次调查发现了一些野生动物的粪便、毛发等痕迹。本次调查使用</w:t>
      </w:r>
      <w:r>
        <w:rPr>
          <w:spacing w:val="5"/>
          <w:sz w:val="24"/>
          <w:szCs w:val="24"/>
        </w:rPr>
        <w:t>8</w:t>
      </w:r>
      <w:r>
        <w:rPr>
          <w:spacing w:val="5"/>
          <w:sz w:val="24"/>
          <w:szCs w:val="24"/>
        </w:rPr>
        <w:t>倍双筒望远镜，观测到的主要为野生鸟类和爬行类。</w:t>
      </w:r>
    </w:p>
    <w:p w:rsidR="003D1639" w:rsidRDefault="0030224D">
      <w:pPr>
        <w:spacing w:line="360" w:lineRule="auto"/>
        <w:ind w:firstLineChars="200" w:firstLine="500"/>
        <w:rPr>
          <w:spacing w:val="5"/>
          <w:sz w:val="24"/>
          <w:szCs w:val="24"/>
        </w:rPr>
      </w:pPr>
      <w:r>
        <w:rPr>
          <w:spacing w:val="5"/>
          <w:sz w:val="24"/>
          <w:szCs w:val="24"/>
        </w:rPr>
        <w:t>本次共设置样线</w:t>
      </w:r>
      <w:r>
        <w:rPr>
          <w:rFonts w:hint="eastAsia"/>
          <w:spacing w:val="5"/>
          <w:sz w:val="24"/>
          <w:szCs w:val="24"/>
        </w:rPr>
        <w:t>6</w:t>
      </w:r>
      <w:r>
        <w:rPr>
          <w:spacing w:val="5"/>
          <w:sz w:val="24"/>
          <w:szCs w:val="24"/>
        </w:rPr>
        <w:t>条，鸟类共观测到小沙百灵</w:t>
      </w:r>
      <w:r>
        <w:rPr>
          <w:rFonts w:hint="eastAsia"/>
          <w:spacing w:val="5"/>
          <w:sz w:val="24"/>
          <w:szCs w:val="24"/>
        </w:rPr>
        <w:t>、</w:t>
      </w:r>
      <w:r>
        <w:rPr>
          <w:spacing w:val="5"/>
          <w:sz w:val="24"/>
          <w:szCs w:val="24"/>
        </w:rPr>
        <w:t>麻雀等</w:t>
      </w:r>
      <w:r>
        <w:rPr>
          <w:rFonts w:hint="eastAsia"/>
          <w:spacing w:val="5"/>
          <w:sz w:val="24"/>
          <w:szCs w:val="24"/>
        </w:rPr>
        <w:t>2</w:t>
      </w:r>
      <w:r>
        <w:rPr>
          <w:spacing w:val="5"/>
          <w:sz w:val="24"/>
          <w:szCs w:val="24"/>
        </w:rPr>
        <w:t>种，</w:t>
      </w:r>
      <w:r>
        <w:rPr>
          <w:rFonts w:hint="eastAsia"/>
          <w:spacing w:val="5"/>
          <w:sz w:val="24"/>
          <w:szCs w:val="24"/>
        </w:rPr>
        <w:t>其他</w:t>
      </w:r>
      <w:r>
        <w:rPr>
          <w:spacing w:val="5"/>
          <w:sz w:val="24"/>
          <w:szCs w:val="24"/>
        </w:rPr>
        <w:t>动物</w:t>
      </w:r>
      <w:r>
        <w:rPr>
          <w:rFonts w:hint="eastAsia"/>
          <w:spacing w:val="5"/>
          <w:sz w:val="24"/>
          <w:szCs w:val="24"/>
        </w:rPr>
        <w:lastRenderedPageBreak/>
        <w:t>有</w:t>
      </w:r>
      <w:r>
        <w:rPr>
          <w:spacing w:val="5"/>
          <w:sz w:val="24"/>
          <w:szCs w:val="24"/>
        </w:rPr>
        <w:t>子午沙鼠、荒漠麻蜥等</w:t>
      </w:r>
      <w:r>
        <w:rPr>
          <w:rFonts w:hint="eastAsia"/>
          <w:spacing w:val="5"/>
          <w:sz w:val="24"/>
          <w:szCs w:val="24"/>
        </w:rPr>
        <w:t>2</w:t>
      </w:r>
      <w:r>
        <w:rPr>
          <w:spacing w:val="5"/>
          <w:sz w:val="24"/>
          <w:szCs w:val="24"/>
        </w:rPr>
        <w:t>种。未见大型野生动物踪迹。</w:t>
      </w:r>
    </w:p>
    <w:p w:rsidR="003D1639" w:rsidRDefault="0030224D">
      <w:pPr>
        <w:spacing w:line="360" w:lineRule="auto"/>
        <w:outlineLvl w:val="2"/>
        <w:rPr>
          <w:b/>
          <w:bCs/>
          <w:spacing w:val="5"/>
          <w:sz w:val="28"/>
          <w:szCs w:val="28"/>
        </w:rPr>
      </w:pPr>
      <w:r>
        <w:rPr>
          <w:b/>
          <w:bCs/>
          <w:spacing w:val="5"/>
          <w:sz w:val="28"/>
          <w:szCs w:val="28"/>
        </w:rPr>
        <w:t xml:space="preserve">4.2.5 </w:t>
      </w:r>
      <w:r>
        <w:rPr>
          <w:b/>
          <w:bCs/>
          <w:spacing w:val="5"/>
          <w:sz w:val="28"/>
          <w:szCs w:val="28"/>
        </w:rPr>
        <w:t>生态敏感区调查</w:t>
      </w:r>
    </w:p>
    <w:p w:rsidR="003D1639" w:rsidRDefault="0030224D">
      <w:pPr>
        <w:spacing w:line="360" w:lineRule="auto"/>
        <w:outlineLvl w:val="3"/>
        <w:rPr>
          <w:b/>
          <w:bCs/>
          <w:spacing w:val="5"/>
          <w:sz w:val="24"/>
          <w:szCs w:val="24"/>
        </w:rPr>
      </w:pPr>
      <w:r>
        <w:rPr>
          <w:b/>
          <w:bCs/>
          <w:spacing w:val="5"/>
          <w:sz w:val="24"/>
          <w:szCs w:val="24"/>
        </w:rPr>
        <w:t xml:space="preserve">4.2.5.1 </w:t>
      </w:r>
      <w:r>
        <w:rPr>
          <w:b/>
          <w:bCs/>
          <w:spacing w:val="5"/>
          <w:sz w:val="24"/>
          <w:szCs w:val="24"/>
        </w:rPr>
        <w:t>生态保护红线</w:t>
      </w:r>
    </w:p>
    <w:p w:rsidR="003D1639" w:rsidRDefault="0030224D">
      <w:pPr>
        <w:spacing w:line="360" w:lineRule="auto"/>
        <w:ind w:firstLineChars="200" w:firstLine="500"/>
        <w:rPr>
          <w:spacing w:val="5"/>
          <w:sz w:val="24"/>
          <w:szCs w:val="24"/>
        </w:rPr>
      </w:pPr>
      <w:r>
        <w:rPr>
          <w:spacing w:val="5"/>
          <w:sz w:val="24"/>
          <w:szCs w:val="24"/>
        </w:rPr>
        <w:t>生态保护红线指在生态空间范围内具有特殊重要生态功能、必须强制性严格保护的区域，是保障和维护国家生态安全的底线和生命线，通常包括具有重要水源涵养、生物多样性维护、水土保持、防风固沙等功能的生态功能重要区域，以及水土流失、土地沙化、石漠化、盐渍化等生态环境敏感脆弱区域。</w:t>
      </w:r>
    </w:p>
    <w:p w:rsidR="003D1639" w:rsidRDefault="0030224D">
      <w:pPr>
        <w:spacing w:line="360" w:lineRule="auto"/>
        <w:ind w:firstLineChars="200" w:firstLine="500"/>
        <w:rPr>
          <w:spacing w:val="5"/>
          <w:sz w:val="24"/>
          <w:szCs w:val="24"/>
        </w:rPr>
      </w:pPr>
      <w:r>
        <w:rPr>
          <w:spacing w:val="5"/>
          <w:sz w:val="24"/>
          <w:szCs w:val="24"/>
        </w:rPr>
        <w:t>本工程</w:t>
      </w:r>
      <w:r>
        <w:rPr>
          <w:rFonts w:hint="eastAsia"/>
          <w:spacing w:val="5"/>
          <w:sz w:val="24"/>
          <w:szCs w:val="24"/>
        </w:rPr>
        <w:t>东距玛纳斯土炮营国家沙漠自然公园约</w:t>
      </w:r>
      <w:r>
        <w:rPr>
          <w:rFonts w:hint="eastAsia"/>
          <w:spacing w:val="5"/>
          <w:sz w:val="24"/>
          <w:szCs w:val="24"/>
        </w:rPr>
        <w:t>14.9km</w:t>
      </w:r>
      <w:r>
        <w:rPr>
          <w:rFonts w:hint="eastAsia"/>
          <w:spacing w:val="5"/>
          <w:sz w:val="24"/>
          <w:szCs w:val="24"/>
        </w:rPr>
        <w:t>、西距玛纳斯河主河道约</w:t>
      </w:r>
      <w:r>
        <w:rPr>
          <w:rFonts w:hint="eastAsia"/>
          <w:spacing w:val="5"/>
          <w:sz w:val="24"/>
          <w:szCs w:val="24"/>
        </w:rPr>
        <w:t>3.4km</w:t>
      </w:r>
      <w:r>
        <w:rPr>
          <w:spacing w:val="5"/>
          <w:sz w:val="24"/>
          <w:szCs w:val="24"/>
        </w:rPr>
        <w:t>，</w:t>
      </w:r>
      <w:r>
        <w:rPr>
          <w:rFonts w:hint="eastAsia"/>
          <w:spacing w:val="5"/>
          <w:sz w:val="24"/>
          <w:szCs w:val="24"/>
        </w:rPr>
        <w:t>工程新增占地均</w:t>
      </w:r>
      <w:r>
        <w:rPr>
          <w:spacing w:val="5"/>
          <w:sz w:val="24"/>
          <w:szCs w:val="24"/>
        </w:rPr>
        <w:t>不在生态保护红线范围内。</w:t>
      </w:r>
    </w:p>
    <w:p w:rsidR="003D1639" w:rsidRDefault="0030224D">
      <w:pPr>
        <w:spacing w:line="360" w:lineRule="auto"/>
        <w:outlineLvl w:val="3"/>
        <w:rPr>
          <w:b/>
          <w:bCs/>
          <w:spacing w:val="5"/>
          <w:sz w:val="24"/>
          <w:szCs w:val="24"/>
        </w:rPr>
      </w:pPr>
      <w:r>
        <w:rPr>
          <w:b/>
          <w:bCs/>
          <w:spacing w:val="5"/>
          <w:sz w:val="24"/>
          <w:szCs w:val="24"/>
        </w:rPr>
        <w:t xml:space="preserve">4.2.5.2 </w:t>
      </w:r>
      <w:r>
        <w:rPr>
          <w:b/>
          <w:bCs/>
          <w:spacing w:val="5"/>
          <w:sz w:val="24"/>
          <w:szCs w:val="24"/>
        </w:rPr>
        <w:t>水土流失</w:t>
      </w:r>
      <w:r>
        <w:rPr>
          <w:rFonts w:hint="eastAsia"/>
          <w:b/>
          <w:bCs/>
          <w:spacing w:val="5"/>
          <w:sz w:val="24"/>
          <w:szCs w:val="24"/>
        </w:rPr>
        <w:t>现状调查</w:t>
      </w:r>
    </w:p>
    <w:p w:rsidR="003D1639" w:rsidRDefault="0030224D">
      <w:pPr>
        <w:spacing w:line="360" w:lineRule="auto"/>
        <w:ind w:firstLineChars="200" w:firstLine="500"/>
        <w:rPr>
          <w:spacing w:val="5"/>
          <w:sz w:val="24"/>
          <w:szCs w:val="24"/>
        </w:rPr>
      </w:pPr>
      <w:r>
        <w:rPr>
          <w:spacing w:val="5"/>
          <w:sz w:val="24"/>
          <w:szCs w:val="24"/>
        </w:rPr>
        <w:t>水土流失重点预防区指水土流失潜在危险较大的区域，水土流失重点治理区指水土流失严重的区域。根据《新疆维吾尔自治区水土保持规划（</w:t>
      </w:r>
      <w:r>
        <w:rPr>
          <w:spacing w:val="5"/>
          <w:sz w:val="24"/>
          <w:szCs w:val="24"/>
        </w:rPr>
        <w:t>2018-2030</w:t>
      </w:r>
      <w:r>
        <w:rPr>
          <w:spacing w:val="5"/>
          <w:sz w:val="24"/>
          <w:szCs w:val="24"/>
        </w:rPr>
        <w:t>年）》和新水水保〔</w:t>
      </w:r>
      <w:r>
        <w:rPr>
          <w:spacing w:val="5"/>
          <w:sz w:val="24"/>
          <w:szCs w:val="24"/>
        </w:rPr>
        <w:t>2019</w:t>
      </w:r>
      <w:r>
        <w:rPr>
          <w:spacing w:val="5"/>
          <w:sz w:val="24"/>
          <w:szCs w:val="24"/>
        </w:rPr>
        <w:t>〕</w:t>
      </w:r>
      <w:r>
        <w:rPr>
          <w:spacing w:val="5"/>
          <w:sz w:val="24"/>
          <w:szCs w:val="24"/>
        </w:rPr>
        <w:t>4</w:t>
      </w:r>
      <w:r>
        <w:rPr>
          <w:spacing w:val="5"/>
          <w:sz w:val="24"/>
          <w:szCs w:val="24"/>
        </w:rPr>
        <w:t>号文，新疆共划分了</w:t>
      </w:r>
      <w:r>
        <w:rPr>
          <w:spacing w:val="5"/>
          <w:sz w:val="24"/>
          <w:szCs w:val="24"/>
        </w:rPr>
        <w:t>2</w:t>
      </w:r>
      <w:r>
        <w:rPr>
          <w:spacing w:val="5"/>
          <w:sz w:val="24"/>
          <w:szCs w:val="24"/>
        </w:rPr>
        <w:t>个自治区级重点预防区，</w:t>
      </w:r>
      <w:r>
        <w:rPr>
          <w:spacing w:val="5"/>
          <w:sz w:val="24"/>
          <w:szCs w:val="24"/>
        </w:rPr>
        <w:t>4</w:t>
      </w:r>
      <w:r>
        <w:rPr>
          <w:spacing w:val="5"/>
          <w:sz w:val="24"/>
          <w:szCs w:val="24"/>
        </w:rPr>
        <w:t>个自治区级重点治理区。其中，重点预防区面积</w:t>
      </w:r>
      <w:r>
        <w:rPr>
          <w:spacing w:val="5"/>
          <w:sz w:val="24"/>
          <w:szCs w:val="24"/>
        </w:rPr>
        <w:t>19615.9km</w:t>
      </w:r>
      <w:r>
        <w:rPr>
          <w:spacing w:val="5"/>
          <w:sz w:val="24"/>
          <w:szCs w:val="24"/>
          <w:vertAlign w:val="superscript"/>
        </w:rPr>
        <w:t>2</w:t>
      </w:r>
      <w:r>
        <w:rPr>
          <w:spacing w:val="5"/>
          <w:sz w:val="24"/>
          <w:szCs w:val="24"/>
        </w:rPr>
        <w:t>，包括天山山区重点预防区、塔里木河中上游重点预防区；重点治理区面积</w:t>
      </w:r>
      <w:r>
        <w:rPr>
          <w:spacing w:val="5"/>
          <w:sz w:val="24"/>
          <w:szCs w:val="24"/>
        </w:rPr>
        <w:t>283963km</w:t>
      </w:r>
      <w:r>
        <w:rPr>
          <w:spacing w:val="5"/>
          <w:sz w:val="24"/>
          <w:szCs w:val="24"/>
          <w:vertAlign w:val="superscript"/>
        </w:rPr>
        <w:t>2</w:t>
      </w:r>
      <w:r>
        <w:rPr>
          <w:spacing w:val="5"/>
          <w:sz w:val="24"/>
          <w:szCs w:val="24"/>
        </w:rPr>
        <w:t>，包括额尔齐斯河流域重点治理区、天山北坡诸小河流域重点治理区、塔里木河流域重点治理区、伊犁河流域重点治理区</w:t>
      </w:r>
      <w:r>
        <w:rPr>
          <w:rFonts w:hint="eastAsia"/>
          <w:spacing w:val="5"/>
          <w:sz w:val="24"/>
          <w:szCs w:val="24"/>
        </w:rPr>
        <w:t>。</w:t>
      </w:r>
    </w:p>
    <w:p w:rsidR="003D1639" w:rsidRDefault="0030224D">
      <w:pPr>
        <w:spacing w:line="360" w:lineRule="auto"/>
        <w:ind w:firstLineChars="200" w:firstLine="500"/>
        <w:rPr>
          <w:spacing w:val="5"/>
          <w:sz w:val="24"/>
          <w:szCs w:val="24"/>
        </w:rPr>
      </w:pPr>
      <w:r>
        <w:rPr>
          <w:rFonts w:hint="eastAsia"/>
          <w:spacing w:val="5"/>
          <w:sz w:val="24"/>
          <w:szCs w:val="24"/>
        </w:rPr>
        <w:t>工程所在的沙湾市、玛纳斯县等区域为自治区级天山北坡诸小河流域水土流失重点治理区</w:t>
      </w:r>
      <w:r>
        <w:rPr>
          <w:spacing w:val="5"/>
          <w:sz w:val="24"/>
          <w:szCs w:val="24"/>
        </w:rPr>
        <w:t>。根据《</w:t>
      </w:r>
      <w:r>
        <w:rPr>
          <w:rFonts w:hint="eastAsia"/>
          <w:spacing w:val="5"/>
          <w:sz w:val="24"/>
          <w:szCs w:val="24"/>
        </w:rPr>
        <w:t>2023</w:t>
      </w:r>
      <w:r>
        <w:rPr>
          <w:spacing w:val="5"/>
          <w:sz w:val="24"/>
          <w:szCs w:val="24"/>
        </w:rPr>
        <w:t>年新疆维吾尔自治区水土保持公报》，</w:t>
      </w:r>
      <w:r>
        <w:rPr>
          <w:rFonts w:hint="eastAsia"/>
          <w:spacing w:val="5"/>
          <w:sz w:val="24"/>
          <w:szCs w:val="24"/>
        </w:rPr>
        <w:t>区域</w:t>
      </w:r>
      <w:r>
        <w:rPr>
          <w:spacing w:val="5"/>
          <w:sz w:val="24"/>
          <w:szCs w:val="24"/>
        </w:rPr>
        <w:t>水土流失</w:t>
      </w:r>
      <w:r>
        <w:rPr>
          <w:rFonts w:hint="eastAsia"/>
          <w:spacing w:val="5"/>
          <w:sz w:val="24"/>
          <w:szCs w:val="24"/>
        </w:rPr>
        <w:t>类型</w:t>
      </w:r>
      <w:r>
        <w:rPr>
          <w:spacing w:val="5"/>
          <w:sz w:val="24"/>
          <w:szCs w:val="24"/>
        </w:rPr>
        <w:t>主要为风力侵蚀，主要侵蚀土地利用类型为沙地和草地。</w:t>
      </w:r>
    </w:p>
    <w:p w:rsidR="003D1639" w:rsidRDefault="0030224D">
      <w:pPr>
        <w:spacing w:line="360" w:lineRule="auto"/>
        <w:outlineLvl w:val="3"/>
        <w:rPr>
          <w:b/>
          <w:bCs/>
          <w:spacing w:val="5"/>
          <w:sz w:val="24"/>
          <w:szCs w:val="24"/>
        </w:rPr>
      </w:pPr>
      <w:r>
        <w:rPr>
          <w:b/>
          <w:bCs/>
          <w:spacing w:val="5"/>
          <w:sz w:val="24"/>
          <w:szCs w:val="24"/>
        </w:rPr>
        <w:t>4.2.5.</w:t>
      </w:r>
      <w:r>
        <w:rPr>
          <w:rFonts w:hint="eastAsia"/>
          <w:b/>
          <w:bCs/>
          <w:spacing w:val="5"/>
          <w:sz w:val="24"/>
          <w:szCs w:val="24"/>
        </w:rPr>
        <w:t>3</w:t>
      </w:r>
      <w:r>
        <w:rPr>
          <w:rFonts w:hint="eastAsia"/>
          <w:b/>
          <w:bCs/>
          <w:spacing w:val="5"/>
          <w:sz w:val="24"/>
          <w:szCs w:val="24"/>
        </w:rPr>
        <w:t>土地沙化现状调查</w:t>
      </w:r>
    </w:p>
    <w:p w:rsidR="003D1639" w:rsidRDefault="0030224D">
      <w:pPr>
        <w:spacing w:line="360" w:lineRule="auto"/>
        <w:ind w:firstLineChars="200" w:firstLine="500"/>
        <w:rPr>
          <w:spacing w:val="5"/>
          <w:sz w:val="24"/>
          <w:szCs w:val="24"/>
        </w:rPr>
      </w:pPr>
      <w:r>
        <w:rPr>
          <w:rFonts w:hint="eastAsia"/>
          <w:spacing w:val="5"/>
          <w:sz w:val="24"/>
          <w:szCs w:val="24"/>
        </w:rPr>
        <w:t>本工程位于古尔班通古特沙漠化敏感及植被保护生态功能区，根据《新疆维吾尔自治区防沙治沙规划（</w:t>
      </w:r>
      <w:r>
        <w:rPr>
          <w:rFonts w:hint="eastAsia"/>
          <w:spacing w:val="5"/>
          <w:sz w:val="24"/>
          <w:szCs w:val="24"/>
        </w:rPr>
        <w:t>2021-2030</w:t>
      </w:r>
      <w:r>
        <w:rPr>
          <w:rFonts w:hint="eastAsia"/>
          <w:spacing w:val="5"/>
          <w:sz w:val="24"/>
          <w:szCs w:val="24"/>
        </w:rPr>
        <w:t>）》，本工程所在区域分布有固定、半固定沙地，沙化程度为中度。根据《新疆第六次沙化监测报告》（新疆维吾尔自治区林业和草原局），新疆沙化土地面积</w:t>
      </w:r>
      <w:r>
        <w:rPr>
          <w:rFonts w:hint="eastAsia"/>
          <w:spacing w:val="5"/>
          <w:sz w:val="24"/>
          <w:szCs w:val="24"/>
        </w:rPr>
        <w:t>7468.21</w:t>
      </w:r>
      <w:r>
        <w:rPr>
          <w:rFonts w:hint="eastAsia"/>
          <w:spacing w:val="5"/>
          <w:sz w:val="24"/>
          <w:szCs w:val="24"/>
        </w:rPr>
        <w:t>万公顷、具有明显沙化趋</w:t>
      </w:r>
      <w:r>
        <w:rPr>
          <w:rFonts w:hint="eastAsia"/>
          <w:spacing w:val="5"/>
          <w:sz w:val="24"/>
          <w:szCs w:val="24"/>
        </w:rPr>
        <w:t>势的土地面积</w:t>
      </w:r>
      <w:r>
        <w:rPr>
          <w:rFonts w:hint="eastAsia"/>
          <w:spacing w:val="5"/>
          <w:sz w:val="24"/>
          <w:szCs w:val="24"/>
        </w:rPr>
        <w:t>437.96</w:t>
      </w:r>
      <w:r>
        <w:rPr>
          <w:rFonts w:hint="eastAsia"/>
          <w:spacing w:val="5"/>
          <w:sz w:val="24"/>
          <w:szCs w:val="24"/>
        </w:rPr>
        <w:t>万公顷。其中，本工程所在的昌吉州沙化土地面积</w:t>
      </w:r>
      <w:r>
        <w:rPr>
          <w:rFonts w:hint="eastAsia"/>
          <w:spacing w:val="5"/>
          <w:sz w:val="24"/>
          <w:szCs w:val="24"/>
        </w:rPr>
        <w:t>276.89</w:t>
      </w:r>
      <w:r>
        <w:rPr>
          <w:rFonts w:hint="eastAsia"/>
          <w:spacing w:val="5"/>
          <w:sz w:val="24"/>
          <w:szCs w:val="24"/>
        </w:rPr>
        <w:t>万公顷、塔城地区沙化土地面积</w:t>
      </w:r>
      <w:r>
        <w:rPr>
          <w:rFonts w:hint="eastAsia"/>
          <w:spacing w:val="5"/>
          <w:sz w:val="24"/>
          <w:szCs w:val="24"/>
        </w:rPr>
        <w:t>295.00</w:t>
      </w:r>
      <w:r>
        <w:rPr>
          <w:rFonts w:hint="eastAsia"/>
          <w:spacing w:val="5"/>
          <w:sz w:val="24"/>
          <w:szCs w:val="24"/>
        </w:rPr>
        <w:t>万公顷。</w:t>
      </w:r>
    </w:p>
    <w:p w:rsidR="003D1639" w:rsidRDefault="003D1639">
      <w:pPr>
        <w:spacing w:line="360" w:lineRule="auto"/>
        <w:jc w:val="center"/>
        <w:rPr>
          <w:spacing w:val="5"/>
          <w:sz w:val="24"/>
          <w:szCs w:val="24"/>
        </w:rPr>
      </w:pPr>
    </w:p>
    <w:p w:rsidR="003D1639" w:rsidRDefault="0030224D">
      <w:pPr>
        <w:spacing w:line="360" w:lineRule="auto"/>
        <w:jc w:val="center"/>
        <w:rPr>
          <w:spacing w:val="5"/>
          <w:sz w:val="24"/>
          <w:szCs w:val="24"/>
        </w:rPr>
      </w:pPr>
      <w:r>
        <w:rPr>
          <w:rFonts w:eastAsia="黑体"/>
          <w:spacing w:val="5"/>
          <w:szCs w:val="21"/>
        </w:rPr>
        <w:lastRenderedPageBreak/>
        <w:t>图</w:t>
      </w:r>
      <w:r>
        <w:rPr>
          <w:rFonts w:eastAsia="黑体"/>
          <w:spacing w:val="5"/>
          <w:szCs w:val="21"/>
        </w:rPr>
        <w:t>4.2-</w:t>
      </w:r>
      <w:r>
        <w:rPr>
          <w:rFonts w:eastAsia="黑体" w:hint="eastAsia"/>
          <w:spacing w:val="5"/>
          <w:szCs w:val="21"/>
        </w:rPr>
        <w:t>5</w:t>
      </w:r>
      <w:r>
        <w:rPr>
          <w:rFonts w:eastAsia="黑体"/>
          <w:spacing w:val="5"/>
          <w:szCs w:val="21"/>
        </w:rPr>
        <w:t xml:space="preserve"> </w:t>
      </w:r>
      <w:r>
        <w:rPr>
          <w:rFonts w:eastAsia="黑体" w:hint="eastAsia"/>
          <w:spacing w:val="5"/>
          <w:szCs w:val="21"/>
        </w:rPr>
        <w:t>工程</w:t>
      </w:r>
      <w:r>
        <w:rPr>
          <w:rFonts w:eastAsia="黑体"/>
          <w:spacing w:val="5"/>
          <w:szCs w:val="21"/>
        </w:rPr>
        <w:t>与沙化土地分布位置关系图</w:t>
      </w:r>
    </w:p>
    <w:p w:rsidR="003D1639" w:rsidRDefault="0030224D">
      <w:pPr>
        <w:spacing w:line="360" w:lineRule="auto"/>
        <w:ind w:firstLineChars="200" w:firstLine="500"/>
        <w:rPr>
          <w:spacing w:val="5"/>
          <w:sz w:val="24"/>
          <w:szCs w:val="24"/>
        </w:rPr>
      </w:pPr>
      <w:r>
        <w:rPr>
          <w:rFonts w:hint="eastAsia"/>
          <w:spacing w:val="5"/>
          <w:sz w:val="24"/>
          <w:szCs w:val="24"/>
        </w:rPr>
        <w:t>工程所在的古尔班通古特沙漠积</w:t>
      </w:r>
      <w:r>
        <w:rPr>
          <w:rFonts w:hint="eastAsia"/>
          <w:spacing w:val="5"/>
          <w:sz w:val="24"/>
          <w:szCs w:val="24"/>
        </w:rPr>
        <w:t>57473</w:t>
      </w:r>
      <w:r>
        <w:rPr>
          <w:rFonts w:hint="eastAsia"/>
          <w:spacing w:val="5"/>
          <w:sz w:val="24"/>
          <w:szCs w:val="24"/>
        </w:rPr>
        <w:t>平方千米，占全疆沙漠的</w:t>
      </w:r>
      <w:r>
        <w:rPr>
          <w:rFonts w:hint="eastAsia"/>
          <w:spacing w:val="5"/>
          <w:sz w:val="24"/>
          <w:szCs w:val="24"/>
        </w:rPr>
        <w:t>13.04%</w:t>
      </w:r>
      <w:r>
        <w:rPr>
          <w:rFonts w:hint="eastAsia"/>
          <w:spacing w:val="5"/>
          <w:sz w:val="24"/>
          <w:szCs w:val="24"/>
        </w:rPr>
        <w:t>；是我国第二大沙漠，也是我国最大的固定、半固定沙漠。主要由五片沙漠组成，奇台以东为霍景涅里辛沙漠，中部为德佐索腾艾里松沙漠，分布在三个泉干谷以南，西部是索布古尔布格莱沙漠，北部是阔布什和阿克库姆沙漠。沙漠中的沙化土地面积</w:t>
      </w:r>
      <w:r>
        <w:rPr>
          <w:rFonts w:hint="eastAsia"/>
          <w:spacing w:val="5"/>
          <w:sz w:val="24"/>
          <w:szCs w:val="24"/>
        </w:rPr>
        <w:t>521.58</w:t>
      </w:r>
      <w:r>
        <w:rPr>
          <w:rFonts w:hint="eastAsia"/>
          <w:spacing w:val="5"/>
          <w:sz w:val="24"/>
          <w:szCs w:val="24"/>
        </w:rPr>
        <w:t>万公顷，其中：流动沙地</w:t>
      </w:r>
      <w:r>
        <w:rPr>
          <w:rFonts w:hint="eastAsia"/>
          <w:spacing w:val="5"/>
          <w:sz w:val="24"/>
          <w:szCs w:val="24"/>
        </w:rPr>
        <w:t>11.53</w:t>
      </w:r>
      <w:r>
        <w:rPr>
          <w:rFonts w:hint="eastAsia"/>
          <w:spacing w:val="5"/>
          <w:sz w:val="24"/>
          <w:szCs w:val="24"/>
        </w:rPr>
        <w:t>万公顷，半固定沙地</w:t>
      </w:r>
      <w:r>
        <w:rPr>
          <w:rFonts w:hint="eastAsia"/>
          <w:spacing w:val="5"/>
          <w:sz w:val="24"/>
          <w:szCs w:val="24"/>
        </w:rPr>
        <w:t>107.34</w:t>
      </w:r>
      <w:r>
        <w:rPr>
          <w:rFonts w:hint="eastAsia"/>
          <w:spacing w:val="5"/>
          <w:sz w:val="24"/>
          <w:szCs w:val="24"/>
        </w:rPr>
        <w:t>万公顷，固定沙地</w:t>
      </w:r>
      <w:r>
        <w:rPr>
          <w:rFonts w:hint="eastAsia"/>
          <w:spacing w:val="5"/>
          <w:sz w:val="24"/>
          <w:szCs w:val="24"/>
        </w:rPr>
        <w:t>396.65</w:t>
      </w:r>
      <w:r>
        <w:rPr>
          <w:rFonts w:hint="eastAsia"/>
          <w:spacing w:val="5"/>
          <w:sz w:val="24"/>
          <w:szCs w:val="24"/>
        </w:rPr>
        <w:t>万公顷，沙化耕地</w:t>
      </w:r>
      <w:r>
        <w:rPr>
          <w:rFonts w:hint="eastAsia"/>
          <w:spacing w:val="5"/>
          <w:sz w:val="24"/>
          <w:szCs w:val="24"/>
        </w:rPr>
        <w:t>6.06</w:t>
      </w:r>
      <w:r>
        <w:rPr>
          <w:rFonts w:hint="eastAsia"/>
          <w:spacing w:val="5"/>
          <w:sz w:val="24"/>
          <w:szCs w:val="24"/>
        </w:rPr>
        <w:t>万公顷。</w:t>
      </w:r>
    </w:p>
    <w:p w:rsidR="003D1639" w:rsidRDefault="0030224D">
      <w:pPr>
        <w:autoSpaceDE w:val="0"/>
        <w:autoSpaceDN w:val="0"/>
        <w:adjustRightInd w:val="0"/>
        <w:spacing w:line="250" w:lineRule="auto"/>
        <w:jc w:val="center"/>
        <w:rPr>
          <w:rFonts w:eastAsia="黑体"/>
          <w:bCs/>
          <w:spacing w:val="5"/>
          <w:szCs w:val="21"/>
        </w:rPr>
      </w:pPr>
      <w:r>
        <w:rPr>
          <w:rFonts w:eastAsia="黑体"/>
          <w:bCs/>
          <w:spacing w:val="5"/>
          <w:szCs w:val="21"/>
        </w:rPr>
        <w:t>表</w:t>
      </w:r>
      <w:r>
        <w:rPr>
          <w:rFonts w:eastAsia="黑体"/>
          <w:bCs/>
          <w:spacing w:val="5"/>
          <w:szCs w:val="21"/>
        </w:rPr>
        <w:t>4.2-</w:t>
      </w:r>
      <w:r>
        <w:rPr>
          <w:rFonts w:eastAsia="黑体" w:hint="eastAsia"/>
          <w:bCs/>
          <w:spacing w:val="5"/>
          <w:szCs w:val="21"/>
        </w:rPr>
        <w:t>6</w:t>
      </w:r>
      <w:r>
        <w:rPr>
          <w:rFonts w:eastAsia="黑体"/>
          <w:bCs/>
          <w:spacing w:val="5"/>
          <w:szCs w:val="21"/>
        </w:rPr>
        <w:t xml:space="preserve">  </w:t>
      </w:r>
      <w:r>
        <w:rPr>
          <w:rFonts w:eastAsia="黑体" w:hint="eastAsia"/>
          <w:bCs/>
          <w:spacing w:val="5"/>
          <w:szCs w:val="21"/>
        </w:rPr>
        <w:t>评价区土地沙化现状调查表</w:t>
      </w:r>
      <w:r>
        <w:rPr>
          <w:rFonts w:eastAsia="黑体" w:hint="eastAsia"/>
          <w:bCs/>
          <w:spacing w:val="5"/>
          <w:szCs w:val="21"/>
        </w:rPr>
        <w:t xml:space="preserve">   </w:t>
      </w:r>
      <w:r>
        <w:rPr>
          <w:rFonts w:eastAsia="黑体" w:hint="eastAsia"/>
          <w:bCs/>
          <w:spacing w:val="5"/>
          <w:szCs w:val="21"/>
        </w:rPr>
        <w:t>单位</w:t>
      </w:r>
      <w:r>
        <w:rPr>
          <w:rFonts w:eastAsia="黑体" w:hint="eastAsia"/>
          <w:bCs/>
          <w:spacing w:val="5"/>
          <w:szCs w:val="21"/>
        </w:rPr>
        <w:t>hm</w:t>
      </w:r>
      <w:r>
        <w:rPr>
          <w:rFonts w:eastAsia="黑体" w:hint="eastAsia"/>
          <w:bCs/>
          <w:spacing w:val="5"/>
          <w:szCs w:val="21"/>
          <w:vertAlign w:val="superscript"/>
        </w:rPr>
        <w:t>2</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53"/>
        <w:gridCol w:w="1382"/>
        <w:gridCol w:w="2636"/>
      </w:tblGrid>
      <w:tr w:rsidR="003D1639">
        <w:trPr>
          <w:cantSplit/>
          <w:trHeight w:val="340"/>
          <w:tblHeader/>
        </w:trPr>
        <w:tc>
          <w:tcPr>
            <w:tcW w:w="2641" w:type="pct"/>
            <w:gridSpan w:val="2"/>
            <w:vAlign w:val="center"/>
          </w:tcPr>
          <w:p w:rsidR="003D1639" w:rsidRDefault="0030224D">
            <w:pPr>
              <w:jc w:val="center"/>
              <w:rPr>
                <w:kern w:val="0"/>
                <w:szCs w:val="21"/>
              </w:rPr>
            </w:pPr>
            <w:r>
              <w:rPr>
                <w:kern w:val="0"/>
                <w:szCs w:val="21"/>
              </w:rPr>
              <w:t>沙化土地类型</w:t>
            </w:r>
          </w:p>
        </w:tc>
        <w:tc>
          <w:tcPr>
            <w:tcW w:w="811" w:type="pct"/>
            <w:vAlign w:val="center"/>
          </w:tcPr>
          <w:p w:rsidR="003D1639" w:rsidRDefault="0030224D">
            <w:pPr>
              <w:jc w:val="center"/>
              <w:rPr>
                <w:kern w:val="0"/>
                <w:szCs w:val="21"/>
              </w:rPr>
            </w:pPr>
            <w:r>
              <w:rPr>
                <w:kern w:val="0"/>
                <w:szCs w:val="21"/>
              </w:rPr>
              <w:t>沙化土地</w:t>
            </w:r>
          </w:p>
        </w:tc>
        <w:tc>
          <w:tcPr>
            <w:tcW w:w="1546" w:type="pct"/>
            <w:vAlign w:val="center"/>
          </w:tcPr>
          <w:p w:rsidR="003D1639" w:rsidRDefault="0030224D">
            <w:pPr>
              <w:jc w:val="center"/>
              <w:rPr>
                <w:kern w:val="0"/>
                <w:szCs w:val="21"/>
              </w:rPr>
            </w:pPr>
            <w:r>
              <w:rPr>
                <w:rFonts w:hint="eastAsia"/>
                <w:kern w:val="0"/>
                <w:szCs w:val="21"/>
              </w:rPr>
              <w:t>具有明显沙化趋势的土地</w:t>
            </w:r>
          </w:p>
        </w:tc>
      </w:tr>
      <w:tr w:rsidR="003D1639">
        <w:trPr>
          <w:cantSplit/>
          <w:trHeight w:val="340"/>
        </w:trPr>
        <w:tc>
          <w:tcPr>
            <w:tcW w:w="2641" w:type="pct"/>
            <w:gridSpan w:val="2"/>
            <w:shd w:val="clear" w:color="auto" w:fill="auto"/>
            <w:vAlign w:val="center"/>
          </w:tcPr>
          <w:p w:rsidR="003D1639" w:rsidRDefault="0030224D">
            <w:pPr>
              <w:jc w:val="center"/>
              <w:rPr>
                <w:iCs/>
                <w:kern w:val="0"/>
                <w:szCs w:val="21"/>
              </w:rPr>
            </w:pPr>
            <w:r>
              <w:rPr>
                <w:iCs/>
                <w:kern w:val="0"/>
                <w:szCs w:val="21"/>
              </w:rPr>
              <w:t>总计</w:t>
            </w:r>
          </w:p>
        </w:tc>
        <w:tc>
          <w:tcPr>
            <w:tcW w:w="811" w:type="pct"/>
            <w:shd w:val="clear" w:color="auto" w:fill="auto"/>
            <w:vAlign w:val="center"/>
          </w:tcPr>
          <w:p w:rsidR="003D1639" w:rsidRDefault="0030224D">
            <w:pPr>
              <w:jc w:val="center"/>
              <w:rPr>
                <w:kern w:val="0"/>
                <w:szCs w:val="21"/>
              </w:rPr>
            </w:pPr>
            <w:r>
              <w:rPr>
                <w:rFonts w:hint="eastAsia"/>
                <w:kern w:val="0"/>
                <w:szCs w:val="21"/>
              </w:rPr>
              <w:t>471.82</w:t>
            </w:r>
          </w:p>
        </w:tc>
        <w:tc>
          <w:tcPr>
            <w:tcW w:w="1546" w:type="pct"/>
            <w:shd w:val="clear" w:color="auto" w:fill="auto"/>
            <w:vAlign w:val="center"/>
          </w:tcPr>
          <w:p w:rsidR="003D1639" w:rsidRDefault="0030224D">
            <w:pPr>
              <w:jc w:val="center"/>
              <w:rPr>
                <w:kern w:val="0"/>
                <w:szCs w:val="21"/>
              </w:rPr>
            </w:pPr>
            <w:r>
              <w:rPr>
                <w:rFonts w:hint="eastAsia"/>
                <w:kern w:val="0"/>
                <w:szCs w:val="21"/>
              </w:rPr>
              <w:t>21.18</w:t>
            </w:r>
          </w:p>
        </w:tc>
      </w:tr>
      <w:tr w:rsidR="003D1639">
        <w:trPr>
          <w:trHeight w:val="340"/>
        </w:trPr>
        <w:tc>
          <w:tcPr>
            <w:tcW w:w="2641" w:type="pct"/>
            <w:gridSpan w:val="2"/>
            <w:vAlign w:val="center"/>
          </w:tcPr>
          <w:p w:rsidR="003D1639" w:rsidRDefault="0030224D">
            <w:pPr>
              <w:jc w:val="center"/>
              <w:rPr>
                <w:iCs/>
                <w:kern w:val="0"/>
                <w:szCs w:val="21"/>
              </w:rPr>
            </w:pPr>
            <w:r>
              <w:rPr>
                <w:iCs/>
                <w:kern w:val="0"/>
                <w:szCs w:val="21"/>
              </w:rPr>
              <w:t>流动沙地</w:t>
            </w:r>
            <w:r>
              <w:rPr>
                <w:iCs/>
                <w:kern w:val="0"/>
                <w:szCs w:val="21"/>
              </w:rPr>
              <w:t>(</w:t>
            </w:r>
            <w:r>
              <w:rPr>
                <w:iCs/>
                <w:kern w:val="0"/>
                <w:szCs w:val="21"/>
              </w:rPr>
              <w:t>丘</w:t>
            </w:r>
            <w:r>
              <w:rPr>
                <w:iCs/>
                <w:kern w:val="0"/>
                <w:szCs w:val="21"/>
              </w:rPr>
              <w:t>)</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1085" w:type="pct"/>
            <w:vMerge w:val="restart"/>
            <w:vAlign w:val="center"/>
          </w:tcPr>
          <w:p w:rsidR="003D1639" w:rsidRDefault="0030224D">
            <w:pPr>
              <w:jc w:val="center"/>
              <w:rPr>
                <w:iCs/>
                <w:kern w:val="0"/>
                <w:szCs w:val="21"/>
              </w:rPr>
            </w:pPr>
            <w:r>
              <w:rPr>
                <w:iCs/>
                <w:kern w:val="0"/>
                <w:szCs w:val="21"/>
              </w:rPr>
              <w:t>半固定沙地</w:t>
            </w:r>
            <w:r>
              <w:rPr>
                <w:iCs/>
                <w:kern w:val="0"/>
                <w:szCs w:val="21"/>
              </w:rPr>
              <w:t>(</w:t>
            </w:r>
            <w:r>
              <w:rPr>
                <w:iCs/>
                <w:kern w:val="0"/>
                <w:szCs w:val="21"/>
              </w:rPr>
              <w:t>丘</w:t>
            </w:r>
            <w:r>
              <w:rPr>
                <w:iCs/>
                <w:kern w:val="0"/>
                <w:szCs w:val="21"/>
              </w:rPr>
              <w:t>)</w:t>
            </w:r>
          </w:p>
        </w:tc>
        <w:tc>
          <w:tcPr>
            <w:tcW w:w="1556" w:type="pct"/>
            <w:vAlign w:val="center"/>
          </w:tcPr>
          <w:p w:rsidR="003D1639" w:rsidRDefault="0030224D">
            <w:pPr>
              <w:jc w:val="center"/>
              <w:rPr>
                <w:iCs/>
                <w:kern w:val="0"/>
                <w:szCs w:val="21"/>
              </w:rPr>
            </w:pPr>
            <w:r>
              <w:rPr>
                <w:iCs/>
                <w:kern w:val="0"/>
                <w:szCs w:val="21"/>
              </w:rPr>
              <w:t>小计</w:t>
            </w:r>
          </w:p>
        </w:tc>
        <w:tc>
          <w:tcPr>
            <w:tcW w:w="811" w:type="pct"/>
            <w:vAlign w:val="center"/>
          </w:tcPr>
          <w:p w:rsidR="003D1639" w:rsidRDefault="0030224D">
            <w:pPr>
              <w:jc w:val="center"/>
              <w:rPr>
                <w:iCs/>
                <w:kern w:val="0"/>
                <w:szCs w:val="21"/>
              </w:rPr>
            </w:pPr>
            <w:r>
              <w:rPr>
                <w:iCs/>
                <w:kern w:val="0"/>
                <w:szCs w:val="21"/>
              </w:rPr>
              <w:t>121.92</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1085" w:type="pct"/>
            <w:vMerge/>
            <w:vAlign w:val="center"/>
          </w:tcPr>
          <w:p w:rsidR="003D1639" w:rsidRDefault="003D1639">
            <w:pPr>
              <w:jc w:val="center"/>
              <w:rPr>
                <w:iCs/>
                <w:kern w:val="0"/>
                <w:szCs w:val="21"/>
              </w:rPr>
            </w:pPr>
          </w:p>
        </w:tc>
        <w:tc>
          <w:tcPr>
            <w:tcW w:w="1556" w:type="pct"/>
            <w:vAlign w:val="center"/>
          </w:tcPr>
          <w:p w:rsidR="003D1639" w:rsidRDefault="0030224D">
            <w:pPr>
              <w:jc w:val="center"/>
              <w:rPr>
                <w:iCs/>
                <w:kern w:val="0"/>
                <w:szCs w:val="21"/>
              </w:rPr>
            </w:pPr>
            <w:r>
              <w:rPr>
                <w:iCs/>
                <w:kern w:val="0"/>
                <w:szCs w:val="21"/>
              </w:rPr>
              <w:t>人工半固定沙地</w:t>
            </w:r>
            <w:r>
              <w:rPr>
                <w:iCs/>
                <w:kern w:val="0"/>
                <w:szCs w:val="21"/>
              </w:rPr>
              <w:t>(</w:t>
            </w:r>
            <w:r>
              <w:rPr>
                <w:iCs/>
                <w:kern w:val="0"/>
                <w:szCs w:val="21"/>
              </w:rPr>
              <w:t>丘</w:t>
            </w:r>
            <w:r>
              <w:rPr>
                <w:iCs/>
                <w:kern w:val="0"/>
                <w:szCs w:val="21"/>
              </w:rPr>
              <w:t>)</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1085" w:type="pct"/>
            <w:vMerge/>
            <w:vAlign w:val="center"/>
          </w:tcPr>
          <w:p w:rsidR="003D1639" w:rsidRDefault="003D1639">
            <w:pPr>
              <w:jc w:val="center"/>
              <w:rPr>
                <w:iCs/>
                <w:kern w:val="0"/>
                <w:szCs w:val="21"/>
              </w:rPr>
            </w:pPr>
          </w:p>
        </w:tc>
        <w:tc>
          <w:tcPr>
            <w:tcW w:w="1556" w:type="pct"/>
            <w:vAlign w:val="center"/>
          </w:tcPr>
          <w:p w:rsidR="003D1639" w:rsidRDefault="0030224D">
            <w:pPr>
              <w:jc w:val="center"/>
              <w:rPr>
                <w:iCs/>
                <w:kern w:val="0"/>
                <w:szCs w:val="21"/>
              </w:rPr>
            </w:pPr>
            <w:r>
              <w:rPr>
                <w:iCs/>
                <w:kern w:val="0"/>
                <w:szCs w:val="21"/>
              </w:rPr>
              <w:t>天然半固定沙地</w:t>
            </w:r>
            <w:r>
              <w:rPr>
                <w:iCs/>
                <w:kern w:val="0"/>
                <w:szCs w:val="21"/>
              </w:rPr>
              <w:t>(</w:t>
            </w:r>
            <w:r>
              <w:rPr>
                <w:iCs/>
                <w:kern w:val="0"/>
                <w:szCs w:val="21"/>
              </w:rPr>
              <w:t>丘</w:t>
            </w:r>
            <w:r>
              <w:rPr>
                <w:iCs/>
                <w:kern w:val="0"/>
                <w:szCs w:val="21"/>
              </w:rPr>
              <w:t>)</w:t>
            </w:r>
          </w:p>
        </w:tc>
        <w:tc>
          <w:tcPr>
            <w:tcW w:w="811" w:type="pct"/>
            <w:vAlign w:val="center"/>
          </w:tcPr>
          <w:p w:rsidR="003D1639" w:rsidRDefault="0030224D">
            <w:pPr>
              <w:jc w:val="center"/>
              <w:rPr>
                <w:iCs/>
                <w:kern w:val="0"/>
                <w:szCs w:val="21"/>
              </w:rPr>
            </w:pPr>
            <w:r>
              <w:rPr>
                <w:iCs/>
                <w:kern w:val="0"/>
                <w:szCs w:val="21"/>
              </w:rPr>
              <w:t>121.9</w:t>
            </w:r>
            <w:r>
              <w:rPr>
                <w:rFonts w:hint="eastAsia"/>
                <w:iCs/>
                <w:kern w:val="0"/>
                <w:szCs w:val="21"/>
              </w:rPr>
              <w:t>2</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1085" w:type="pct"/>
            <w:vMerge w:val="restart"/>
            <w:vAlign w:val="center"/>
          </w:tcPr>
          <w:p w:rsidR="003D1639" w:rsidRDefault="0030224D">
            <w:pPr>
              <w:jc w:val="center"/>
              <w:rPr>
                <w:iCs/>
                <w:kern w:val="0"/>
                <w:szCs w:val="21"/>
              </w:rPr>
            </w:pPr>
            <w:r>
              <w:rPr>
                <w:iCs/>
                <w:kern w:val="0"/>
                <w:szCs w:val="21"/>
              </w:rPr>
              <w:t>固定沙地</w:t>
            </w:r>
            <w:r>
              <w:rPr>
                <w:iCs/>
                <w:kern w:val="0"/>
                <w:szCs w:val="21"/>
              </w:rPr>
              <w:t>(</w:t>
            </w:r>
            <w:r>
              <w:rPr>
                <w:iCs/>
                <w:kern w:val="0"/>
                <w:szCs w:val="21"/>
              </w:rPr>
              <w:t>丘</w:t>
            </w:r>
            <w:r>
              <w:rPr>
                <w:iCs/>
                <w:kern w:val="0"/>
                <w:szCs w:val="21"/>
              </w:rPr>
              <w:t>)</w:t>
            </w:r>
          </w:p>
        </w:tc>
        <w:tc>
          <w:tcPr>
            <w:tcW w:w="1556" w:type="pct"/>
            <w:vAlign w:val="center"/>
          </w:tcPr>
          <w:p w:rsidR="003D1639" w:rsidRDefault="0030224D">
            <w:pPr>
              <w:jc w:val="center"/>
              <w:rPr>
                <w:iCs/>
                <w:kern w:val="0"/>
                <w:szCs w:val="21"/>
              </w:rPr>
            </w:pPr>
            <w:r>
              <w:rPr>
                <w:iCs/>
                <w:kern w:val="0"/>
                <w:szCs w:val="21"/>
              </w:rPr>
              <w:t>小计</w:t>
            </w:r>
          </w:p>
        </w:tc>
        <w:tc>
          <w:tcPr>
            <w:tcW w:w="811" w:type="pct"/>
            <w:vAlign w:val="center"/>
          </w:tcPr>
          <w:p w:rsidR="003D1639" w:rsidRDefault="0030224D">
            <w:pPr>
              <w:jc w:val="center"/>
              <w:rPr>
                <w:iCs/>
                <w:kern w:val="0"/>
                <w:szCs w:val="21"/>
              </w:rPr>
            </w:pPr>
            <w:r>
              <w:rPr>
                <w:iCs/>
                <w:kern w:val="0"/>
                <w:szCs w:val="21"/>
              </w:rPr>
              <w:t>349.9</w:t>
            </w:r>
            <w:r>
              <w:rPr>
                <w:rFonts w:hint="eastAsia"/>
                <w:iCs/>
                <w:kern w:val="0"/>
                <w:szCs w:val="21"/>
              </w:rPr>
              <w:t>0</w:t>
            </w:r>
          </w:p>
        </w:tc>
        <w:tc>
          <w:tcPr>
            <w:tcW w:w="1546" w:type="pct"/>
            <w:vAlign w:val="center"/>
          </w:tcPr>
          <w:p w:rsidR="003D1639" w:rsidRDefault="0030224D">
            <w:pPr>
              <w:jc w:val="center"/>
              <w:rPr>
                <w:iCs/>
                <w:kern w:val="0"/>
                <w:szCs w:val="21"/>
              </w:rPr>
            </w:pPr>
            <w:r>
              <w:rPr>
                <w:iCs/>
                <w:kern w:val="0"/>
                <w:szCs w:val="21"/>
              </w:rPr>
              <w:t>5.56</w:t>
            </w:r>
          </w:p>
        </w:tc>
      </w:tr>
      <w:tr w:rsidR="003D1639">
        <w:trPr>
          <w:trHeight w:val="340"/>
        </w:trPr>
        <w:tc>
          <w:tcPr>
            <w:tcW w:w="1085" w:type="pct"/>
            <w:vMerge/>
            <w:vAlign w:val="center"/>
          </w:tcPr>
          <w:p w:rsidR="003D1639" w:rsidRDefault="003D1639">
            <w:pPr>
              <w:jc w:val="center"/>
              <w:rPr>
                <w:iCs/>
                <w:kern w:val="0"/>
                <w:szCs w:val="21"/>
              </w:rPr>
            </w:pPr>
          </w:p>
        </w:tc>
        <w:tc>
          <w:tcPr>
            <w:tcW w:w="1556" w:type="pct"/>
            <w:vAlign w:val="center"/>
          </w:tcPr>
          <w:p w:rsidR="003D1639" w:rsidRDefault="0030224D">
            <w:pPr>
              <w:jc w:val="center"/>
              <w:rPr>
                <w:iCs/>
                <w:kern w:val="0"/>
                <w:szCs w:val="21"/>
              </w:rPr>
            </w:pPr>
            <w:r>
              <w:rPr>
                <w:iCs/>
                <w:kern w:val="0"/>
                <w:szCs w:val="21"/>
              </w:rPr>
              <w:t>人工</w:t>
            </w:r>
            <w:r>
              <w:rPr>
                <w:rFonts w:hint="eastAsia"/>
                <w:iCs/>
                <w:kern w:val="0"/>
                <w:szCs w:val="21"/>
              </w:rPr>
              <w:t>固</w:t>
            </w:r>
            <w:r>
              <w:rPr>
                <w:iCs/>
                <w:kern w:val="0"/>
                <w:szCs w:val="21"/>
              </w:rPr>
              <w:t>定沙地（丘</w:t>
            </w:r>
            <w:r>
              <w:rPr>
                <w:iCs/>
                <w:kern w:val="0"/>
                <w:szCs w:val="21"/>
              </w:rPr>
              <w:t>)</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iCs/>
                <w:kern w:val="0"/>
                <w:szCs w:val="21"/>
              </w:rPr>
              <w:t>5.56</w:t>
            </w:r>
          </w:p>
        </w:tc>
      </w:tr>
      <w:tr w:rsidR="003D1639">
        <w:trPr>
          <w:trHeight w:val="340"/>
        </w:trPr>
        <w:tc>
          <w:tcPr>
            <w:tcW w:w="1085" w:type="pct"/>
            <w:vMerge/>
            <w:vAlign w:val="center"/>
          </w:tcPr>
          <w:p w:rsidR="003D1639" w:rsidRDefault="003D1639">
            <w:pPr>
              <w:jc w:val="center"/>
              <w:rPr>
                <w:iCs/>
                <w:kern w:val="0"/>
                <w:szCs w:val="21"/>
              </w:rPr>
            </w:pPr>
          </w:p>
        </w:tc>
        <w:tc>
          <w:tcPr>
            <w:tcW w:w="1556" w:type="pct"/>
            <w:vAlign w:val="center"/>
          </w:tcPr>
          <w:p w:rsidR="003D1639" w:rsidRDefault="0030224D">
            <w:pPr>
              <w:jc w:val="center"/>
              <w:rPr>
                <w:iCs/>
                <w:kern w:val="0"/>
                <w:szCs w:val="21"/>
              </w:rPr>
            </w:pPr>
            <w:r>
              <w:rPr>
                <w:iCs/>
                <w:kern w:val="0"/>
                <w:szCs w:val="21"/>
              </w:rPr>
              <w:t>天然固定沙地（丘</w:t>
            </w:r>
            <w:r>
              <w:rPr>
                <w:iCs/>
                <w:kern w:val="0"/>
                <w:szCs w:val="21"/>
              </w:rPr>
              <w:t>)</w:t>
            </w:r>
          </w:p>
        </w:tc>
        <w:tc>
          <w:tcPr>
            <w:tcW w:w="811" w:type="pct"/>
            <w:vAlign w:val="center"/>
          </w:tcPr>
          <w:p w:rsidR="003D1639" w:rsidRDefault="0030224D">
            <w:pPr>
              <w:jc w:val="center"/>
              <w:rPr>
                <w:iCs/>
                <w:kern w:val="0"/>
                <w:szCs w:val="21"/>
              </w:rPr>
            </w:pPr>
            <w:r>
              <w:rPr>
                <w:iCs/>
                <w:kern w:val="0"/>
                <w:szCs w:val="21"/>
              </w:rPr>
              <w:t>365.75</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2641" w:type="pct"/>
            <w:gridSpan w:val="2"/>
            <w:vAlign w:val="center"/>
          </w:tcPr>
          <w:p w:rsidR="003D1639" w:rsidRDefault="0030224D">
            <w:pPr>
              <w:jc w:val="center"/>
              <w:rPr>
                <w:iCs/>
                <w:kern w:val="0"/>
                <w:szCs w:val="21"/>
              </w:rPr>
            </w:pPr>
            <w:r>
              <w:rPr>
                <w:iCs/>
                <w:kern w:val="0"/>
                <w:szCs w:val="21"/>
              </w:rPr>
              <w:t>沙化耕地</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iCs/>
                <w:kern w:val="0"/>
                <w:szCs w:val="21"/>
              </w:rPr>
              <w:t>15.62</w:t>
            </w:r>
          </w:p>
        </w:tc>
      </w:tr>
      <w:tr w:rsidR="003D1639">
        <w:trPr>
          <w:trHeight w:val="340"/>
        </w:trPr>
        <w:tc>
          <w:tcPr>
            <w:tcW w:w="2641" w:type="pct"/>
            <w:gridSpan w:val="2"/>
            <w:vAlign w:val="center"/>
          </w:tcPr>
          <w:p w:rsidR="003D1639" w:rsidRDefault="0030224D">
            <w:pPr>
              <w:jc w:val="center"/>
              <w:rPr>
                <w:iCs/>
                <w:kern w:val="0"/>
                <w:szCs w:val="21"/>
              </w:rPr>
            </w:pPr>
            <w:r>
              <w:rPr>
                <w:iCs/>
                <w:kern w:val="0"/>
                <w:szCs w:val="21"/>
              </w:rPr>
              <w:t>非生物治沙工</w:t>
            </w:r>
            <w:r>
              <w:rPr>
                <w:rFonts w:hint="eastAsia"/>
                <w:iCs/>
                <w:kern w:val="0"/>
                <w:szCs w:val="21"/>
              </w:rPr>
              <w:t>程用</w:t>
            </w:r>
            <w:r>
              <w:rPr>
                <w:iCs/>
                <w:kern w:val="0"/>
                <w:szCs w:val="21"/>
              </w:rPr>
              <w:t>地</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2641" w:type="pct"/>
            <w:gridSpan w:val="2"/>
            <w:vAlign w:val="center"/>
          </w:tcPr>
          <w:p w:rsidR="003D1639" w:rsidRDefault="0030224D">
            <w:pPr>
              <w:jc w:val="center"/>
              <w:rPr>
                <w:iCs/>
                <w:kern w:val="0"/>
                <w:szCs w:val="21"/>
              </w:rPr>
            </w:pPr>
            <w:r>
              <w:rPr>
                <w:iCs/>
                <w:kern w:val="0"/>
                <w:szCs w:val="21"/>
              </w:rPr>
              <w:t>风蚀残丘</w:t>
            </w:r>
            <w:r>
              <w:rPr>
                <w:iCs/>
                <w:kern w:val="0"/>
                <w:szCs w:val="21"/>
              </w:rPr>
              <w:t>(</w:t>
            </w:r>
            <w:r>
              <w:rPr>
                <w:iCs/>
                <w:kern w:val="0"/>
                <w:szCs w:val="21"/>
              </w:rPr>
              <w:t>劣地</w:t>
            </w:r>
            <w:r>
              <w:rPr>
                <w:iCs/>
                <w:kern w:val="0"/>
                <w:szCs w:val="21"/>
              </w:rPr>
              <w:t>)</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rFonts w:hint="eastAsia"/>
                <w:iCs/>
                <w:kern w:val="0"/>
                <w:szCs w:val="21"/>
              </w:rPr>
              <w:t>0</w:t>
            </w:r>
          </w:p>
        </w:tc>
      </w:tr>
      <w:tr w:rsidR="003D1639">
        <w:trPr>
          <w:trHeight w:val="340"/>
        </w:trPr>
        <w:tc>
          <w:tcPr>
            <w:tcW w:w="2641" w:type="pct"/>
            <w:gridSpan w:val="2"/>
            <w:vAlign w:val="center"/>
          </w:tcPr>
          <w:p w:rsidR="003D1639" w:rsidRDefault="0030224D">
            <w:pPr>
              <w:jc w:val="center"/>
              <w:rPr>
                <w:iCs/>
                <w:kern w:val="0"/>
                <w:szCs w:val="21"/>
              </w:rPr>
            </w:pPr>
            <w:r>
              <w:rPr>
                <w:iCs/>
                <w:kern w:val="0"/>
                <w:szCs w:val="21"/>
              </w:rPr>
              <w:t>戈壁</w:t>
            </w:r>
          </w:p>
        </w:tc>
        <w:tc>
          <w:tcPr>
            <w:tcW w:w="811" w:type="pct"/>
            <w:vAlign w:val="center"/>
          </w:tcPr>
          <w:p w:rsidR="003D1639" w:rsidRDefault="0030224D">
            <w:pPr>
              <w:jc w:val="center"/>
              <w:rPr>
                <w:iCs/>
                <w:kern w:val="0"/>
                <w:szCs w:val="21"/>
              </w:rPr>
            </w:pPr>
            <w:r>
              <w:rPr>
                <w:rFonts w:hint="eastAsia"/>
                <w:iCs/>
                <w:kern w:val="0"/>
                <w:szCs w:val="21"/>
              </w:rPr>
              <w:t>0</w:t>
            </w:r>
          </w:p>
        </w:tc>
        <w:tc>
          <w:tcPr>
            <w:tcW w:w="1546" w:type="pct"/>
            <w:vAlign w:val="center"/>
          </w:tcPr>
          <w:p w:rsidR="003D1639" w:rsidRDefault="0030224D">
            <w:pPr>
              <w:jc w:val="center"/>
              <w:rPr>
                <w:iCs/>
                <w:kern w:val="0"/>
                <w:szCs w:val="21"/>
              </w:rPr>
            </w:pPr>
            <w:r>
              <w:rPr>
                <w:rFonts w:hint="eastAsia"/>
                <w:iCs/>
                <w:kern w:val="0"/>
                <w:szCs w:val="21"/>
              </w:rPr>
              <w:t>0</w:t>
            </w:r>
          </w:p>
        </w:tc>
      </w:tr>
    </w:tbl>
    <w:p w:rsidR="003D1639" w:rsidRDefault="0030224D">
      <w:pPr>
        <w:spacing w:line="360" w:lineRule="auto"/>
        <w:ind w:firstLineChars="200" w:firstLine="500"/>
        <w:rPr>
          <w:spacing w:val="5"/>
          <w:sz w:val="24"/>
          <w:szCs w:val="24"/>
        </w:rPr>
      </w:pPr>
      <w:r>
        <w:rPr>
          <w:spacing w:val="5"/>
          <w:sz w:val="24"/>
          <w:szCs w:val="24"/>
        </w:rPr>
        <w:t>根据评价区土地利用，结合现场调查地形地貌及植被覆盖程度，分析评价区域土地沙化现状。本工程</w:t>
      </w:r>
      <w:r>
        <w:rPr>
          <w:rFonts w:hint="eastAsia"/>
          <w:spacing w:val="5"/>
          <w:sz w:val="24"/>
          <w:szCs w:val="24"/>
        </w:rPr>
        <w:t>所在区域分布有多处沙丘</w:t>
      </w:r>
      <w:r>
        <w:rPr>
          <w:spacing w:val="5"/>
          <w:sz w:val="24"/>
          <w:szCs w:val="24"/>
        </w:rPr>
        <w:t>，主要土地</w:t>
      </w:r>
      <w:r>
        <w:rPr>
          <w:rFonts w:hint="eastAsia"/>
          <w:spacing w:val="5"/>
          <w:sz w:val="24"/>
          <w:szCs w:val="24"/>
        </w:rPr>
        <w:t>利用</w:t>
      </w:r>
      <w:r>
        <w:rPr>
          <w:spacing w:val="5"/>
          <w:sz w:val="24"/>
          <w:szCs w:val="24"/>
        </w:rPr>
        <w:t>类型为灌木林地。植物群落较为</w:t>
      </w:r>
      <w:r>
        <w:rPr>
          <w:rFonts w:hint="eastAsia"/>
          <w:spacing w:val="5"/>
          <w:sz w:val="24"/>
          <w:szCs w:val="24"/>
        </w:rPr>
        <w:t>简单</w:t>
      </w:r>
      <w:r>
        <w:rPr>
          <w:spacing w:val="5"/>
          <w:sz w:val="24"/>
          <w:szCs w:val="24"/>
        </w:rPr>
        <w:t>，</w:t>
      </w:r>
      <w:r>
        <w:rPr>
          <w:rFonts w:hint="eastAsia"/>
          <w:spacing w:val="5"/>
          <w:sz w:val="24"/>
          <w:szCs w:val="24"/>
        </w:rPr>
        <w:t>工程</w:t>
      </w:r>
      <w:r>
        <w:rPr>
          <w:spacing w:val="5"/>
          <w:sz w:val="24"/>
          <w:szCs w:val="24"/>
        </w:rPr>
        <w:t>区发育着以灌木</w:t>
      </w:r>
      <w:r>
        <w:rPr>
          <w:rFonts w:hint="eastAsia"/>
          <w:spacing w:val="5"/>
          <w:sz w:val="24"/>
          <w:szCs w:val="24"/>
        </w:rPr>
        <w:t>及矮半乔木</w:t>
      </w:r>
      <w:r>
        <w:rPr>
          <w:spacing w:val="5"/>
          <w:sz w:val="24"/>
          <w:szCs w:val="24"/>
        </w:rPr>
        <w:t>为建群种所组成的水平地带性荒漠植被，主要组成植物有</w:t>
      </w:r>
      <w:r>
        <w:rPr>
          <w:rFonts w:hint="eastAsia"/>
          <w:spacing w:val="5"/>
          <w:sz w:val="24"/>
          <w:szCs w:val="24"/>
        </w:rPr>
        <w:t>白</w:t>
      </w:r>
      <w:r>
        <w:rPr>
          <w:spacing w:val="5"/>
          <w:sz w:val="24"/>
          <w:szCs w:val="24"/>
        </w:rPr>
        <w:t>梭梭</w:t>
      </w:r>
      <w:r>
        <w:rPr>
          <w:rFonts w:hint="eastAsia"/>
          <w:spacing w:val="5"/>
          <w:sz w:val="24"/>
          <w:szCs w:val="24"/>
        </w:rPr>
        <w:t>等</w:t>
      </w:r>
      <w:r>
        <w:rPr>
          <w:spacing w:val="5"/>
          <w:sz w:val="24"/>
          <w:szCs w:val="24"/>
        </w:rPr>
        <w:t>。区域植被盖度约为</w:t>
      </w:r>
      <w:r>
        <w:rPr>
          <w:rFonts w:hint="eastAsia"/>
          <w:spacing w:val="5"/>
          <w:sz w:val="24"/>
          <w:szCs w:val="24"/>
        </w:rPr>
        <w:t>10%</w:t>
      </w:r>
      <w:r>
        <w:rPr>
          <w:rFonts w:hint="eastAsia"/>
          <w:spacing w:val="5"/>
          <w:sz w:val="24"/>
          <w:szCs w:val="24"/>
        </w:rPr>
        <w:t>～</w:t>
      </w:r>
      <w:r>
        <w:rPr>
          <w:rFonts w:hint="eastAsia"/>
          <w:spacing w:val="5"/>
          <w:sz w:val="24"/>
          <w:szCs w:val="24"/>
        </w:rPr>
        <w:t>20</w:t>
      </w:r>
      <w:r>
        <w:rPr>
          <w:spacing w:val="5"/>
          <w:sz w:val="24"/>
          <w:szCs w:val="24"/>
        </w:rPr>
        <w:t>%</w:t>
      </w:r>
      <w:r>
        <w:rPr>
          <w:spacing w:val="5"/>
          <w:sz w:val="24"/>
          <w:szCs w:val="24"/>
        </w:rPr>
        <w:t>，覆盖度总体来说良好，</w:t>
      </w:r>
      <w:r>
        <w:rPr>
          <w:rFonts w:hint="eastAsia"/>
          <w:spacing w:val="5"/>
          <w:sz w:val="24"/>
          <w:szCs w:val="24"/>
        </w:rPr>
        <w:t>区域植被的防风固沙等生态功能较为稳定</w:t>
      </w:r>
      <w:r>
        <w:rPr>
          <w:rFonts w:hint="eastAsia"/>
          <w:spacing w:val="5"/>
          <w:sz w:val="24"/>
          <w:szCs w:val="24"/>
        </w:rPr>
        <w:t>。</w:t>
      </w:r>
    </w:p>
    <w:p w:rsidR="003D1639" w:rsidRDefault="0030224D">
      <w:pPr>
        <w:spacing w:line="360" w:lineRule="auto"/>
        <w:outlineLvl w:val="3"/>
        <w:rPr>
          <w:b/>
          <w:bCs/>
          <w:spacing w:val="5"/>
          <w:sz w:val="24"/>
          <w:szCs w:val="24"/>
        </w:rPr>
      </w:pPr>
      <w:r>
        <w:rPr>
          <w:b/>
          <w:bCs/>
          <w:spacing w:val="5"/>
          <w:sz w:val="24"/>
          <w:szCs w:val="24"/>
        </w:rPr>
        <w:t>4.2.5.</w:t>
      </w:r>
      <w:r>
        <w:rPr>
          <w:rFonts w:hint="eastAsia"/>
          <w:b/>
          <w:bCs/>
          <w:spacing w:val="5"/>
          <w:sz w:val="24"/>
          <w:szCs w:val="24"/>
        </w:rPr>
        <w:t>4</w:t>
      </w:r>
      <w:r>
        <w:rPr>
          <w:b/>
          <w:bCs/>
          <w:spacing w:val="5"/>
          <w:sz w:val="24"/>
          <w:szCs w:val="24"/>
        </w:rPr>
        <w:t xml:space="preserve"> </w:t>
      </w:r>
      <w:r>
        <w:rPr>
          <w:b/>
          <w:bCs/>
          <w:spacing w:val="5"/>
          <w:sz w:val="24"/>
          <w:szCs w:val="24"/>
        </w:rPr>
        <w:t>天然林</w:t>
      </w:r>
    </w:p>
    <w:p w:rsidR="003D1639" w:rsidRDefault="0030224D">
      <w:pPr>
        <w:spacing w:line="360" w:lineRule="auto"/>
        <w:ind w:firstLineChars="200" w:firstLine="500"/>
        <w:rPr>
          <w:spacing w:val="5"/>
          <w:sz w:val="24"/>
          <w:szCs w:val="24"/>
        </w:rPr>
      </w:pPr>
      <w:r>
        <w:rPr>
          <w:spacing w:val="5"/>
          <w:sz w:val="24"/>
          <w:szCs w:val="24"/>
        </w:rPr>
        <w:t>天然林指天然起源的</w:t>
      </w:r>
      <w:r>
        <w:rPr>
          <w:rFonts w:hint="eastAsia"/>
          <w:spacing w:val="5"/>
          <w:sz w:val="24"/>
          <w:szCs w:val="24"/>
        </w:rPr>
        <w:t>林地</w:t>
      </w:r>
      <w:r>
        <w:rPr>
          <w:spacing w:val="5"/>
          <w:sz w:val="24"/>
          <w:szCs w:val="24"/>
        </w:rPr>
        <w:t>，包括自然形成与人工促进天然更新或者萌生所形成的林地，是自然界中群落最稳定、生态功能最完备、生物多样性最丰富的陆地生态系统，是维护国土安全最重要的生态屏障，按其退化程度可以大致分为原生林、次生林和疏林等。</w:t>
      </w:r>
    </w:p>
    <w:p w:rsidR="003D1639" w:rsidRDefault="0030224D">
      <w:pPr>
        <w:spacing w:line="360" w:lineRule="auto"/>
        <w:ind w:firstLineChars="200" w:firstLine="500"/>
        <w:rPr>
          <w:spacing w:val="5"/>
          <w:sz w:val="24"/>
          <w:szCs w:val="24"/>
        </w:rPr>
      </w:pPr>
      <w:r>
        <w:rPr>
          <w:spacing w:val="5"/>
          <w:sz w:val="24"/>
          <w:szCs w:val="24"/>
        </w:rPr>
        <w:t>根据初步调查，本工程所在区域天然林林地保护等级为</w:t>
      </w:r>
      <w:r>
        <w:rPr>
          <w:rFonts w:hint="eastAsia"/>
          <w:spacing w:val="5"/>
          <w:sz w:val="24"/>
          <w:szCs w:val="24"/>
        </w:rPr>
        <w:t>Ⅱ</w:t>
      </w:r>
      <w:r>
        <w:rPr>
          <w:spacing w:val="5"/>
          <w:sz w:val="24"/>
          <w:szCs w:val="24"/>
        </w:rPr>
        <w:t>~</w:t>
      </w:r>
      <w:r>
        <w:rPr>
          <w:rFonts w:hint="eastAsia"/>
          <w:spacing w:val="5"/>
          <w:sz w:val="24"/>
          <w:szCs w:val="24"/>
        </w:rPr>
        <w:t>Ⅳ级</w:t>
      </w:r>
      <w:r>
        <w:rPr>
          <w:spacing w:val="5"/>
          <w:sz w:val="24"/>
          <w:szCs w:val="24"/>
        </w:rPr>
        <w:t>，不涉及</w:t>
      </w:r>
      <w:r>
        <w:rPr>
          <w:spacing w:val="5"/>
          <w:sz w:val="24"/>
          <w:szCs w:val="24"/>
        </w:rPr>
        <w:lastRenderedPageBreak/>
        <w:t>I</w:t>
      </w:r>
      <w:r>
        <w:rPr>
          <w:spacing w:val="5"/>
          <w:sz w:val="24"/>
          <w:szCs w:val="24"/>
        </w:rPr>
        <w:t>级林地，具体以林草部门核查为准。主要地类为灌木林地，主要林种为防风固沙林，主要优势树种为</w:t>
      </w:r>
      <w:r>
        <w:rPr>
          <w:rFonts w:hint="eastAsia"/>
          <w:spacing w:val="5"/>
          <w:sz w:val="24"/>
          <w:szCs w:val="24"/>
        </w:rPr>
        <w:t>白</w:t>
      </w:r>
      <w:r>
        <w:rPr>
          <w:spacing w:val="5"/>
          <w:sz w:val="24"/>
          <w:szCs w:val="24"/>
        </w:rPr>
        <w:t>梭梭，盖度约为</w:t>
      </w:r>
      <w:r>
        <w:rPr>
          <w:rFonts w:hint="eastAsia"/>
          <w:spacing w:val="5"/>
          <w:sz w:val="24"/>
          <w:szCs w:val="24"/>
        </w:rPr>
        <w:t>10%</w:t>
      </w:r>
      <w:r>
        <w:rPr>
          <w:rFonts w:hint="eastAsia"/>
          <w:spacing w:val="5"/>
          <w:sz w:val="24"/>
          <w:szCs w:val="24"/>
        </w:rPr>
        <w:t>～</w:t>
      </w:r>
      <w:r>
        <w:rPr>
          <w:spacing w:val="5"/>
          <w:sz w:val="24"/>
          <w:szCs w:val="24"/>
        </w:rPr>
        <w:t>20%</w:t>
      </w:r>
      <w:r>
        <w:rPr>
          <w:spacing w:val="5"/>
          <w:sz w:val="24"/>
          <w:szCs w:val="24"/>
        </w:rPr>
        <w:t>。保护对象主要为区域防风固沙林的生态系统，防治</w:t>
      </w:r>
      <w:r>
        <w:rPr>
          <w:rFonts w:hint="eastAsia"/>
          <w:spacing w:val="5"/>
          <w:sz w:val="24"/>
          <w:szCs w:val="24"/>
        </w:rPr>
        <w:t>沙丘活化</w:t>
      </w:r>
      <w:r>
        <w:rPr>
          <w:spacing w:val="5"/>
          <w:sz w:val="24"/>
          <w:szCs w:val="24"/>
        </w:rPr>
        <w:t>，保护野生动植物及其生境，维护区域生物多样性；保护现状为自然生境为主</w:t>
      </w:r>
      <w:r>
        <w:rPr>
          <w:spacing w:val="5"/>
          <w:sz w:val="24"/>
          <w:szCs w:val="24"/>
        </w:rPr>
        <w:t>，人类扰动强度较低；保护要求主要为办理建设项目使用林地手续，经</w:t>
      </w:r>
      <w:r>
        <w:rPr>
          <w:rFonts w:hint="eastAsia"/>
          <w:spacing w:val="5"/>
          <w:sz w:val="24"/>
          <w:szCs w:val="24"/>
        </w:rPr>
        <w:t>林草主管部门</w:t>
      </w:r>
      <w:r>
        <w:rPr>
          <w:spacing w:val="5"/>
          <w:sz w:val="24"/>
          <w:szCs w:val="24"/>
        </w:rPr>
        <w:t>审批同意使用的，实行</w:t>
      </w:r>
      <w:r>
        <w:rPr>
          <w:spacing w:val="5"/>
          <w:sz w:val="24"/>
          <w:szCs w:val="24"/>
        </w:rPr>
        <w:t>“</w:t>
      </w:r>
      <w:r>
        <w:rPr>
          <w:spacing w:val="5"/>
          <w:sz w:val="24"/>
          <w:szCs w:val="24"/>
        </w:rPr>
        <w:t>占补平衡</w:t>
      </w:r>
      <w:r>
        <w:rPr>
          <w:spacing w:val="5"/>
          <w:sz w:val="24"/>
          <w:szCs w:val="24"/>
        </w:rPr>
        <w:t>”</w:t>
      </w:r>
      <w:r>
        <w:rPr>
          <w:rFonts w:hint="eastAsia"/>
          <w:spacing w:val="5"/>
          <w:sz w:val="24"/>
          <w:szCs w:val="24"/>
        </w:rPr>
        <w:t>，</w:t>
      </w:r>
      <w:r>
        <w:rPr>
          <w:spacing w:val="5"/>
          <w:sz w:val="24"/>
          <w:szCs w:val="24"/>
        </w:rPr>
        <w:t>在条件允许时，减少砍伐林木的数量，最大程度地保护沿线的林业生境</w:t>
      </w:r>
      <w:r>
        <w:rPr>
          <w:rFonts w:hint="eastAsia"/>
          <w:spacing w:val="5"/>
          <w:sz w:val="24"/>
          <w:szCs w:val="24"/>
        </w:rPr>
        <w:t>。</w:t>
      </w:r>
    </w:p>
    <w:p w:rsidR="003D1639" w:rsidRDefault="003D1639">
      <w:pPr>
        <w:spacing w:line="360" w:lineRule="auto"/>
        <w:jc w:val="center"/>
      </w:pPr>
    </w:p>
    <w:p w:rsidR="003D1639" w:rsidRDefault="0030224D">
      <w:pPr>
        <w:spacing w:line="360" w:lineRule="auto"/>
        <w:jc w:val="center"/>
        <w:rPr>
          <w:spacing w:val="5"/>
          <w:sz w:val="24"/>
          <w:szCs w:val="24"/>
        </w:rPr>
      </w:pPr>
      <w:r>
        <w:rPr>
          <w:rFonts w:eastAsia="黑体"/>
          <w:spacing w:val="5"/>
          <w:szCs w:val="21"/>
        </w:rPr>
        <w:t>图</w:t>
      </w:r>
      <w:r>
        <w:rPr>
          <w:rFonts w:eastAsia="黑体"/>
          <w:spacing w:val="5"/>
          <w:szCs w:val="21"/>
        </w:rPr>
        <w:t>4.2-</w:t>
      </w:r>
      <w:r>
        <w:rPr>
          <w:rFonts w:eastAsia="黑体" w:hint="eastAsia"/>
          <w:spacing w:val="5"/>
          <w:szCs w:val="21"/>
        </w:rPr>
        <w:t>6</w:t>
      </w:r>
      <w:r>
        <w:rPr>
          <w:rFonts w:eastAsia="黑体"/>
          <w:spacing w:val="5"/>
          <w:szCs w:val="21"/>
        </w:rPr>
        <w:t xml:space="preserve"> </w:t>
      </w:r>
      <w:r>
        <w:rPr>
          <w:rFonts w:eastAsia="黑体" w:hint="eastAsia"/>
          <w:spacing w:val="5"/>
          <w:szCs w:val="21"/>
        </w:rPr>
        <w:t>评价区域天然林分布图</w:t>
      </w:r>
    </w:p>
    <w:p w:rsidR="003D1639" w:rsidRDefault="0030224D">
      <w:pPr>
        <w:spacing w:line="360" w:lineRule="auto"/>
        <w:outlineLvl w:val="3"/>
        <w:rPr>
          <w:b/>
          <w:bCs/>
          <w:spacing w:val="5"/>
          <w:sz w:val="24"/>
          <w:szCs w:val="24"/>
        </w:rPr>
      </w:pPr>
      <w:r>
        <w:rPr>
          <w:b/>
          <w:bCs/>
          <w:spacing w:val="5"/>
          <w:sz w:val="24"/>
          <w:szCs w:val="24"/>
        </w:rPr>
        <w:t xml:space="preserve">4.2.5.5 </w:t>
      </w:r>
      <w:r>
        <w:rPr>
          <w:b/>
          <w:bCs/>
          <w:spacing w:val="5"/>
          <w:sz w:val="24"/>
          <w:szCs w:val="24"/>
        </w:rPr>
        <w:t>基本农田</w:t>
      </w:r>
    </w:p>
    <w:p w:rsidR="003D1639" w:rsidRDefault="0030224D">
      <w:pPr>
        <w:spacing w:line="360" w:lineRule="auto"/>
        <w:ind w:firstLineChars="200" w:firstLine="500"/>
        <w:rPr>
          <w:spacing w:val="5"/>
          <w:sz w:val="24"/>
          <w:szCs w:val="24"/>
        </w:rPr>
      </w:pPr>
      <w:r>
        <w:rPr>
          <w:spacing w:val="5"/>
          <w:sz w:val="24"/>
          <w:szCs w:val="24"/>
        </w:rPr>
        <w:t>基本农田保护区经依法划定后，任何单位和个人不得改变或者占用。国家能源、交通、水利、军事设施等重点建设项目选址确实无法避开基本农田保护区，需要占用基本农田，涉及农用地转用或者征用土地的，必须经国务院批准。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耕地开垦费，专款用于开垦新的</w:t>
      </w:r>
      <w:r>
        <w:rPr>
          <w:spacing w:val="5"/>
          <w:sz w:val="24"/>
          <w:szCs w:val="24"/>
        </w:rPr>
        <w:t>耕地。</w:t>
      </w:r>
    </w:p>
    <w:p w:rsidR="003D1639" w:rsidRDefault="0030224D">
      <w:pPr>
        <w:spacing w:line="360" w:lineRule="auto"/>
        <w:ind w:firstLineChars="200" w:firstLine="500"/>
        <w:rPr>
          <w:spacing w:val="5"/>
          <w:sz w:val="24"/>
          <w:szCs w:val="24"/>
        </w:rPr>
      </w:pPr>
      <w:r>
        <w:rPr>
          <w:spacing w:val="5"/>
          <w:sz w:val="24"/>
          <w:szCs w:val="24"/>
        </w:rPr>
        <w:t>经初步核查，本工程占地不涉及基本农田，具体以自然资源部门核查为准。具体位置关系见图</w:t>
      </w:r>
      <w:r>
        <w:rPr>
          <w:spacing w:val="5"/>
          <w:sz w:val="24"/>
          <w:szCs w:val="24"/>
        </w:rPr>
        <w:t>4.2-</w:t>
      </w:r>
      <w:r>
        <w:rPr>
          <w:rFonts w:hint="eastAsia"/>
          <w:spacing w:val="5"/>
          <w:sz w:val="24"/>
          <w:szCs w:val="24"/>
        </w:rPr>
        <w:t>7</w:t>
      </w:r>
      <w:r>
        <w:rPr>
          <w:spacing w:val="5"/>
          <w:sz w:val="24"/>
          <w:szCs w:val="24"/>
        </w:rPr>
        <w:t>。</w:t>
      </w:r>
    </w:p>
    <w:p w:rsidR="003D1639" w:rsidRDefault="003D1639">
      <w:pPr>
        <w:spacing w:line="360" w:lineRule="auto"/>
        <w:jc w:val="center"/>
        <w:rPr>
          <w:sz w:val="24"/>
          <w:szCs w:val="21"/>
        </w:rPr>
      </w:pPr>
    </w:p>
    <w:p w:rsidR="003D1639" w:rsidRDefault="0030224D">
      <w:pPr>
        <w:spacing w:line="360" w:lineRule="auto"/>
        <w:jc w:val="center"/>
        <w:rPr>
          <w:rFonts w:eastAsia="黑体"/>
          <w:spacing w:val="5"/>
          <w:szCs w:val="21"/>
        </w:rPr>
      </w:pPr>
      <w:r>
        <w:rPr>
          <w:rFonts w:eastAsia="黑体"/>
          <w:spacing w:val="5"/>
          <w:szCs w:val="21"/>
        </w:rPr>
        <w:t>图</w:t>
      </w:r>
      <w:r>
        <w:rPr>
          <w:rFonts w:eastAsia="黑体"/>
          <w:spacing w:val="5"/>
          <w:szCs w:val="21"/>
        </w:rPr>
        <w:t>4.2-</w:t>
      </w:r>
      <w:r>
        <w:rPr>
          <w:rFonts w:eastAsia="黑体" w:hint="eastAsia"/>
          <w:spacing w:val="5"/>
          <w:szCs w:val="21"/>
        </w:rPr>
        <w:t>7</w:t>
      </w:r>
      <w:r>
        <w:rPr>
          <w:rFonts w:eastAsia="黑体"/>
          <w:spacing w:val="5"/>
          <w:szCs w:val="21"/>
        </w:rPr>
        <w:t xml:space="preserve"> </w:t>
      </w:r>
      <w:r>
        <w:rPr>
          <w:rFonts w:eastAsia="黑体"/>
          <w:spacing w:val="5"/>
          <w:szCs w:val="21"/>
        </w:rPr>
        <w:t>基本农田位置关系图</w:t>
      </w:r>
    </w:p>
    <w:p w:rsidR="003D1639" w:rsidRDefault="0030224D">
      <w:pPr>
        <w:spacing w:line="360" w:lineRule="auto"/>
        <w:outlineLvl w:val="3"/>
        <w:rPr>
          <w:b/>
          <w:bCs/>
          <w:spacing w:val="5"/>
          <w:sz w:val="24"/>
          <w:szCs w:val="24"/>
        </w:rPr>
      </w:pPr>
      <w:r>
        <w:rPr>
          <w:b/>
          <w:bCs/>
          <w:spacing w:val="5"/>
          <w:sz w:val="24"/>
          <w:szCs w:val="24"/>
        </w:rPr>
        <w:t>4.2.5.</w:t>
      </w:r>
      <w:r>
        <w:rPr>
          <w:rFonts w:hint="eastAsia"/>
          <w:b/>
          <w:bCs/>
          <w:spacing w:val="5"/>
          <w:sz w:val="24"/>
          <w:szCs w:val="24"/>
        </w:rPr>
        <w:t>6</w:t>
      </w:r>
      <w:r>
        <w:rPr>
          <w:b/>
          <w:bCs/>
          <w:spacing w:val="5"/>
          <w:sz w:val="24"/>
          <w:szCs w:val="24"/>
        </w:rPr>
        <w:t xml:space="preserve"> </w:t>
      </w:r>
      <w:r>
        <w:rPr>
          <w:b/>
          <w:bCs/>
          <w:spacing w:val="5"/>
          <w:sz w:val="24"/>
          <w:szCs w:val="24"/>
        </w:rPr>
        <w:t>重要物种</w:t>
      </w:r>
    </w:p>
    <w:p w:rsidR="003D1639" w:rsidRDefault="0030224D">
      <w:pPr>
        <w:spacing w:line="360" w:lineRule="auto"/>
        <w:ind w:firstLineChars="200" w:firstLine="480"/>
        <w:rPr>
          <w:sz w:val="24"/>
          <w:szCs w:val="24"/>
        </w:rPr>
      </w:pPr>
      <w:r>
        <w:rPr>
          <w:sz w:val="24"/>
          <w:szCs w:val="24"/>
        </w:rPr>
        <w:t>1</w:t>
      </w:r>
      <w:r>
        <w:rPr>
          <w:sz w:val="24"/>
          <w:szCs w:val="24"/>
        </w:rPr>
        <w:t>）保护植物</w:t>
      </w:r>
    </w:p>
    <w:p w:rsidR="003D1639" w:rsidRDefault="0030224D">
      <w:pPr>
        <w:widowControl/>
        <w:spacing w:line="360" w:lineRule="auto"/>
        <w:ind w:firstLineChars="200" w:firstLine="480"/>
        <w:rPr>
          <w:sz w:val="24"/>
          <w:szCs w:val="24"/>
        </w:rPr>
      </w:pPr>
      <w:r>
        <w:rPr>
          <w:sz w:val="24"/>
          <w:szCs w:val="24"/>
        </w:rPr>
        <w:t>根据《新疆维吾尔自治区人民政府关于公布新疆维吾尔自治区重点保护野生植物名录的通知》</w:t>
      </w:r>
      <w:r>
        <w:rPr>
          <w:rFonts w:hint="eastAsia"/>
          <w:sz w:val="24"/>
          <w:szCs w:val="24"/>
        </w:rPr>
        <w:t>（</w:t>
      </w:r>
      <w:r>
        <w:rPr>
          <w:sz w:val="24"/>
          <w:szCs w:val="24"/>
        </w:rPr>
        <w:t>新政发〔</w:t>
      </w:r>
      <w:r>
        <w:rPr>
          <w:sz w:val="24"/>
          <w:szCs w:val="24"/>
        </w:rPr>
        <w:t>20</w:t>
      </w:r>
      <w:r>
        <w:rPr>
          <w:rFonts w:hint="eastAsia"/>
          <w:sz w:val="24"/>
          <w:szCs w:val="24"/>
        </w:rPr>
        <w:t>23</w:t>
      </w:r>
      <w:r>
        <w:rPr>
          <w:sz w:val="24"/>
          <w:szCs w:val="24"/>
        </w:rPr>
        <w:t>〕</w:t>
      </w:r>
      <w:r>
        <w:rPr>
          <w:sz w:val="24"/>
          <w:szCs w:val="24"/>
        </w:rPr>
        <w:t>63</w:t>
      </w:r>
      <w:r>
        <w:rPr>
          <w:sz w:val="24"/>
          <w:szCs w:val="24"/>
        </w:rPr>
        <w:t>号</w:t>
      </w:r>
      <w:r>
        <w:rPr>
          <w:rFonts w:hint="eastAsia"/>
          <w:sz w:val="24"/>
          <w:szCs w:val="24"/>
        </w:rPr>
        <w:t>）</w:t>
      </w:r>
      <w:r>
        <w:rPr>
          <w:sz w:val="24"/>
          <w:szCs w:val="24"/>
        </w:rPr>
        <w:t>及《关于印发</w:t>
      </w:r>
      <w:r>
        <w:rPr>
          <w:sz w:val="24"/>
          <w:szCs w:val="24"/>
        </w:rPr>
        <w:t>&lt;</w:t>
      </w:r>
      <w:r>
        <w:rPr>
          <w:sz w:val="24"/>
          <w:szCs w:val="24"/>
        </w:rPr>
        <w:t>新疆国家重点保护野生植物名录</w:t>
      </w:r>
      <w:r>
        <w:rPr>
          <w:rFonts w:hint="eastAsia"/>
          <w:sz w:val="24"/>
          <w:szCs w:val="24"/>
        </w:rPr>
        <w:t>〉的通知》</w:t>
      </w:r>
      <w:r>
        <w:rPr>
          <w:rFonts w:hint="eastAsia"/>
          <w:sz w:val="24"/>
          <w:szCs w:val="24"/>
        </w:rPr>
        <w:t>（</w:t>
      </w:r>
      <w:r>
        <w:rPr>
          <w:sz w:val="24"/>
          <w:szCs w:val="24"/>
        </w:rPr>
        <w:t>新林护字〔</w:t>
      </w:r>
      <w:r>
        <w:rPr>
          <w:sz w:val="24"/>
          <w:szCs w:val="24"/>
        </w:rPr>
        <w:t>20</w:t>
      </w:r>
      <w:r>
        <w:rPr>
          <w:rFonts w:hint="eastAsia"/>
          <w:sz w:val="24"/>
          <w:szCs w:val="24"/>
        </w:rPr>
        <w:t>22</w:t>
      </w:r>
      <w:r>
        <w:rPr>
          <w:sz w:val="24"/>
          <w:szCs w:val="24"/>
        </w:rPr>
        <w:t>〕</w:t>
      </w:r>
      <w:r>
        <w:rPr>
          <w:sz w:val="24"/>
          <w:szCs w:val="24"/>
        </w:rPr>
        <w:t>8</w:t>
      </w:r>
      <w:r>
        <w:rPr>
          <w:sz w:val="24"/>
          <w:szCs w:val="24"/>
        </w:rPr>
        <w:t>号</w:t>
      </w:r>
      <w:r>
        <w:rPr>
          <w:rFonts w:hint="eastAsia"/>
          <w:sz w:val="24"/>
          <w:szCs w:val="24"/>
        </w:rPr>
        <w:t>）</w:t>
      </w:r>
      <w:r>
        <w:rPr>
          <w:sz w:val="24"/>
          <w:szCs w:val="24"/>
        </w:rPr>
        <w:t>，区域内分布的保护植物</w:t>
      </w:r>
      <w:r>
        <w:rPr>
          <w:rFonts w:hint="eastAsia"/>
          <w:sz w:val="24"/>
          <w:szCs w:val="24"/>
        </w:rPr>
        <w:t>见下表</w:t>
      </w:r>
      <w:r>
        <w:rPr>
          <w:sz w:val="24"/>
          <w:szCs w:val="24"/>
        </w:rPr>
        <w:t>。</w:t>
      </w:r>
    </w:p>
    <w:p w:rsidR="003D1639" w:rsidRDefault="0030224D">
      <w:pPr>
        <w:jc w:val="center"/>
        <w:rPr>
          <w:rFonts w:ascii="黑体" w:eastAsia="黑体" w:hAnsi="黑体" w:cs="黑体"/>
          <w:spacing w:val="5"/>
          <w:szCs w:val="21"/>
        </w:rPr>
      </w:pPr>
      <w:r>
        <w:rPr>
          <w:rFonts w:ascii="黑体" w:eastAsia="黑体" w:hAnsi="黑体" w:cs="黑体" w:hint="eastAsia"/>
          <w:spacing w:val="5"/>
          <w:szCs w:val="21"/>
        </w:rPr>
        <w:t>表</w:t>
      </w:r>
      <w:r>
        <w:rPr>
          <w:rFonts w:ascii="黑体" w:eastAsia="黑体" w:hAnsi="黑体" w:cs="黑体" w:hint="eastAsia"/>
          <w:spacing w:val="5"/>
          <w:szCs w:val="21"/>
        </w:rPr>
        <w:t>4.</w:t>
      </w:r>
      <w:r>
        <w:rPr>
          <w:rFonts w:ascii="黑体" w:eastAsia="黑体" w:hAnsi="黑体" w:cs="黑体" w:hint="eastAsia"/>
          <w:spacing w:val="5"/>
          <w:szCs w:val="21"/>
        </w:rPr>
        <w:t>2-6</w:t>
      </w:r>
      <w:r>
        <w:rPr>
          <w:rFonts w:ascii="黑体" w:eastAsia="黑体" w:hAnsi="黑体" w:cs="黑体" w:hint="eastAsia"/>
          <w:spacing w:val="5"/>
          <w:szCs w:val="21"/>
        </w:rPr>
        <w:t xml:space="preserve"> </w:t>
      </w:r>
      <w:r>
        <w:rPr>
          <w:rFonts w:ascii="黑体" w:eastAsia="黑体" w:hAnsi="黑体" w:cs="黑体" w:hint="eastAsia"/>
          <w:b/>
          <w:bCs/>
          <w:spacing w:val="5"/>
          <w:szCs w:val="21"/>
        </w:rPr>
        <w:t xml:space="preserve"> </w:t>
      </w:r>
      <w:r>
        <w:rPr>
          <w:rFonts w:ascii="黑体" w:eastAsia="黑体" w:hAnsi="黑体" w:cs="黑体" w:hint="eastAsia"/>
          <w:spacing w:val="5"/>
          <w:szCs w:val="21"/>
        </w:rPr>
        <w:t>重点保护野生植物表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0"/>
        <w:gridCol w:w="1453"/>
        <w:gridCol w:w="658"/>
        <w:gridCol w:w="610"/>
        <w:gridCol w:w="647"/>
        <w:gridCol w:w="987"/>
        <w:gridCol w:w="1423"/>
        <w:gridCol w:w="1423"/>
        <w:gridCol w:w="831"/>
      </w:tblGrid>
      <w:tr w:rsidR="003D1639">
        <w:trPr>
          <w:trHeight w:val="397"/>
          <w:tblHeader/>
          <w:jc w:val="center"/>
        </w:trPr>
        <w:tc>
          <w:tcPr>
            <w:tcW w:w="197" w:type="pct"/>
            <w:vAlign w:val="center"/>
          </w:tcPr>
          <w:p w:rsidR="003D1639" w:rsidRDefault="0030224D">
            <w:pPr>
              <w:spacing w:line="0" w:lineRule="atLeast"/>
              <w:jc w:val="center"/>
              <w:rPr>
                <w:kern w:val="21"/>
                <w:szCs w:val="21"/>
              </w:rPr>
            </w:pPr>
            <w:r>
              <w:rPr>
                <w:rFonts w:hint="eastAsia"/>
                <w:kern w:val="21"/>
                <w:szCs w:val="21"/>
              </w:rPr>
              <w:lastRenderedPageBreak/>
              <w:t>序号</w:t>
            </w:r>
          </w:p>
        </w:tc>
        <w:tc>
          <w:tcPr>
            <w:tcW w:w="867" w:type="pct"/>
            <w:vAlign w:val="center"/>
          </w:tcPr>
          <w:p w:rsidR="003D1639" w:rsidRDefault="0030224D">
            <w:pPr>
              <w:spacing w:line="0" w:lineRule="atLeast"/>
              <w:jc w:val="center"/>
              <w:rPr>
                <w:kern w:val="21"/>
                <w:szCs w:val="21"/>
              </w:rPr>
            </w:pPr>
            <w:r>
              <w:rPr>
                <w:rFonts w:hint="eastAsia"/>
                <w:kern w:val="21"/>
                <w:szCs w:val="21"/>
              </w:rPr>
              <w:t>物种名称</w:t>
            </w:r>
          </w:p>
          <w:p w:rsidR="003D1639" w:rsidRDefault="0030224D">
            <w:pPr>
              <w:spacing w:line="0" w:lineRule="atLeast"/>
              <w:jc w:val="center"/>
              <w:rPr>
                <w:kern w:val="21"/>
                <w:szCs w:val="21"/>
              </w:rPr>
            </w:pPr>
            <w:r>
              <w:rPr>
                <w:rFonts w:hint="eastAsia"/>
                <w:kern w:val="21"/>
                <w:szCs w:val="21"/>
              </w:rPr>
              <w:t>(</w:t>
            </w:r>
            <w:r>
              <w:rPr>
                <w:rFonts w:hint="eastAsia"/>
                <w:kern w:val="21"/>
                <w:szCs w:val="21"/>
              </w:rPr>
              <w:t>中文名</w:t>
            </w:r>
            <w:r>
              <w:rPr>
                <w:rFonts w:hint="eastAsia"/>
                <w:kern w:val="21"/>
                <w:szCs w:val="21"/>
              </w:rPr>
              <w:t>/</w:t>
            </w:r>
          </w:p>
          <w:p w:rsidR="003D1639" w:rsidRDefault="0030224D">
            <w:pPr>
              <w:spacing w:line="0" w:lineRule="atLeast"/>
              <w:jc w:val="center"/>
              <w:rPr>
                <w:kern w:val="21"/>
                <w:szCs w:val="21"/>
              </w:rPr>
            </w:pPr>
            <w:r>
              <w:rPr>
                <w:rFonts w:hint="eastAsia"/>
                <w:kern w:val="21"/>
                <w:szCs w:val="21"/>
              </w:rPr>
              <w:t>拉丁名</w:t>
            </w:r>
            <w:r>
              <w:rPr>
                <w:rFonts w:hint="eastAsia"/>
                <w:kern w:val="21"/>
                <w:szCs w:val="21"/>
              </w:rPr>
              <w:t>)</w:t>
            </w:r>
          </w:p>
        </w:tc>
        <w:tc>
          <w:tcPr>
            <w:tcW w:w="393" w:type="pct"/>
            <w:vAlign w:val="center"/>
          </w:tcPr>
          <w:p w:rsidR="003D1639" w:rsidRDefault="0030224D">
            <w:pPr>
              <w:spacing w:line="0" w:lineRule="atLeast"/>
              <w:jc w:val="center"/>
              <w:rPr>
                <w:kern w:val="21"/>
                <w:szCs w:val="21"/>
              </w:rPr>
            </w:pPr>
            <w:r>
              <w:rPr>
                <w:rFonts w:hint="eastAsia"/>
                <w:kern w:val="21"/>
                <w:szCs w:val="21"/>
              </w:rPr>
              <w:t>保护</w:t>
            </w:r>
          </w:p>
          <w:p w:rsidR="003D1639" w:rsidRDefault="0030224D">
            <w:pPr>
              <w:spacing w:line="0" w:lineRule="atLeast"/>
              <w:jc w:val="center"/>
              <w:rPr>
                <w:kern w:val="21"/>
                <w:szCs w:val="21"/>
              </w:rPr>
            </w:pPr>
            <w:r>
              <w:rPr>
                <w:rFonts w:hint="eastAsia"/>
                <w:kern w:val="21"/>
                <w:szCs w:val="21"/>
              </w:rPr>
              <w:t>级别</w:t>
            </w:r>
          </w:p>
        </w:tc>
        <w:tc>
          <w:tcPr>
            <w:tcW w:w="365" w:type="pct"/>
            <w:vAlign w:val="center"/>
          </w:tcPr>
          <w:p w:rsidR="003D1639" w:rsidRDefault="0030224D">
            <w:pPr>
              <w:spacing w:line="0" w:lineRule="atLeast"/>
              <w:jc w:val="center"/>
              <w:rPr>
                <w:kern w:val="21"/>
                <w:szCs w:val="21"/>
              </w:rPr>
            </w:pPr>
            <w:r>
              <w:rPr>
                <w:rFonts w:hint="eastAsia"/>
                <w:kern w:val="21"/>
                <w:szCs w:val="21"/>
              </w:rPr>
              <w:t>濒危级别</w:t>
            </w:r>
          </w:p>
        </w:tc>
        <w:tc>
          <w:tcPr>
            <w:tcW w:w="387" w:type="pct"/>
            <w:vAlign w:val="center"/>
          </w:tcPr>
          <w:p w:rsidR="003D1639" w:rsidRDefault="0030224D">
            <w:pPr>
              <w:spacing w:line="0" w:lineRule="atLeast"/>
              <w:jc w:val="center"/>
              <w:rPr>
                <w:kern w:val="21"/>
                <w:szCs w:val="21"/>
              </w:rPr>
            </w:pPr>
            <w:r>
              <w:rPr>
                <w:rFonts w:hint="eastAsia"/>
                <w:kern w:val="21"/>
                <w:szCs w:val="21"/>
              </w:rPr>
              <w:t>特有种</w:t>
            </w:r>
            <w:r>
              <w:rPr>
                <w:rFonts w:hint="eastAsia"/>
                <w:kern w:val="21"/>
                <w:szCs w:val="21"/>
              </w:rPr>
              <w:t>(</w:t>
            </w:r>
            <w:r>
              <w:rPr>
                <w:rFonts w:hint="eastAsia"/>
                <w:kern w:val="21"/>
                <w:szCs w:val="21"/>
              </w:rPr>
              <w:t>是</w:t>
            </w:r>
            <w:r>
              <w:rPr>
                <w:rFonts w:hint="eastAsia"/>
                <w:kern w:val="21"/>
                <w:szCs w:val="21"/>
              </w:rPr>
              <w:t>/</w:t>
            </w:r>
            <w:r>
              <w:rPr>
                <w:rFonts w:hint="eastAsia"/>
                <w:kern w:val="21"/>
                <w:szCs w:val="21"/>
              </w:rPr>
              <w:t>否</w:t>
            </w:r>
            <w:r>
              <w:rPr>
                <w:rFonts w:hint="eastAsia"/>
                <w:kern w:val="21"/>
                <w:szCs w:val="21"/>
              </w:rPr>
              <w:t>)</w:t>
            </w:r>
          </w:p>
        </w:tc>
        <w:tc>
          <w:tcPr>
            <w:tcW w:w="589" w:type="pct"/>
            <w:vAlign w:val="center"/>
          </w:tcPr>
          <w:p w:rsidR="003D1639" w:rsidRDefault="0030224D">
            <w:pPr>
              <w:spacing w:line="0" w:lineRule="atLeast"/>
              <w:jc w:val="center"/>
              <w:rPr>
                <w:kern w:val="21"/>
                <w:szCs w:val="21"/>
              </w:rPr>
            </w:pPr>
            <w:r>
              <w:rPr>
                <w:rFonts w:hint="eastAsia"/>
                <w:kern w:val="21"/>
                <w:szCs w:val="21"/>
              </w:rPr>
              <w:t>极小种群野生植物</w:t>
            </w:r>
            <w:r>
              <w:rPr>
                <w:rFonts w:hint="eastAsia"/>
                <w:kern w:val="21"/>
                <w:szCs w:val="21"/>
              </w:rPr>
              <w:t>(</w:t>
            </w:r>
            <w:r>
              <w:rPr>
                <w:rFonts w:hint="eastAsia"/>
                <w:kern w:val="21"/>
                <w:szCs w:val="21"/>
              </w:rPr>
              <w:t>是</w:t>
            </w:r>
            <w:r>
              <w:rPr>
                <w:rFonts w:hint="eastAsia"/>
                <w:kern w:val="21"/>
                <w:szCs w:val="21"/>
              </w:rPr>
              <w:t>/</w:t>
            </w:r>
            <w:r>
              <w:rPr>
                <w:rFonts w:hint="eastAsia"/>
                <w:kern w:val="21"/>
                <w:szCs w:val="21"/>
              </w:rPr>
              <w:t>否</w:t>
            </w:r>
            <w:r>
              <w:rPr>
                <w:rFonts w:hint="eastAsia"/>
                <w:kern w:val="21"/>
                <w:szCs w:val="21"/>
              </w:rPr>
              <w:t>)</w:t>
            </w:r>
          </w:p>
        </w:tc>
        <w:tc>
          <w:tcPr>
            <w:tcW w:w="850" w:type="pct"/>
            <w:vAlign w:val="center"/>
          </w:tcPr>
          <w:p w:rsidR="003D1639" w:rsidRDefault="0030224D">
            <w:pPr>
              <w:spacing w:line="0" w:lineRule="atLeast"/>
              <w:jc w:val="center"/>
              <w:rPr>
                <w:kern w:val="21"/>
                <w:szCs w:val="21"/>
              </w:rPr>
            </w:pPr>
            <w:r>
              <w:rPr>
                <w:rFonts w:hint="eastAsia"/>
                <w:kern w:val="21"/>
                <w:szCs w:val="21"/>
              </w:rPr>
              <w:t>分布</w:t>
            </w:r>
          </w:p>
          <w:p w:rsidR="003D1639" w:rsidRDefault="0030224D">
            <w:pPr>
              <w:spacing w:line="0" w:lineRule="atLeast"/>
              <w:jc w:val="center"/>
              <w:rPr>
                <w:kern w:val="21"/>
                <w:szCs w:val="21"/>
              </w:rPr>
            </w:pPr>
            <w:r>
              <w:rPr>
                <w:rFonts w:hint="eastAsia"/>
                <w:kern w:val="21"/>
                <w:szCs w:val="21"/>
              </w:rPr>
              <w:t>区域</w:t>
            </w:r>
          </w:p>
        </w:tc>
        <w:tc>
          <w:tcPr>
            <w:tcW w:w="850" w:type="pct"/>
            <w:vAlign w:val="center"/>
          </w:tcPr>
          <w:p w:rsidR="003D1639" w:rsidRDefault="0030224D">
            <w:pPr>
              <w:spacing w:line="0" w:lineRule="atLeast"/>
              <w:jc w:val="center"/>
              <w:rPr>
                <w:kern w:val="21"/>
                <w:szCs w:val="21"/>
              </w:rPr>
            </w:pPr>
            <w:r>
              <w:rPr>
                <w:rFonts w:hint="eastAsia"/>
                <w:kern w:val="21"/>
                <w:szCs w:val="21"/>
              </w:rPr>
              <w:t>资料</w:t>
            </w:r>
          </w:p>
          <w:p w:rsidR="003D1639" w:rsidRDefault="0030224D">
            <w:pPr>
              <w:spacing w:line="0" w:lineRule="atLeast"/>
              <w:jc w:val="center"/>
              <w:rPr>
                <w:kern w:val="21"/>
                <w:szCs w:val="21"/>
              </w:rPr>
            </w:pPr>
            <w:r>
              <w:rPr>
                <w:rFonts w:hint="eastAsia"/>
                <w:kern w:val="21"/>
                <w:szCs w:val="21"/>
              </w:rPr>
              <w:t>来源</w:t>
            </w:r>
          </w:p>
        </w:tc>
        <w:tc>
          <w:tcPr>
            <w:tcW w:w="497" w:type="pct"/>
            <w:vAlign w:val="center"/>
          </w:tcPr>
          <w:p w:rsidR="003D1639" w:rsidRDefault="0030224D">
            <w:pPr>
              <w:spacing w:line="0" w:lineRule="atLeast"/>
              <w:jc w:val="center"/>
              <w:rPr>
                <w:kern w:val="21"/>
                <w:szCs w:val="21"/>
              </w:rPr>
            </w:pPr>
            <w:r>
              <w:rPr>
                <w:rFonts w:hint="eastAsia"/>
                <w:kern w:val="21"/>
                <w:szCs w:val="21"/>
              </w:rPr>
              <w:t>工程占用情况</w:t>
            </w:r>
          </w:p>
          <w:p w:rsidR="003D1639" w:rsidRDefault="0030224D">
            <w:pPr>
              <w:spacing w:line="0" w:lineRule="atLeast"/>
              <w:jc w:val="center"/>
              <w:rPr>
                <w:kern w:val="21"/>
                <w:szCs w:val="21"/>
              </w:rPr>
            </w:pPr>
            <w:r>
              <w:rPr>
                <w:rFonts w:hint="eastAsia"/>
                <w:kern w:val="21"/>
                <w:szCs w:val="21"/>
              </w:rPr>
              <w:t>(</w:t>
            </w:r>
            <w:r>
              <w:rPr>
                <w:rFonts w:hint="eastAsia"/>
                <w:kern w:val="21"/>
                <w:szCs w:val="21"/>
              </w:rPr>
              <w:t>是</w:t>
            </w:r>
            <w:r>
              <w:rPr>
                <w:rFonts w:hint="eastAsia"/>
                <w:kern w:val="21"/>
                <w:szCs w:val="21"/>
              </w:rPr>
              <w:t>/</w:t>
            </w:r>
            <w:r>
              <w:rPr>
                <w:rFonts w:hint="eastAsia"/>
                <w:kern w:val="21"/>
                <w:szCs w:val="21"/>
              </w:rPr>
              <w:t>否</w:t>
            </w:r>
            <w:r>
              <w:rPr>
                <w:rFonts w:hint="eastAsia"/>
                <w:kern w:val="21"/>
                <w:szCs w:val="21"/>
              </w:rPr>
              <w:t>)</w:t>
            </w:r>
          </w:p>
        </w:tc>
      </w:tr>
      <w:tr w:rsidR="003D1639">
        <w:trPr>
          <w:trHeight w:val="1809"/>
          <w:jc w:val="center"/>
        </w:trPr>
        <w:tc>
          <w:tcPr>
            <w:tcW w:w="197" w:type="pct"/>
            <w:vAlign w:val="center"/>
          </w:tcPr>
          <w:p w:rsidR="003D1639" w:rsidRDefault="0030224D">
            <w:pPr>
              <w:spacing w:line="0" w:lineRule="atLeast"/>
              <w:jc w:val="center"/>
              <w:rPr>
                <w:kern w:val="21"/>
                <w:szCs w:val="21"/>
              </w:rPr>
            </w:pPr>
            <w:r>
              <w:rPr>
                <w:rFonts w:hint="eastAsia"/>
                <w:kern w:val="21"/>
                <w:szCs w:val="21"/>
              </w:rPr>
              <w:t>1</w:t>
            </w:r>
          </w:p>
        </w:tc>
        <w:tc>
          <w:tcPr>
            <w:tcW w:w="867" w:type="pct"/>
            <w:vAlign w:val="center"/>
          </w:tcPr>
          <w:p w:rsidR="003D1639" w:rsidRDefault="0030224D">
            <w:pPr>
              <w:spacing w:line="0" w:lineRule="atLeast"/>
              <w:jc w:val="center"/>
              <w:rPr>
                <w:kern w:val="21"/>
                <w:szCs w:val="21"/>
              </w:rPr>
            </w:pPr>
            <w:r>
              <w:rPr>
                <w:kern w:val="21"/>
                <w:szCs w:val="21"/>
              </w:rPr>
              <w:t>黑果枸杞</w:t>
            </w:r>
            <w:r>
              <w:rPr>
                <w:rFonts w:hint="eastAsia"/>
                <w:kern w:val="21"/>
                <w:szCs w:val="21"/>
              </w:rPr>
              <w:t>（</w:t>
            </w:r>
            <w:r>
              <w:rPr>
                <w:rFonts w:hint="eastAsia"/>
                <w:i/>
                <w:iCs/>
                <w:kern w:val="21"/>
                <w:szCs w:val="21"/>
              </w:rPr>
              <w:t>Lycium ruthenicum</w:t>
            </w:r>
            <w:r>
              <w:rPr>
                <w:rFonts w:hint="eastAsia"/>
                <w:kern w:val="21"/>
                <w:szCs w:val="21"/>
              </w:rPr>
              <w:t>）</w:t>
            </w:r>
          </w:p>
        </w:tc>
        <w:tc>
          <w:tcPr>
            <w:tcW w:w="393" w:type="pct"/>
            <w:vAlign w:val="center"/>
          </w:tcPr>
          <w:p w:rsidR="003D1639" w:rsidRDefault="0030224D">
            <w:pPr>
              <w:spacing w:line="0" w:lineRule="atLeast"/>
              <w:jc w:val="center"/>
              <w:rPr>
                <w:kern w:val="21"/>
                <w:szCs w:val="21"/>
              </w:rPr>
            </w:pPr>
            <w:r>
              <w:rPr>
                <w:rFonts w:hint="eastAsia"/>
                <w:kern w:val="21"/>
                <w:szCs w:val="21"/>
              </w:rPr>
              <w:t>国家</w:t>
            </w:r>
          </w:p>
          <w:p w:rsidR="003D1639" w:rsidRDefault="0030224D">
            <w:pPr>
              <w:spacing w:line="0" w:lineRule="atLeast"/>
              <w:jc w:val="center"/>
              <w:rPr>
                <w:kern w:val="21"/>
                <w:szCs w:val="21"/>
              </w:rPr>
            </w:pPr>
            <w:r>
              <w:rPr>
                <w:rFonts w:hint="eastAsia"/>
                <w:kern w:val="21"/>
                <w:szCs w:val="21"/>
              </w:rPr>
              <w:t>Ⅱ级</w:t>
            </w:r>
          </w:p>
        </w:tc>
        <w:tc>
          <w:tcPr>
            <w:tcW w:w="365" w:type="pct"/>
            <w:vAlign w:val="center"/>
          </w:tcPr>
          <w:p w:rsidR="003D1639" w:rsidRDefault="0030224D">
            <w:pPr>
              <w:spacing w:line="0" w:lineRule="atLeast"/>
              <w:jc w:val="center"/>
              <w:rPr>
                <w:kern w:val="21"/>
                <w:szCs w:val="21"/>
              </w:rPr>
            </w:pPr>
            <w:r>
              <w:rPr>
                <w:kern w:val="21"/>
                <w:szCs w:val="21"/>
              </w:rPr>
              <w:t>无危</w:t>
            </w:r>
          </w:p>
        </w:tc>
        <w:tc>
          <w:tcPr>
            <w:tcW w:w="387" w:type="pct"/>
            <w:vAlign w:val="center"/>
          </w:tcPr>
          <w:p w:rsidR="003D1639" w:rsidRDefault="0030224D">
            <w:pPr>
              <w:spacing w:line="0" w:lineRule="atLeast"/>
              <w:jc w:val="center"/>
              <w:rPr>
                <w:kern w:val="21"/>
                <w:szCs w:val="21"/>
              </w:rPr>
            </w:pPr>
            <w:r>
              <w:rPr>
                <w:kern w:val="21"/>
                <w:szCs w:val="21"/>
              </w:rPr>
              <w:t>否</w:t>
            </w:r>
          </w:p>
        </w:tc>
        <w:tc>
          <w:tcPr>
            <w:tcW w:w="589" w:type="pct"/>
            <w:vAlign w:val="center"/>
          </w:tcPr>
          <w:p w:rsidR="003D1639" w:rsidRDefault="0030224D">
            <w:pPr>
              <w:spacing w:line="0" w:lineRule="atLeast"/>
              <w:jc w:val="center"/>
              <w:rPr>
                <w:kern w:val="21"/>
                <w:szCs w:val="21"/>
              </w:rPr>
            </w:pPr>
            <w:r>
              <w:rPr>
                <w:kern w:val="21"/>
                <w:szCs w:val="21"/>
              </w:rPr>
              <w:t>否</w:t>
            </w:r>
          </w:p>
        </w:tc>
        <w:tc>
          <w:tcPr>
            <w:tcW w:w="850" w:type="pct"/>
            <w:vAlign w:val="center"/>
          </w:tcPr>
          <w:p w:rsidR="003D1639" w:rsidRDefault="0030224D">
            <w:pPr>
              <w:spacing w:line="0" w:lineRule="atLeast"/>
              <w:jc w:val="center"/>
              <w:rPr>
                <w:kern w:val="21"/>
                <w:szCs w:val="21"/>
              </w:rPr>
            </w:pPr>
            <w:r>
              <w:rPr>
                <w:kern w:val="21"/>
                <w:szCs w:val="21"/>
              </w:rPr>
              <w:t>常生于盐碱土荒地、沙地或路旁</w:t>
            </w:r>
          </w:p>
        </w:tc>
        <w:tc>
          <w:tcPr>
            <w:tcW w:w="850" w:type="pct"/>
            <w:vMerge w:val="restart"/>
            <w:vAlign w:val="center"/>
          </w:tcPr>
          <w:p w:rsidR="003D1639" w:rsidRDefault="0030224D">
            <w:pPr>
              <w:spacing w:line="0" w:lineRule="atLeast"/>
              <w:jc w:val="center"/>
              <w:rPr>
                <w:kern w:val="21"/>
                <w:szCs w:val="21"/>
              </w:rPr>
            </w:pPr>
            <w:r>
              <w:rPr>
                <w:rFonts w:hint="eastAsia"/>
                <w:kern w:val="21"/>
                <w:szCs w:val="21"/>
              </w:rPr>
              <w:t>现场调查、文献记录、历史调查资料</w:t>
            </w:r>
          </w:p>
        </w:tc>
        <w:tc>
          <w:tcPr>
            <w:tcW w:w="497" w:type="pct"/>
            <w:vAlign w:val="center"/>
          </w:tcPr>
          <w:p w:rsidR="003D1639" w:rsidRDefault="0030224D">
            <w:pPr>
              <w:spacing w:line="0" w:lineRule="atLeast"/>
              <w:jc w:val="center"/>
              <w:rPr>
                <w:kern w:val="21"/>
                <w:szCs w:val="21"/>
              </w:rPr>
            </w:pPr>
            <w:r>
              <w:rPr>
                <w:rFonts w:hint="eastAsia"/>
                <w:kern w:val="21"/>
                <w:szCs w:val="21"/>
              </w:rPr>
              <w:t>否</w:t>
            </w:r>
            <w:r>
              <w:rPr>
                <w:rFonts w:hint="eastAsia"/>
                <w:kern w:val="21"/>
                <w:szCs w:val="21"/>
              </w:rPr>
              <w:t>(</w:t>
            </w:r>
            <w:r>
              <w:rPr>
                <w:rFonts w:hint="eastAsia"/>
                <w:kern w:val="21"/>
                <w:szCs w:val="21"/>
              </w:rPr>
              <w:t>占地范围不涉及</w:t>
            </w:r>
            <w:r>
              <w:rPr>
                <w:rFonts w:hint="eastAsia"/>
                <w:kern w:val="21"/>
                <w:szCs w:val="21"/>
              </w:rPr>
              <w:t>)</w:t>
            </w:r>
          </w:p>
        </w:tc>
      </w:tr>
      <w:tr w:rsidR="003D1639">
        <w:trPr>
          <w:trHeight w:val="1809"/>
          <w:jc w:val="center"/>
        </w:trPr>
        <w:tc>
          <w:tcPr>
            <w:tcW w:w="197" w:type="pct"/>
            <w:vAlign w:val="center"/>
          </w:tcPr>
          <w:p w:rsidR="003D1639" w:rsidRDefault="0030224D">
            <w:pPr>
              <w:spacing w:line="0" w:lineRule="atLeast"/>
              <w:jc w:val="center"/>
              <w:rPr>
                <w:kern w:val="21"/>
                <w:szCs w:val="21"/>
              </w:rPr>
            </w:pPr>
            <w:r>
              <w:rPr>
                <w:rFonts w:hint="eastAsia"/>
                <w:kern w:val="21"/>
                <w:szCs w:val="21"/>
              </w:rPr>
              <w:t>2</w:t>
            </w:r>
          </w:p>
        </w:tc>
        <w:tc>
          <w:tcPr>
            <w:tcW w:w="867" w:type="pct"/>
            <w:vAlign w:val="center"/>
          </w:tcPr>
          <w:p w:rsidR="003D1639" w:rsidRDefault="0030224D">
            <w:pPr>
              <w:spacing w:line="0" w:lineRule="atLeast"/>
              <w:jc w:val="center"/>
              <w:rPr>
                <w:kern w:val="21"/>
                <w:szCs w:val="21"/>
              </w:rPr>
            </w:pPr>
            <w:r>
              <w:rPr>
                <w:kern w:val="21"/>
                <w:szCs w:val="21"/>
              </w:rPr>
              <w:t>肉苁蓉（</w:t>
            </w:r>
            <w:r>
              <w:rPr>
                <w:i/>
                <w:iCs/>
                <w:kern w:val="21"/>
                <w:szCs w:val="21"/>
              </w:rPr>
              <w:t>Cistanche deserticola</w:t>
            </w:r>
            <w:r>
              <w:rPr>
                <w:kern w:val="21"/>
                <w:szCs w:val="21"/>
              </w:rPr>
              <w:t>）</w:t>
            </w:r>
          </w:p>
        </w:tc>
        <w:tc>
          <w:tcPr>
            <w:tcW w:w="393" w:type="pct"/>
            <w:vAlign w:val="center"/>
          </w:tcPr>
          <w:p w:rsidR="003D1639" w:rsidRDefault="0030224D">
            <w:pPr>
              <w:spacing w:line="0" w:lineRule="atLeast"/>
              <w:jc w:val="center"/>
              <w:rPr>
                <w:kern w:val="21"/>
                <w:szCs w:val="21"/>
              </w:rPr>
            </w:pPr>
            <w:r>
              <w:rPr>
                <w:rFonts w:hint="eastAsia"/>
                <w:kern w:val="21"/>
                <w:szCs w:val="21"/>
              </w:rPr>
              <w:t>国家</w:t>
            </w:r>
          </w:p>
          <w:p w:rsidR="003D1639" w:rsidRDefault="0030224D">
            <w:pPr>
              <w:spacing w:line="0" w:lineRule="atLeast"/>
              <w:jc w:val="center"/>
              <w:rPr>
                <w:kern w:val="21"/>
                <w:szCs w:val="21"/>
              </w:rPr>
            </w:pPr>
            <w:r>
              <w:rPr>
                <w:rFonts w:hint="eastAsia"/>
                <w:kern w:val="21"/>
                <w:szCs w:val="21"/>
              </w:rPr>
              <w:t>Ⅱ级</w:t>
            </w:r>
          </w:p>
        </w:tc>
        <w:tc>
          <w:tcPr>
            <w:tcW w:w="365" w:type="pct"/>
            <w:vAlign w:val="center"/>
          </w:tcPr>
          <w:p w:rsidR="003D1639" w:rsidRDefault="0030224D">
            <w:pPr>
              <w:spacing w:line="0" w:lineRule="atLeast"/>
              <w:jc w:val="center"/>
              <w:rPr>
                <w:kern w:val="21"/>
                <w:szCs w:val="21"/>
              </w:rPr>
            </w:pPr>
            <w:r>
              <w:rPr>
                <w:rFonts w:hint="eastAsia"/>
                <w:kern w:val="21"/>
                <w:szCs w:val="21"/>
              </w:rPr>
              <w:t>濒危</w:t>
            </w:r>
            <w:r>
              <w:rPr>
                <w:rFonts w:hint="eastAsia"/>
                <w:kern w:val="21"/>
                <w:szCs w:val="21"/>
              </w:rPr>
              <w:t>(EN)</w:t>
            </w:r>
          </w:p>
        </w:tc>
        <w:tc>
          <w:tcPr>
            <w:tcW w:w="387" w:type="pct"/>
            <w:vAlign w:val="center"/>
          </w:tcPr>
          <w:p w:rsidR="003D1639" w:rsidRDefault="0030224D">
            <w:pPr>
              <w:spacing w:line="0" w:lineRule="atLeast"/>
              <w:jc w:val="center"/>
              <w:rPr>
                <w:kern w:val="21"/>
                <w:szCs w:val="21"/>
              </w:rPr>
            </w:pPr>
            <w:r>
              <w:rPr>
                <w:rFonts w:hint="eastAsia"/>
                <w:kern w:val="21"/>
                <w:szCs w:val="21"/>
              </w:rPr>
              <w:t>否</w:t>
            </w:r>
          </w:p>
        </w:tc>
        <w:tc>
          <w:tcPr>
            <w:tcW w:w="589" w:type="pct"/>
            <w:vAlign w:val="center"/>
          </w:tcPr>
          <w:p w:rsidR="003D1639" w:rsidRDefault="0030224D">
            <w:pPr>
              <w:spacing w:line="0" w:lineRule="atLeast"/>
              <w:jc w:val="center"/>
              <w:rPr>
                <w:kern w:val="21"/>
                <w:szCs w:val="21"/>
              </w:rPr>
            </w:pPr>
            <w:r>
              <w:rPr>
                <w:rFonts w:hint="eastAsia"/>
                <w:kern w:val="21"/>
                <w:szCs w:val="21"/>
              </w:rPr>
              <w:t>否</w:t>
            </w:r>
          </w:p>
        </w:tc>
        <w:tc>
          <w:tcPr>
            <w:tcW w:w="850" w:type="pct"/>
            <w:vAlign w:val="center"/>
          </w:tcPr>
          <w:p w:rsidR="003D1639" w:rsidRDefault="0030224D">
            <w:pPr>
              <w:spacing w:line="0" w:lineRule="atLeast"/>
              <w:jc w:val="center"/>
              <w:rPr>
                <w:kern w:val="21"/>
                <w:szCs w:val="21"/>
              </w:rPr>
            </w:pPr>
            <w:r>
              <w:rPr>
                <w:kern w:val="21"/>
                <w:szCs w:val="21"/>
              </w:rPr>
              <w:t>喜生于轻度盐渍化的松软沙地上</w:t>
            </w:r>
          </w:p>
        </w:tc>
        <w:tc>
          <w:tcPr>
            <w:tcW w:w="850" w:type="pct"/>
            <w:vMerge/>
            <w:vAlign w:val="center"/>
          </w:tcPr>
          <w:p w:rsidR="003D1639" w:rsidRDefault="003D1639">
            <w:pPr>
              <w:spacing w:line="0" w:lineRule="atLeast"/>
              <w:jc w:val="center"/>
              <w:rPr>
                <w:kern w:val="21"/>
                <w:szCs w:val="21"/>
              </w:rPr>
            </w:pPr>
          </w:p>
        </w:tc>
        <w:tc>
          <w:tcPr>
            <w:tcW w:w="497" w:type="pct"/>
            <w:vAlign w:val="center"/>
          </w:tcPr>
          <w:p w:rsidR="003D1639" w:rsidRDefault="0030224D">
            <w:pPr>
              <w:spacing w:line="0" w:lineRule="atLeast"/>
              <w:jc w:val="center"/>
              <w:rPr>
                <w:kern w:val="21"/>
                <w:szCs w:val="21"/>
              </w:rPr>
            </w:pPr>
            <w:r>
              <w:rPr>
                <w:rFonts w:hint="eastAsia"/>
                <w:kern w:val="21"/>
                <w:szCs w:val="21"/>
              </w:rPr>
              <w:t>否</w:t>
            </w:r>
            <w:r>
              <w:rPr>
                <w:rFonts w:hint="eastAsia"/>
                <w:kern w:val="21"/>
                <w:szCs w:val="21"/>
              </w:rPr>
              <w:t>(</w:t>
            </w:r>
            <w:r>
              <w:rPr>
                <w:rFonts w:hint="eastAsia"/>
                <w:kern w:val="21"/>
                <w:szCs w:val="21"/>
              </w:rPr>
              <w:t>占地范围不涉及</w:t>
            </w:r>
            <w:r>
              <w:rPr>
                <w:rFonts w:hint="eastAsia"/>
                <w:kern w:val="21"/>
                <w:szCs w:val="21"/>
              </w:rPr>
              <w:t>)</w:t>
            </w:r>
          </w:p>
        </w:tc>
      </w:tr>
    </w:tbl>
    <w:p w:rsidR="003D1639" w:rsidRDefault="0030224D">
      <w:pPr>
        <w:widowControl/>
        <w:spacing w:line="360" w:lineRule="auto"/>
        <w:ind w:firstLineChars="200" w:firstLine="480"/>
        <w:rPr>
          <w:sz w:val="24"/>
          <w:szCs w:val="24"/>
        </w:rPr>
      </w:pPr>
      <w:r>
        <w:rPr>
          <w:sz w:val="24"/>
          <w:szCs w:val="24"/>
        </w:rPr>
        <w:t>①</w:t>
      </w:r>
      <w:r>
        <w:rPr>
          <w:sz w:val="24"/>
          <w:szCs w:val="24"/>
        </w:rPr>
        <w:t>黑果枸杞</w:t>
      </w:r>
    </w:p>
    <w:p w:rsidR="003D1639" w:rsidRDefault="0030224D">
      <w:pPr>
        <w:widowControl/>
        <w:spacing w:line="360" w:lineRule="auto"/>
        <w:ind w:firstLineChars="200" w:firstLine="480"/>
        <w:rPr>
          <w:sz w:val="24"/>
          <w:szCs w:val="24"/>
        </w:rPr>
      </w:pPr>
      <w:r>
        <w:rPr>
          <w:sz w:val="24"/>
          <w:szCs w:val="24"/>
        </w:rPr>
        <w:t>黑果枸杞</w:t>
      </w:r>
      <w:r>
        <w:rPr>
          <w:rFonts w:hint="eastAsia"/>
          <w:sz w:val="24"/>
          <w:szCs w:val="24"/>
        </w:rPr>
        <w:t>，</w:t>
      </w:r>
      <w:r>
        <w:rPr>
          <w:sz w:val="24"/>
          <w:szCs w:val="24"/>
        </w:rPr>
        <w:t>拉丁学名（</w:t>
      </w:r>
      <w:r>
        <w:rPr>
          <w:i/>
          <w:iCs/>
          <w:sz w:val="24"/>
          <w:szCs w:val="24"/>
        </w:rPr>
        <w:t>Lycium ruthenicum</w:t>
      </w:r>
      <w:r>
        <w:rPr>
          <w:sz w:val="24"/>
          <w:szCs w:val="24"/>
        </w:rPr>
        <w:t>）</w:t>
      </w:r>
      <w:r>
        <w:rPr>
          <w:rFonts w:hint="eastAsia"/>
          <w:sz w:val="24"/>
          <w:szCs w:val="24"/>
        </w:rPr>
        <w:t>，</w:t>
      </w:r>
      <w:r>
        <w:rPr>
          <w:sz w:val="24"/>
          <w:szCs w:val="24"/>
        </w:rPr>
        <w:t>茄科</w:t>
      </w:r>
      <w:r>
        <w:rPr>
          <w:rFonts w:hint="eastAsia"/>
          <w:sz w:val="24"/>
          <w:szCs w:val="24"/>
        </w:rPr>
        <w:t>，</w:t>
      </w:r>
      <w:r>
        <w:rPr>
          <w:sz w:val="24"/>
          <w:szCs w:val="24"/>
        </w:rPr>
        <w:t>枸杞属多棘刺灌木，高可达</w:t>
      </w:r>
      <w:r>
        <w:rPr>
          <w:sz w:val="24"/>
          <w:szCs w:val="24"/>
        </w:rPr>
        <w:t>150</w:t>
      </w:r>
      <w:r>
        <w:rPr>
          <w:sz w:val="24"/>
          <w:szCs w:val="24"/>
        </w:rPr>
        <w:t>厘米，多分枝；坚硬，有不规则的纵条纹，小枝顶端渐尖成棘刺状，节间短缩，有簇生叶或花、叶同时簇生，在幼枝上则单叶互生，肥厚肉质，顶端钝圆，基部渐狭，中脉不明显，花生于短枝上；花梗细瘦，花萼狭钟状，花冠漏斗状，浅紫色，裂片矩圆状卵形，耳片不明显；花柱与雄蕊近等长。浆果紫黑色，球状，种子肾形，褐色，</w:t>
      </w:r>
      <w:r>
        <w:rPr>
          <w:sz w:val="24"/>
          <w:szCs w:val="24"/>
        </w:rPr>
        <w:t>5</w:t>
      </w:r>
      <w:r>
        <w:rPr>
          <w:sz w:val="24"/>
          <w:szCs w:val="24"/>
        </w:rPr>
        <w:t>～</w:t>
      </w:r>
      <w:r>
        <w:rPr>
          <w:sz w:val="24"/>
          <w:szCs w:val="24"/>
        </w:rPr>
        <w:t>10</w:t>
      </w:r>
      <w:r>
        <w:rPr>
          <w:sz w:val="24"/>
          <w:szCs w:val="24"/>
        </w:rPr>
        <w:t>月开花结果。耐干旱，常生于盐碱土荒地、沙地或路旁。</w:t>
      </w:r>
    </w:p>
    <w:p w:rsidR="003D1639" w:rsidRDefault="0030224D">
      <w:pPr>
        <w:widowControl/>
        <w:spacing w:line="360" w:lineRule="auto"/>
        <w:ind w:firstLineChars="200" w:firstLine="480"/>
        <w:rPr>
          <w:sz w:val="24"/>
          <w:szCs w:val="24"/>
        </w:rPr>
      </w:pPr>
      <w:r>
        <w:rPr>
          <w:rFonts w:hint="eastAsia"/>
          <w:sz w:val="24"/>
          <w:szCs w:val="24"/>
        </w:rPr>
        <w:t>②肉苁蓉</w:t>
      </w:r>
    </w:p>
    <w:p w:rsidR="003D1639" w:rsidRDefault="0030224D">
      <w:pPr>
        <w:widowControl/>
        <w:spacing w:line="360" w:lineRule="auto"/>
        <w:ind w:firstLineChars="200" w:firstLine="480"/>
        <w:rPr>
          <w:sz w:val="24"/>
          <w:szCs w:val="24"/>
        </w:rPr>
      </w:pPr>
      <w:r>
        <w:rPr>
          <w:rFonts w:hint="eastAsia"/>
          <w:sz w:val="24"/>
          <w:szCs w:val="24"/>
        </w:rPr>
        <w:t>肉苁蓉，拉丁学名（</w:t>
      </w:r>
      <w:r>
        <w:rPr>
          <w:rFonts w:hint="eastAsia"/>
          <w:i/>
          <w:iCs/>
          <w:sz w:val="24"/>
          <w:szCs w:val="24"/>
        </w:rPr>
        <w:t>Cistanche deserticola</w:t>
      </w:r>
      <w:r>
        <w:rPr>
          <w:rFonts w:hint="eastAsia"/>
          <w:sz w:val="24"/>
          <w:szCs w:val="24"/>
        </w:rPr>
        <w:t>），肉苁蓉属列当科濒危种，别名大芸、寸芸、苁蓉、查干告亚（蒙语）。肉苁蓉是一种寄生在沙漠树木柽柳、梭梭根部的寄生植物，从寄主植物根部中吸取养分及水分。素有“沙漠人参”之美誉，具有极高的药用价值，是中国传统的名贵中药材。喜生于轻度盐渍化的松软沙地上，一般生长在沙地或半固定沙丘等，生境条件很差。评价内分布极少，现状调查中未见。</w:t>
      </w:r>
    </w:p>
    <w:p w:rsidR="003D1639" w:rsidRDefault="0030224D">
      <w:pPr>
        <w:spacing w:line="360" w:lineRule="auto"/>
        <w:ind w:firstLineChars="200" w:firstLine="480"/>
        <w:rPr>
          <w:sz w:val="24"/>
          <w:szCs w:val="24"/>
        </w:rPr>
      </w:pPr>
      <w:r>
        <w:rPr>
          <w:sz w:val="24"/>
          <w:szCs w:val="24"/>
        </w:rPr>
        <w:t>2</w:t>
      </w:r>
      <w:r>
        <w:rPr>
          <w:sz w:val="24"/>
          <w:szCs w:val="24"/>
        </w:rPr>
        <w:t>）保护动物</w:t>
      </w:r>
    </w:p>
    <w:p w:rsidR="003D1639" w:rsidRDefault="0030224D">
      <w:pPr>
        <w:widowControl/>
        <w:spacing w:line="360" w:lineRule="auto"/>
        <w:ind w:firstLineChars="200" w:firstLine="480"/>
        <w:rPr>
          <w:snapToGrid w:val="0"/>
          <w:kern w:val="0"/>
          <w:sz w:val="24"/>
          <w:szCs w:val="24"/>
        </w:rPr>
      </w:pPr>
      <w:r>
        <w:rPr>
          <w:snapToGrid w:val="0"/>
          <w:kern w:val="0"/>
          <w:sz w:val="24"/>
          <w:szCs w:val="24"/>
        </w:rPr>
        <w:t>根据《国家重点保护野生动物名录》</w:t>
      </w:r>
      <w:r>
        <w:rPr>
          <w:rFonts w:hint="eastAsia"/>
          <w:snapToGrid w:val="0"/>
          <w:kern w:val="0"/>
          <w:sz w:val="24"/>
          <w:szCs w:val="24"/>
        </w:rPr>
        <w:t>（</w:t>
      </w:r>
      <w:r>
        <w:rPr>
          <w:snapToGrid w:val="0"/>
          <w:kern w:val="0"/>
          <w:sz w:val="24"/>
          <w:szCs w:val="24"/>
        </w:rPr>
        <w:t>国家林业和草原局</w:t>
      </w:r>
      <w:r>
        <w:rPr>
          <w:snapToGrid w:val="0"/>
          <w:kern w:val="0"/>
          <w:sz w:val="24"/>
          <w:szCs w:val="24"/>
        </w:rPr>
        <w:t xml:space="preserve"> </w:t>
      </w:r>
      <w:r>
        <w:rPr>
          <w:snapToGrid w:val="0"/>
          <w:kern w:val="0"/>
          <w:sz w:val="24"/>
          <w:szCs w:val="24"/>
        </w:rPr>
        <w:t>农业农村部公告</w:t>
      </w:r>
      <w:r>
        <w:rPr>
          <w:snapToGrid w:val="0"/>
          <w:kern w:val="0"/>
          <w:sz w:val="24"/>
          <w:szCs w:val="24"/>
        </w:rPr>
        <w:t xml:space="preserve">2021 </w:t>
      </w:r>
      <w:r>
        <w:rPr>
          <w:snapToGrid w:val="0"/>
          <w:kern w:val="0"/>
          <w:sz w:val="24"/>
          <w:szCs w:val="24"/>
        </w:rPr>
        <w:t>年第</w:t>
      </w:r>
      <w:r>
        <w:rPr>
          <w:snapToGrid w:val="0"/>
          <w:kern w:val="0"/>
          <w:sz w:val="24"/>
          <w:szCs w:val="24"/>
        </w:rPr>
        <w:t>3</w:t>
      </w:r>
      <w:r>
        <w:rPr>
          <w:snapToGrid w:val="0"/>
          <w:kern w:val="0"/>
          <w:sz w:val="24"/>
          <w:szCs w:val="24"/>
        </w:rPr>
        <w:t>号</w:t>
      </w:r>
      <w:r>
        <w:rPr>
          <w:rFonts w:hint="eastAsia"/>
          <w:snapToGrid w:val="0"/>
          <w:kern w:val="0"/>
          <w:sz w:val="24"/>
          <w:szCs w:val="24"/>
        </w:rPr>
        <w:t>）</w:t>
      </w:r>
      <w:r>
        <w:rPr>
          <w:snapToGrid w:val="0"/>
          <w:kern w:val="0"/>
          <w:sz w:val="24"/>
          <w:szCs w:val="24"/>
        </w:rPr>
        <w:t>及《新疆国家重点保护野生动物名录</w:t>
      </w:r>
      <w:r>
        <w:rPr>
          <w:rFonts w:hint="eastAsia"/>
          <w:snapToGrid w:val="0"/>
          <w:kern w:val="0"/>
          <w:sz w:val="24"/>
          <w:szCs w:val="24"/>
        </w:rPr>
        <w:t>（</w:t>
      </w:r>
      <w:r>
        <w:rPr>
          <w:snapToGrid w:val="0"/>
          <w:kern w:val="0"/>
          <w:sz w:val="24"/>
          <w:szCs w:val="24"/>
        </w:rPr>
        <w:t>修订</w:t>
      </w:r>
      <w:r>
        <w:rPr>
          <w:rFonts w:hint="eastAsia"/>
          <w:snapToGrid w:val="0"/>
          <w:kern w:val="0"/>
          <w:sz w:val="24"/>
          <w:szCs w:val="24"/>
        </w:rPr>
        <w:t>）</w:t>
      </w:r>
      <w:r>
        <w:rPr>
          <w:snapToGrid w:val="0"/>
          <w:kern w:val="0"/>
          <w:sz w:val="24"/>
          <w:szCs w:val="24"/>
        </w:rPr>
        <w:t>》，</w:t>
      </w:r>
      <w:r>
        <w:rPr>
          <w:rFonts w:hint="eastAsia"/>
          <w:snapToGrid w:val="0"/>
          <w:kern w:val="0"/>
          <w:sz w:val="24"/>
          <w:szCs w:val="24"/>
        </w:rPr>
        <w:t>评价</w:t>
      </w:r>
      <w:r>
        <w:rPr>
          <w:snapToGrid w:val="0"/>
          <w:kern w:val="0"/>
          <w:sz w:val="24"/>
          <w:szCs w:val="24"/>
        </w:rPr>
        <w:t>区域重点保护动物详见表</w:t>
      </w:r>
      <w:r>
        <w:rPr>
          <w:snapToGrid w:val="0"/>
          <w:kern w:val="0"/>
          <w:sz w:val="24"/>
          <w:szCs w:val="24"/>
        </w:rPr>
        <w:t>4.2-</w:t>
      </w:r>
      <w:r>
        <w:rPr>
          <w:rFonts w:hint="eastAsia"/>
          <w:snapToGrid w:val="0"/>
          <w:kern w:val="0"/>
          <w:sz w:val="24"/>
          <w:szCs w:val="24"/>
        </w:rPr>
        <w:t>7</w:t>
      </w:r>
      <w:r>
        <w:rPr>
          <w:snapToGrid w:val="0"/>
          <w:kern w:val="0"/>
          <w:sz w:val="24"/>
          <w:szCs w:val="24"/>
        </w:rPr>
        <w:t>。</w:t>
      </w:r>
    </w:p>
    <w:p w:rsidR="003D1639" w:rsidRDefault="0030224D">
      <w:pPr>
        <w:widowControl/>
        <w:spacing w:after="120"/>
        <w:jc w:val="center"/>
        <w:rPr>
          <w:rFonts w:eastAsia="黑体"/>
          <w:bCs/>
          <w:spacing w:val="4"/>
          <w:kern w:val="0"/>
          <w:szCs w:val="22"/>
          <w:lang w:val="zh-CN"/>
        </w:rPr>
      </w:pPr>
      <w:r>
        <w:rPr>
          <w:rFonts w:eastAsia="黑体"/>
          <w:bCs/>
          <w:spacing w:val="4"/>
          <w:kern w:val="0"/>
          <w:szCs w:val="22"/>
          <w:lang w:val="zh-CN"/>
        </w:rPr>
        <w:t>表</w:t>
      </w:r>
      <w:r>
        <w:rPr>
          <w:rFonts w:eastAsia="黑体"/>
          <w:bCs/>
          <w:spacing w:val="4"/>
          <w:kern w:val="0"/>
          <w:szCs w:val="22"/>
          <w:lang w:val="zh-CN"/>
        </w:rPr>
        <w:t>4.2-</w:t>
      </w:r>
      <w:r>
        <w:rPr>
          <w:rFonts w:eastAsia="黑体" w:hint="eastAsia"/>
          <w:bCs/>
          <w:spacing w:val="4"/>
          <w:kern w:val="0"/>
          <w:szCs w:val="22"/>
        </w:rPr>
        <w:t>7</w:t>
      </w:r>
      <w:r>
        <w:rPr>
          <w:rFonts w:eastAsia="黑体"/>
          <w:bCs/>
          <w:spacing w:val="4"/>
          <w:kern w:val="0"/>
          <w:szCs w:val="22"/>
          <w:lang w:val="zh-CN"/>
        </w:rPr>
        <w:t xml:space="preserve">  </w:t>
      </w:r>
      <w:r>
        <w:rPr>
          <w:rFonts w:eastAsia="黑体"/>
          <w:bCs/>
          <w:spacing w:val="4"/>
          <w:kern w:val="0"/>
          <w:szCs w:val="22"/>
          <w:lang w:val="zh-CN"/>
        </w:rPr>
        <w:t>评价区域重点野生保护动物</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2"/>
        <w:gridCol w:w="1443"/>
        <w:gridCol w:w="637"/>
        <w:gridCol w:w="595"/>
        <w:gridCol w:w="764"/>
        <w:gridCol w:w="2392"/>
        <w:gridCol w:w="636"/>
        <w:gridCol w:w="1403"/>
      </w:tblGrid>
      <w:tr w:rsidR="003D1639">
        <w:trPr>
          <w:trHeight w:val="340"/>
          <w:jc w:val="center"/>
        </w:trPr>
        <w:tc>
          <w:tcPr>
            <w:tcW w:w="294" w:type="pct"/>
            <w:vAlign w:val="center"/>
          </w:tcPr>
          <w:p w:rsidR="003D1639" w:rsidRDefault="0030224D">
            <w:pPr>
              <w:spacing w:line="0" w:lineRule="atLeast"/>
              <w:jc w:val="center"/>
              <w:rPr>
                <w:kern w:val="21"/>
                <w:szCs w:val="21"/>
              </w:rPr>
            </w:pPr>
            <w:r>
              <w:rPr>
                <w:rFonts w:hint="eastAsia"/>
                <w:kern w:val="21"/>
                <w:szCs w:val="21"/>
              </w:rPr>
              <w:lastRenderedPageBreak/>
              <w:t>序号</w:t>
            </w:r>
          </w:p>
        </w:tc>
        <w:tc>
          <w:tcPr>
            <w:tcW w:w="862" w:type="pct"/>
            <w:vAlign w:val="center"/>
          </w:tcPr>
          <w:p w:rsidR="003D1639" w:rsidRDefault="0030224D">
            <w:pPr>
              <w:spacing w:line="0" w:lineRule="atLeast"/>
              <w:jc w:val="center"/>
              <w:rPr>
                <w:kern w:val="21"/>
                <w:szCs w:val="21"/>
              </w:rPr>
            </w:pPr>
            <w:r>
              <w:rPr>
                <w:rFonts w:hint="eastAsia"/>
                <w:kern w:val="21"/>
                <w:szCs w:val="21"/>
              </w:rPr>
              <w:t>物种名称</w:t>
            </w:r>
            <w:r>
              <w:rPr>
                <w:rFonts w:hint="eastAsia"/>
                <w:kern w:val="21"/>
                <w:szCs w:val="21"/>
              </w:rPr>
              <w:t>(</w:t>
            </w:r>
            <w:r>
              <w:rPr>
                <w:rFonts w:hint="eastAsia"/>
                <w:kern w:val="21"/>
                <w:szCs w:val="21"/>
              </w:rPr>
              <w:t>中文名</w:t>
            </w:r>
            <w:r>
              <w:rPr>
                <w:rFonts w:hint="eastAsia"/>
                <w:kern w:val="21"/>
                <w:szCs w:val="21"/>
              </w:rPr>
              <w:t>/</w:t>
            </w:r>
            <w:r>
              <w:rPr>
                <w:rFonts w:hint="eastAsia"/>
                <w:kern w:val="21"/>
                <w:szCs w:val="21"/>
              </w:rPr>
              <w:t>拉丁名</w:t>
            </w:r>
            <w:r>
              <w:rPr>
                <w:rFonts w:hint="eastAsia"/>
                <w:kern w:val="21"/>
                <w:szCs w:val="21"/>
              </w:rPr>
              <w:t>)</w:t>
            </w:r>
          </w:p>
        </w:tc>
        <w:tc>
          <w:tcPr>
            <w:tcW w:w="381" w:type="pct"/>
            <w:vAlign w:val="center"/>
          </w:tcPr>
          <w:p w:rsidR="003D1639" w:rsidRDefault="0030224D">
            <w:pPr>
              <w:spacing w:line="0" w:lineRule="atLeast"/>
              <w:jc w:val="center"/>
              <w:rPr>
                <w:kern w:val="21"/>
                <w:szCs w:val="21"/>
              </w:rPr>
            </w:pPr>
            <w:r>
              <w:rPr>
                <w:rFonts w:hint="eastAsia"/>
                <w:kern w:val="21"/>
                <w:szCs w:val="21"/>
              </w:rPr>
              <w:t>保护级别</w:t>
            </w:r>
          </w:p>
        </w:tc>
        <w:tc>
          <w:tcPr>
            <w:tcW w:w="356" w:type="pct"/>
            <w:vAlign w:val="center"/>
          </w:tcPr>
          <w:p w:rsidR="003D1639" w:rsidRDefault="0030224D">
            <w:pPr>
              <w:spacing w:line="0" w:lineRule="atLeast"/>
              <w:jc w:val="center"/>
              <w:rPr>
                <w:kern w:val="21"/>
                <w:szCs w:val="21"/>
              </w:rPr>
            </w:pPr>
            <w:r>
              <w:rPr>
                <w:rFonts w:hint="eastAsia"/>
                <w:kern w:val="21"/>
                <w:szCs w:val="21"/>
              </w:rPr>
              <w:t>濒危级别</w:t>
            </w:r>
          </w:p>
        </w:tc>
        <w:tc>
          <w:tcPr>
            <w:tcW w:w="457" w:type="pct"/>
            <w:vAlign w:val="center"/>
          </w:tcPr>
          <w:p w:rsidR="003D1639" w:rsidRDefault="0030224D">
            <w:pPr>
              <w:spacing w:line="0" w:lineRule="atLeast"/>
              <w:jc w:val="center"/>
              <w:rPr>
                <w:kern w:val="21"/>
                <w:szCs w:val="21"/>
              </w:rPr>
            </w:pPr>
            <w:r>
              <w:rPr>
                <w:rFonts w:hint="eastAsia"/>
                <w:kern w:val="21"/>
                <w:szCs w:val="21"/>
              </w:rPr>
              <w:t>特有种</w:t>
            </w:r>
            <w:r>
              <w:rPr>
                <w:rFonts w:hint="eastAsia"/>
                <w:kern w:val="21"/>
                <w:szCs w:val="21"/>
              </w:rPr>
              <w:t>(</w:t>
            </w:r>
            <w:r>
              <w:rPr>
                <w:rFonts w:hint="eastAsia"/>
                <w:kern w:val="21"/>
                <w:szCs w:val="21"/>
              </w:rPr>
              <w:t>是</w:t>
            </w:r>
            <w:r>
              <w:rPr>
                <w:rFonts w:hint="eastAsia"/>
                <w:kern w:val="21"/>
                <w:szCs w:val="21"/>
              </w:rPr>
              <w:t>/</w:t>
            </w:r>
            <w:r>
              <w:rPr>
                <w:rFonts w:hint="eastAsia"/>
                <w:kern w:val="21"/>
                <w:szCs w:val="21"/>
              </w:rPr>
              <w:t>否</w:t>
            </w:r>
            <w:r>
              <w:rPr>
                <w:rFonts w:hint="eastAsia"/>
                <w:kern w:val="21"/>
                <w:szCs w:val="21"/>
              </w:rPr>
              <w:t>)</w:t>
            </w:r>
          </w:p>
        </w:tc>
        <w:tc>
          <w:tcPr>
            <w:tcW w:w="1429" w:type="pct"/>
            <w:vAlign w:val="center"/>
          </w:tcPr>
          <w:p w:rsidR="003D1639" w:rsidRDefault="0030224D">
            <w:pPr>
              <w:spacing w:line="0" w:lineRule="atLeast"/>
              <w:jc w:val="center"/>
              <w:rPr>
                <w:kern w:val="21"/>
                <w:szCs w:val="21"/>
              </w:rPr>
            </w:pPr>
            <w:r>
              <w:rPr>
                <w:rFonts w:hint="eastAsia"/>
                <w:kern w:val="21"/>
                <w:szCs w:val="21"/>
              </w:rPr>
              <w:t>分布区域</w:t>
            </w:r>
          </w:p>
        </w:tc>
        <w:tc>
          <w:tcPr>
            <w:tcW w:w="380" w:type="pct"/>
            <w:vAlign w:val="center"/>
          </w:tcPr>
          <w:p w:rsidR="003D1639" w:rsidRDefault="0030224D">
            <w:pPr>
              <w:spacing w:line="0" w:lineRule="atLeast"/>
              <w:jc w:val="center"/>
              <w:rPr>
                <w:kern w:val="21"/>
                <w:szCs w:val="21"/>
              </w:rPr>
            </w:pPr>
            <w:r>
              <w:rPr>
                <w:rFonts w:hint="eastAsia"/>
                <w:kern w:val="21"/>
                <w:szCs w:val="21"/>
              </w:rPr>
              <w:t>资料</w:t>
            </w:r>
          </w:p>
          <w:p w:rsidR="003D1639" w:rsidRDefault="0030224D">
            <w:pPr>
              <w:spacing w:line="0" w:lineRule="atLeast"/>
              <w:jc w:val="center"/>
              <w:rPr>
                <w:kern w:val="21"/>
                <w:szCs w:val="21"/>
              </w:rPr>
            </w:pPr>
            <w:r>
              <w:rPr>
                <w:rFonts w:hint="eastAsia"/>
                <w:kern w:val="21"/>
                <w:szCs w:val="21"/>
              </w:rPr>
              <w:t>来源</w:t>
            </w:r>
          </w:p>
        </w:tc>
        <w:tc>
          <w:tcPr>
            <w:tcW w:w="838" w:type="pct"/>
            <w:vAlign w:val="center"/>
          </w:tcPr>
          <w:p w:rsidR="003D1639" w:rsidRDefault="0030224D">
            <w:pPr>
              <w:spacing w:line="0" w:lineRule="atLeast"/>
              <w:jc w:val="center"/>
              <w:rPr>
                <w:kern w:val="21"/>
                <w:szCs w:val="21"/>
              </w:rPr>
            </w:pPr>
            <w:r>
              <w:rPr>
                <w:rFonts w:hint="eastAsia"/>
                <w:kern w:val="21"/>
                <w:szCs w:val="21"/>
              </w:rPr>
              <w:t>工程占用情况</w:t>
            </w:r>
            <w:r>
              <w:rPr>
                <w:rFonts w:hint="eastAsia"/>
                <w:kern w:val="21"/>
                <w:szCs w:val="21"/>
              </w:rPr>
              <w:t>(</w:t>
            </w:r>
            <w:r>
              <w:rPr>
                <w:rFonts w:hint="eastAsia"/>
                <w:kern w:val="21"/>
                <w:szCs w:val="21"/>
              </w:rPr>
              <w:t>是</w:t>
            </w:r>
            <w:r>
              <w:rPr>
                <w:rFonts w:hint="eastAsia"/>
                <w:kern w:val="21"/>
                <w:szCs w:val="21"/>
              </w:rPr>
              <w:t>/</w:t>
            </w:r>
            <w:r>
              <w:rPr>
                <w:rFonts w:hint="eastAsia"/>
                <w:kern w:val="21"/>
                <w:szCs w:val="21"/>
              </w:rPr>
              <w:t>否</w:t>
            </w:r>
            <w:r>
              <w:rPr>
                <w:rFonts w:hint="eastAsia"/>
                <w:kern w:val="21"/>
                <w:szCs w:val="21"/>
              </w:rPr>
              <w:t>)</w:t>
            </w:r>
          </w:p>
        </w:tc>
      </w:tr>
      <w:tr w:rsidR="003D1639">
        <w:trPr>
          <w:trHeight w:val="340"/>
          <w:jc w:val="center"/>
        </w:trPr>
        <w:tc>
          <w:tcPr>
            <w:tcW w:w="294" w:type="pct"/>
            <w:vAlign w:val="center"/>
          </w:tcPr>
          <w:p w:rsidR="003D1639" w:rsidRDefault="0030224D">
            <w:pPr>
              <w:spacing w:line="0" w:lineRule="atLeast"/>
              <w:jc w:val="center"/>
              <w:rPr>
                <w:kern w:val="21"/>
                <w:szCs w:val="21"/>
              </w:rPr>
            </w:pPr>
            <w:r>
              <w:rPr>
                <w:rFonts w:hint="eastAsia"/>
                <w:kern w:val="21"/>
                <w:szCs w:val="21"/>
              </w:rPr>
              <w:t>1</w:t>
            </w:r>
          </w:p>
        </w:tc>
        <w:tc>
          <w:tcPr>
            <w:tcW w:w="862" w:type="pct"/>
            <w:vAlign w:val="center"/>
          </w:tcPr>
          <w:p w:rsidR="003D1639" w:rsidRDefault="0030224D">
            <w:pPr>
              <w:spacing w:line="0" w:lineRule="atLeast"/>
              <w:jc w:val="center"/>
              <w:rPr>
                <w:kern w:val="21"/>
                <w:szCs w:val="21"/>
              </w:rPr>
            </w:pPr>
            <w:r>
              <w:rPr>
                <w:kern w:val="21"/>
                <w:szCs w:val="21"/>
              </w:rPr>
              <w:t>黑鸢</w:t>
            </w:r>
          </w:p>
          <w:p w:rsidR="003D1639" w:rsidRDefault="0030224D">
            <w:pPr>
              <w:spacing w:line="0" w:lineRule="atLeast"/>
              <w:jc w:val="center"/>
              <w:rPr>
                <w:kern w:val="21"/>
                <w:szCs w:val="21"/>
              </w:rPr>
            </w:pPr>
            <w:r>
              <w:rPr>
                <w:rFonts w:hint="eastAsia"/>
                <w:kern w:val="21"/>
                <w:szCs w:val="21"/>
              </w:rPr>
              <w:t>（</w:t>
            </w:r>
            <w:r>
              <w:rPr>
                <w:rFonts w:hint="eastAsia"/>
                <w:i/>
                <w:iCs/>
                <w:kern w:val="21"/>
                <w:szCs w:val="21"/>
              </w:rPr>
              <w:t>Milvus korschun</w:t>
            </w:r>
            <w:r>
              <w:rPr>
                <w:rFonts w:hint="eastAsia"/>
                <w:kern w:val="21"/>
                <w:szCs w:val="21"/>
              </w:rPr>
              <w:t>）</w:t>
            </w:r>
          </w:p>
        </w:tc>
        <w:tc>
          <w:tcPr>
            <w:tcW w:w="381" w:type="pct"/>
            <w:vAlign w:val="center"/>
          </w:tcPr>
          <w:p w:rsidR="003D1639" w:rsidRDefault="0030224D">
            <w:pPr>
              <w:spacing w:line="0" w:lineRule="atLeast"/>
              <w:jc w:val="center"/>
              <w:rPr>
                <w:kern w:val="21"/>
                <w:szCs w:val="21"/>
              </w:rPr>
            </w:pPr>
            <w:r>
              <w:rPr>
                <w:kern w:val="21"/>
                <w:szCs w:val="21"/>
              </w:rPr>
              <w:t>国家二级</w:t>
            </w:r>
          </w:p>
        </w:tc>
        <w:tc>
          <w:tcPr>
            <w:tcW w:w="356" w:type="pct"/>
            <w:vAlign w:val="center"/>
          </w:tcPr>
          <w:p w:rsidR="003D1639" w:rsidRDefault="0030224D">
            <w:pPr>
              <w:spacing w:line="0" w:lineRule="atLeast"/>
              <w:jc w:val="center"/>
              <w:rPr>
                <w:kern w:val="21"/>
                <w:szCs w:val="21"/>
              </w:rPr>
            </w:pPr>
            <w:r>
              <w:rPr>
                <w:kern w:val="21"/>
                <w:szCs w:val="21"/>
              </w:rPr>
              <w:t>无危</w:t>
            </w:r>
          </w:p>
          <w:p w:rsidR="003D1639" w:rsidRDefault="0030224D">
            <w:pPr>
              <w:spacing w:line="0" w:lineRule="atLeast"/>
              <w:jc w:val="center"/>
              <w:rPr>
                <w:kern w:val="21"/>
                <w:szCs w:val="21"/>
              </w:rPr>
            </w:pPr>
            <w:r>
              <w:rPr>
                <w:kern w:val="21"/>
                <w:szCs w:val="21"/>
              </w:rPr>
              <w:t>LC</w:t>
            </w:r>
          </w:p>
        </w:tc>
        <w:tc>
          <w:tcPr>
            <w:tcW w:w="457" w:type="pct"/>
            <w:vAlign w:val="center"/>
          </w:tcPr>
          <w:p w:rsidR="003D1639" w:rsidRDefault="0030224D">
            <w:pPr>
              <w:spacing w:line="0" w:lineRule="atLeast"/>
              <w:jc w:val="center"/>
              <w:rPr>
                <w:kern w:val="21"/>
                <w:szCs w:val="21"/>
              </w:rPr>
            </w:pPr>
            <w:r>
              <w:rPr>
                <w:rFonts w:hint="eastAsia"/>
                <w:kern w:val="21"/>
                <w:szCs w:val="21"/>
              </w:rPr>
              <w:t>否</w:t>
            </w:r>
          </w:p>
        </w:tc>
        <w:tc>
          <w:tcPr>
            <w:tcW w:w="1429" w:type="pct"/>
            <w:vAlign w:val="center"/>
          </w:tcPr>
          <w:p w:rsidR="003D1639" w:rsidRDefault="0030224D">
            <w:pPr>
              <w:spacing w:line="0" w:lineRule="atLeast"/>
              <w:jc w:val="center"/>
              <w:rPr>
                <w:kern w:val="21"/>
                <w:szCs w:val="21"/>
              </w:rPr>
            </w:pPr>
            <w:r>
              <w:rPr>
                <w:rFonts w:hint="eastAsia"/>
                <w:kern w:val="21"/>
                <w:szCs w:val="21"/>
              </w:rPr>
              <w:t>栖息于开阔平原、草地、荒原和低山丘陵地带</w:t>
            </w:r>
          </w:p>
        </w:tc>
        <w:tc>
          <w:tcPr>
            <w:tcW w:w="380" w:type="pct"/>
            <w:vMerge w:val="restart"/>
            <w:vAlign w:val="center"/>
          </w:tcPr>
          <w:p w:rsidR="003D1639" w:rsidRDefault="0030224D">
            <w:pPr>
              <w:spacing w:line="0" w:lineRule="atLeast"/>
              <w:jc w:val="center"/>
              <w:rPr>
                <w:kern w:val="21"/>
                <w:szCs w:val="21"/>
              </w:rPr>
            </w:pPr>
            <w:r>
              <w:rPr>
                <w:rFonts w:hint="eastAsia"/>
                <w:kern w:val="21"/>
                <w:szCs w:val="21"/>
              </w:rPr>
              <w:t>现场调查、文献记录、历史调查资料</w:t>
            </w:r>
          </w:p>
        </w:tc>
        <w:tc>
          <w:tcPr>
            <w:tcW w:w="838" w:type="pct"/>
            <w:vAlign w:val="center"/>
          </w:tcPr>
          <w:p w:rsidR="003D1639" w:rsidRDefault="0030224D">
            <w:pPr>
              <w:spacing w:line="0" w:lineRule="atLeast"/>
              <w:jc w:val="center"/>
              <w:rPr>
                <w:kern w:val="21"/>
                <w:szCs w:val="21"/>
              </w:rPr>
            </w:pPr>
            <w:r>
              <w:rPr>
                <w:rFonts w:hint="eastAsia"/>
                <w:kern w:val="21"/>
                <w:szCs w:val="21"/>
              </w:rPr>
              <w:t>本项目不占用，项目永久及临时占地不涉及该物种生境分布区域</w:t>
            </w:r>
          </w:p>
        </w:tc>
      </w:tr>
      <w:tr w:rsidR="003D1639">
        <w:trPr>
          <w:trHeight w:val="340"/>
          <w:jc w:val="center"/>
        </w:trPr>
        <w:tc>
          <w:tcPr>
            <w:tcW w:w="294" w:type="pct"/>
            <w:vAlign w:val="center"/>
          </w:tcPr>
          <w:p w:rsidR="003D1639" w:rsidRDefault="0030224D">
            <w:pPr>
              <w:spacing w:line="0" w:lineRule="atLeast"/>
              <w:jc w:val="center"/>
              <w:rPr>
                <w:kern w:val="21"/>
                <w:szCs w:val="21"/>
              </w:rPr>
            </w:pPr>
            <w:r>
              <w:rPr>
                <w:rFonts w:hint="eastAsia"/>
                <w:kern w:val="21"/>
                <w:szCs w:val="21"/>
              </w:rPr>
              <w:t>2</w:t>
            </w:r>
          </w:p>
        </w:tc>
        <w:tc>
          <w:tcPr>
            <w:tcW w:w="862" w:type="pct"/>
            <w:vAlign w:val="center"/>
          </w:tcPr>
          <w:p w:rsidR="003D1639" w:rsidRDefault="0030224D">
            <w:pPr>
              <w:spacing w:line="0" w:lineRule="atLeast"/>
              <w:jc w:val="center"/>
              <w:rPr>
                <w:kern w:val="21"/>
                <w:szCs w:val="21"/>
              </w:rPr>
            </w:pPr>
            <w:r>
              <w:rPr>
                <w:rFonts w:hint="eastAsia"/>
                <w:kern w:val="21"/>
                <w:szCs w:val="21"/>
              </w:rPr>
              <w:t>红隼</w:t>
            </w:r>
            <w:r>
              <w:rPr>
                <w:rFonts w:hint="eastAsia"/>
                <w:kern w:val="21"/>
                <w:szCs w:val="21"/>
              </w:rPr>
              <w:t>(</w:t>
            </w:r>
            <w:r>
              <w:rPr>
                <w:rFonts w:hint="eastAsia"/>
                <w:i/>
                <w:iCs/>
                <w:kern w:val="21"/>
                <w:szCs w:val="21"/>
              </w:rPr>
              <w:t>Faloco tinnunculus</w:t>
            </w:r>
            <w:r>
              <w:rPr>
                <w:rFonts w:hint="eastAsia"/>
                <w:kern w:val="21"/>
                <w:szCs w:val="21"/>
              </w:rPr>
              <w:t>)</w:t>
            </w:r>
          </w:p>
        </w:tc>
        <w:tc>
          <w:tcPr>
            <w:tcW w:w="381" w:type="pct"/>
            <w:vAlign w:val="center"/>
          </w:tcPr>
          <w:p w:rsidR="003D1639" w:rsidRDefault="0030224D">
            <w:pPr>
              <w:spacing w:line="0" w:lineRule="atLeast"/>
              <w:jc w:val="center"/>
              <w:rPr>
                <w:kern w:val="21"/>
                <w:szCs w:val="21"/>
              </w:rPr>
            </w:pPr>
            <w:r>
              <w:rPr>
                <w:rFonts w:hint="eastAsia"/>
                <w:kern w:val="21"/>
                <w:szCs w:val="21"/>
              </w:rPr>
              <w:t>国家二级</w:t>
            </w:r>
          </w:p>
        </w:tc>
        <w:tc>
          <w:tcPr>
            <w:tcW w:w="356" w:type="pct"/>
            <w:vAlign w:val="center"/>
          </w:tcPr>
          <w:p w:rsidR="003D1639" w:rsidRDefault="0030224D">
            <w:pPr>
              <w:spacing w:line="0" w:lineRule="atLeast"/>
              <w:jc w:val="center"/>
              <w:rPr>
                <w:kern w:val="21"/>
                <w:szCs w:val="21"/>
              </w:rPr>
            </w:pPr>
            <w:r>
              <w:rPr>
                <w:rFonts w:hint="eastAsia"/>
                <w:kern w:val="21"/>
                <w:szCs w:val="21"/>
              </w:rPr>
              <w:t>无危</w:t>
            </w:r>
          </w:p>
          <w:p w:rsidR="003D1639" w:rsidRDefault="0030224D">
            <w:pPr>
              <w:spacing w:line="0" w:lineRule="atLeast"/>
              <w:jc w:val="center"/>
              <w:rPr>
                <w:kern w:val="21"/>
                <w:szCs w:val="21"/>
              </w:rPr>
            </w:pPr>
            <w:r>
              <w:rPr>
                <w:rFonts w:hint="eastAsia"/>
                <w:kern w:val="21"/>
                <w:szCs w:val="21"/>
              </w:rPr>
              <w:t>LC</w:t>
            </w:r>
          </w:p>
        </w:tc>
        <w:tc>
          <w:tcPr>
            <w:tcW w:w="457" w:type="pct"/>
            <w:vAlign w:val="center"/>
          </w:tcPr>
          <w:p w:rsidR="003D1639" w:rsidRDefault="0030224D">
            <w:pPr>
              <w:spacing w:line="0" w:lineRule="atLeast"/>
              <w:jc w:val="center"/>
              <w:rPr>
                <w:kern w:val="21"/>
                <w:szCs w:val="21"/>
              </w:rPr>
            </w:pPr>
            <w:r>
              <w:rPr>
                <w:rFonts w:hint="eastAsia"/>
                <w:kern w:val="21"/>
                <w:szCs w:val="21"/>
              </w:rPr>
              <w:t>否</w:t>
            </w:r>
          </w:p>
        </w:tc>
        <w:tc>
          <w:tcPr>
            <w:tcW w:w="1429" w:type="pct"/>
            <w:vAlign w:val="center"/>
          </w:tcPr>
          <w:p w:rsidR="003D1639" w:rsidRDefault="0030224D">
            <w:pPr>
              <w:spacing w:line="0" w:lineRule="atLeast"/>
              <w:jc w:val="center"/>
              <w:rPr>
                <w:kern w:val="21"/>
                <w:szCs w:val="21"/>
              </w:rPr>
            </w:pPr>
            <w:r>
              <w:rPr>
                <w:rFonts w:hint="eastAsia"/>
                <w:kern w:val="21"/>
                <w:szCs w:val="21"/>
              </w:rPr>
              <w:t>通常栖息在山区植物稀疏的混合林、开垦耕地及旷野灌丛草地，属于小型猛禽，在项目区农田绿洲区有分布</w:t>
            </w:r>
          </w:p>
        </w:tc>
        <w:tc>
          <w:tcPr>
            <w:tcW w:w="380" w:type="pct"/>
            <w:vMerge/>
            <w:vAlign w:val="center"/>
          </w:tcPr>
          <w:p w:rsidR="003D1639" w:rsidRDefault="003D1639">
            <w:pPr>
              <w:spacing w:line="0" w:lineRule="atLeast"/>
              <w:jc w:val="center"/>
              <w:rPr>
                <w:kern w:val="21"/>
                <w:szCs w:val="21"/>
              </w:rPr>
            </w:pPr>
          </w:p>
        </w:tc>
        <w:tc>
          <w:tcPr>
            <w:tcW w:w="838" w:type="pct"/>
            <w:vAlign w:val="center"/>
          </w:tcPr>
          <w:p w:rsidR="003D1639" w:rsidRDefault="0030224D">
            <w:pPr>
              <w:spacing w:line="0" w:lineRule="atLeast"/>
              <w:jc w:val="center"/>
              <w:rPr>
                <w:kern w:val="21"/>
                <w:szCs w:val="21"/>
              </w:rPr>
            </w:pPr>
            <w:r>
              <w:rPr>
                <w:rFonts w:hint="eastAsia"/>
                <w:kern w:val="21"/>
                <w:szCs w:val="21"/>
              </w:rPr>
              <w:t>本项目不占用，项目永久及临时占地不涉及该物种生境分布区域</w:t>
            </w:r>
          </w:p>
        </w:tc>
      </w:tr>
    </w:tbl>
    <w:p w:rsidR="003D1639" w:rsidRDefault="003D1639">
      <w:pPr>
        <w:widowControl/>
        <w:spacing w:after="120"/>
        <w:jc w:val="center"/>
        <w:rPr>
          <w:rFonts w:eastAsia="黑体"/>
          <w:bCs/>
          <w:spacing w:val="4"/>
          <w:kern w:val="0"/>
          <w:szCs w:val="22"/>
          <w:lang w:val="zh-CN"/>
        </w:rPr>
      </w:pPr>
    </w:p>
    <w:p w:rsidR="003D1639" w:rsidRDefault="0030224D">
      <w:pPr>
        <w:spacing w:line="360" w:lineRule="auto"/>
        <w:outlineLvl w:val="2"/>
        <w:rPr>
          <w:b/>
          <w:bCs/>
          <w:spacing w:val="5"/>
          <w:sz w:val="28"/>
          <w:szCs w:val="28"/>
        </w:rPr>
      </w:pPr>
      <w:r>
        <w:rPr>
          <w:b/>
          <w:bCs/>
          <w:spacing w:val="5"/>
          <w:sz w:val="28"/>
          <w:szCs w:val="28"/>
        </w:rPr>
        <w:t xml:space="preserve">4.2.6 </w:t>
      </w:r>
      <w:r>
        <w:rPr>
          <w:b/>
          <w:bCs/>
          <w:spacing w:val="5"/>
          <w:sz w:val="28"/>
          <w:szCs w:val="28"/>
        </w:rPr>
        <w:t>主要生态问题调查</w:t>
      </w:r>
    </w:p>
    <w:p w:rsidR="003D1639" w:rsidRDefault="0030224D">
      <w:pPr>
        <w:spacing w:line="360" w:lineRule="auto"/>
        <w:ind w:firstLineChars="200" w:firstLine="500"/>
        <w:rPr>
          <w:spacing w:val="5"/>
          <w:sz w:val="24"/>
          <w:szCs w:val="24"/>
        </w:rPr>
      </w:pPr>
      <w:r>
        <w:rPr>
          <w:spacing w:val="5"/>
          <w:sz w:val="24"/>
          <w:szCs w:val="24"/>
        </w:rPr>
        <w:t>参照《新疆生态功能区划》</w:t>
      </w:r>
      <w:r>
        <w:rPr>
          <w:rFonts w:hint="eastAsia"/>
          <w:spacing w:val="5"/>
          <w:sz w:val="24"/>
          <w:szCs w:val="24"/>
        </w:rPr>
        <w:t>，</w:t>
      </w:r>
      <w:r>
        <w:rPr>
          <w:spacing w:val="5"/>
          <w:sz w:val="24"/>
          <w:szCs w:val="24"/>
        </w:rPr>
        <w:t>本</w:t>
      </w:r>
      <w:r>
        <w:rPr>
          <w:rFonts w:hint="eastAsia"/>
          <w:spacing w:val="5"/>
          <w:sz w:val="24"/>
          <w:szCs w:val="24"/>
        </w:rPr>
        <w:t>工程</w:t>
      </w:r>
      <w:r>
        <w:rPr>
          <w:spacing w:val="5"/>
          <w:sz w:val="24"/>
          <w:szCs w:val="24"/>
        </w:rPr>
        <w:t>位于古尔班通古特沙漠化敏感及植被保护生态功能区，主要生态环境问题为</w:t>
      </w:r>
      <w:r>
        <w:rPr>
          <w:rFonts w:hint="eastAsia"/>
          <w:spacing w:val="5"/>
          <w:sz w:val="24"/>
          <w:szCs w:val="24"/>
        </w:rPr>
        <w:t>“人为干扰范围扩大、工程建设引起沙漠植被破坏、鼠害严重、植被退化、沙漠化构成对南缘绿洲的威胁”</w:t>
      </w:r>
      <w:r>
        <w:rPr>
          <w:rFonts w:hint="eastAsia"/>
          <w:spacing w:val="5"/>
          <w:sz w:val="24"/>
          <w:szCs w:val="24"/>
        </w:rPr>
        <w:t>；主要保护目标</w:t>
      </w:r>
      <w:r>
        <w:rPr>
          <w:rFonts w:hint="eastAsia"/>
          <w:spacing w:val="5"/>
          <w:sz w:val="24"/>
          <w:szCs w:val="24"/>
        </w:rPr>
        <w:t>为“保护沙漠植被、防止沙丘活化”</w:t>
      </w:r>
      <w:r>
        <w:rPr>
          <w:spacing w:val="5"/>
          <w:sz w:val="24"/>
          <w:szCs w:val="24"/>
        </w:rPr>
        <w:t>。根据现场踏勘</w:t>
      </w:r>
      <w:r>
        <w:rPr>
          <w:rFonts w:hint="eastAsia"/>
          <w:spacing w:val="5"/>
          <w:sz w:val="24"/>
          <w:szCs w:val="24"/>
        </w:rPr>
        <w:t>，</w:t>
      </w:r>
      <w:r>
        <w:rPr>
          <w:rFonts w:hint="eastAsia"/>
          <w:spacing w:val="5"/>
          <w:sz w:val="24"/>
          <w:szCs w:val="24"/>
        </w:rPr>
        <w:t>工程占地区域分布有以白梭梭为主的沙漠植被，沙地类型为固定、半固定沙地（丘）。在油田正常开采过程中，本工程要求严格限制人员及车辆活动范围，严禁乱砍滥伐林木，可有效保护沙漠植被、防止沙丘活化</w:t>
      </w:r>
      <w:r>
        <w:rPr>
          <w:spacing w:val="5"/>
          <w:sz w:val="24"/>
          <w:szCs w:val="24"/>
        </w:rPr>
        <w:t>。</w:t>
      </w:r>
    </w:p>
    <w:p w:rsidR="003D1639" w:rsidRDefault="0030224D">
      <w:pPr>
        <w:keepNext/>
        <w:keepLines/>
        <w:spacing w:before="120" w:line="360" w:lineRule="auto"/>
        <w:outlineLvl w:val="2"/>
        <w:rPr>
          <w:rFonts w:eastAsia="黑体"/>
          <w:bCs/>
          <w:kern w:val="0"/>
          <w:sz w:val="28"/>
          <w:szCs w:val="28"/>
        </w:rPr>
      </w:pPr>
      <w:r>
        <w:rPr>
          <w:rFonts w:eastAsia="黑体"/>
          <w:bCs/>
          <w:kern w:val="0"/>
          <w:sz w:val="28"/>
          <w:szCs w:val="28"/>
        </w:rPr>
        <w:t>4.2.7</w:t>
      </w:r>
      <w:r>
        <w:rPr>
          <w:rFonts w:eastAsia="黑体"/>
          <w:bCs/>
          <w:kern w:val="0"/>
          <w:sz w:val="28"/>
          <w:szCs w:val="28"/>
        </w:rPr>
        <w:t>小结</w:t>
      </w:r>
    </w:p>
    <w:p w:rsidR="003D1639" w:rsidRDefault="0030224D">
      <w:pPr>
        <w:spacing w:line="360" w:lineRule="auto"/>
        <w:ind w:firstLineChars="225" w:firstLine="540"/>
        <w:rPr>
          <w:b/>
          <w:kern w:val="0"/>
          <w:sz w:val="24"/>
          <w:szCs w:val="24"/>
        </w:rPr>
      </w:pPr>
      <w:r>
        <w:rPr>
          <w:snapToGrid w:val="0"/>
          <w:kern w:val="0"/>
          <w:sz w:val="24"/>
          <w:szCs w:val="24"/>
        </w:rPr>
        <w:t>本工程所在区域地跨昌吉州玛纳斯县、塔城地区沙湾市，工程所在区域属于古尔班通古特沙漠化敏感及植被保护生态功能区</w:t>
      </w:r>
      <w:r>
        <w:rPr>
          <w:rFonts w:hint="eastAsia"/>
          <w:snapToGrid w:val="0"/>
          <w:kern w:val="0"/>
          <w:sz w:val="24"/>
          <w:szCs w:val="24"/>
        </w:rPr>
        <w:t>，东距玛纳斯土炮营国家沙漠自然公园约</w:t>
      </w:r>
      <w:r>
        <w:rPr>
          <w:rFonts w:hint="eastAsia"/>
          <w:snapToGrid w:val="0"/>
          <w:kern w:val="0"/>
          <w:sz w:val="24"/>
          <w:szCs w:val="24"/>
        </w:rPr>
        <w:t>14.9km</w:t>
      </w:r>
      <w:r>
        <w:rPr>
          <w:rFonts w:hint="eastAsia"/>
          <w:snapToGrid w:val="0"/>
          <w:kern w:val="0"/>
          <w:sz w:val="24"/>
          <w:szCs w:val="24"/>
        </w:rPr>
        <w:t>、西距玛纳斯河主河道约</w:t>
      </w:r>
      <w:r>
        <w:rPr>
          <w:rFonts w:hint="eastAsia"/>
          <w:snapToGrid w:val="0"/>
          <w:kern w:val="0"/>
          <w:sz w:val="24"/>
          <w:szCs w:val="24"/>
        </w:rPr>
        <w:t>3.4km</w:t>
      </w:r>
      <w:r>
        <w:rPr>
          <w:snapToGrid w:val="0"/>
          <w:kern w:val="0"/>
          <w:sz w:val="24"/>
          <w:szCs w:val="24"/>
        </w:rPr>
        <w:t>。评价区域内不涉及国家公园、自然保护区、自然公园等自然保护地、世界自然遗产、生态保护红线等法定生态保护区域，也没有重要</w:t>
      </w:r>
      <w:r>
        <w:rPr>
          <w:snapToGrid w:val="0"/>
          <w:kern w:val="0"/>
          <w:sz w:val="24"/>
          <w:szCs w:val="24"/>
        </w:rPr>
        <w:t>物种的天然集中分布区、栖息地等重要生境以及其他具有重要生态功能、对保护生物多样性具有重要意义的区域。评价区域土地利用类型主要有水浇地、灌木林地、人工牧草地、采矿用地、农村宅基地、沙地、盐碱地等</w:t>
      </w:r>
      <w:r>
        <w:rPr>
          <w:snapToGrid w:val="0"/>
          <w:kern w:val="0"/>
          <w:sz w:val="24"/>
          <w:szCs w:val="24"/>
        </w:rPr>
        <w:t>7</w:t>
      </w:r>
      <w:r>
        <w:rPr>
          <w:snapToGrid w:val="0"/>
          <w:kern w:val="0"/>
          <w:sz w:val="24"/>
          <w:szCs w:val="24"/>
        </w:rPr>
        <w:t>类，</w:t>
      </w:r>
      <w:r>
        <w:rPr>
          <w:rFonts w:hint="eastAsia"/>
          <w:snapToGrid w:val="0"/>
          <w:kern w:val="0"/>
          <w:sz w:val="24"/>
          <w:szCs w:val="24"/>
        </w:rPr>
        <w:t>植被区划属于准噶尔盆地小乔木</w:t>
      </w:r>
      <w:r>
        <w:rPr>
          <w:rFonts w:hint="eastAsia"/>
          <w:snapToGrid w:val="0"/>
          <w:kern w:val="0"/>
          <w:sz w:val="24"/>
          <w:szCs w:val="24"/>
        </w:rPr>
        <w:t>-</w:t>
      </w:r>
      <w:r>
        <w:rPr>
          <w:rFonts w:hint="eastAsia"/>
          <w:snapToGrid w:val="0"/>
          <w:kern w:val="0"/>
          <w:sz w:val="24"/>
          <w:szCs w:val="24"/>
        </w:rPr>
        <w:t>半灌木荒漠区、古尔班通古特州，动物区划属于准噶尔盆地小区</w:t>
      </w:r>
      <w:r>
        <w:rPr>
          <w:snapToGrid w:val="0"/>
          <w:kern w:val="0"/>
          <w:sz w:val="24"/>
          <w:szCs w:val="24"/>
        </w:rPr>
        <w:t>；</w:t>
      </w:r>
      <w:r>
        <w:rPr>
          <w:rFonts w:hint="eastAsia"/>
          <w:snapToGrid w:val="0"/>
          <w:kern w:val="0"/>
          <w:sz w:val="24"/>
          <w:szCs w:val="24"/>
        </w:rPr>
        <w:t>区域</w:t>
      </w:r>
      <w:r>
        <w:rPr>
          <w:rFonts w:hint="eastAsia"/>
          <w:snapToGrid w:val="0"/>
          <w:kern w:val="0"/>
          <w:sz w:val="24"/>
          <w:szCs w:val="24"/>
        </w:rPr>
        <w:t>主要生态问题为“人为干扰范围扩大、工程建设引起沙漠植被破坏、鼠害严重、植被退化、沙漠化构成对南缘绿洲的威胁”；主要保护目标为“保护沙漠植被、防止沙丘活化”</w:t>
      </w:r>
      <w:r>
        <w:rPr>
          <w:rFonts w:hint="eastAsia"/>
          <w:snapToGrid w:val="0"/>
          <w:kern w:val="0"/>
          <w:sz w:val="24"/>
          <w:szCs w:val="24"/>
        </w:rPr>
        <w:t>。评价范围生态系统以灌丛生</w:t>
      </w:r>
      <w:r>
        <w:rPr>
          <w:rFonts w:hint="eastAsia"/>
          <w:snapToGrid w:val="0"/>
          <w:kern w:val="0"/>
          <w:sz w:val="24"/>
          <w:szCs w:val="24"/>
        </w:rPr>
        <w:lastRenderedPageBreak/>
        <w:t>态系统为主，生产者主要为白梭梭沙生植被等，</w:t>
      </w:r>
      <w:r>
        <w:rPr>
          <w:rFonts w:hint="eastAsia"/>
          <w:snapToGrid w:val="0"/>
          <w:kern w:val="0"/>
          <w:sz w:val="24"/>
          <w:szCs w:val="24"/>
        </w:rPr>
        <w:t>生态系统结构较为简单。</w:t>
      </w:r>
    </w:p>
    <w:p w:rsidR="003D1639" w:rsidRDefault="0030224D">
      <w:pPr>
        <w:pStyle w:val="2"/>
        <w:rPr>
          <w:bCs/>
          <w:color w:val="auto"/>
        </w:rPr>
      </w:pPr>
      <w:bookmarkStart w:id="432" w:name="_Toc13765"/>
      <w:bookmarkEnd w:id="431"/>
      <w:r>
        <w:rPr>
          <w:bCs/>
          <w:color w:val="auto"/>
        </w:rPr>
        <w:t>4.3</w:t>
      </w:r>
      <w:r>
        <w:rPr>
          <w:bCs/>
          <w:color w:val="auto"/>
        </w:rPr>
        <w:t>环境质量现状调查与评价</w:t>
      </w:r>
      <w:bookmarkEnd w:id="432"/>
    </w:p>
    <w:p w:rsidR="003D1639" w:rsidRDefault="0030224D">
      <w:pPr>
        <w:keepNext/>
        <w:keepLines/>
        <w:tabs>
          <w:tab w:val="left" w:pos="3465"/>
        </w:tabs>
        <w:spacing w:line="360" w:lineRule="auto"/>
        <w:outlineLvl w:val="2"/>
        <w:rPr>
          <w:b/>
          <w:sz w:val="28"/>
          <w:szCs w:val="28"/>
        </w:rPr>
      </w:pPr>
      <w:r>
        <w:rPr>
          <w:b/>
          <w:sz w:val="28"/>
          <w:szCs w:val="28"/>
        </w:rPr>
        <w:t>4.</w:t>
      </w:r>
      <w:r>
        <w:rPr>
          <w:rFonts w:hint="eastAsia"/>
          <w:b/>
          <w:sz w:val="28"/>
          <w:szCs w:val="28"/>
        </w:rPr>
        <w:t>3</w:t>
      </w:r>
      <w:r>
        <w:rPr>
          <w:b/>
          <w:sz w:val="28"/>
          <w:szCs w:val="28"/>
        </w:rPr>
        <w:t>.1</w:t>
      </w:r>
      <w:r>
        <w:rPr>
          <w:b/>
          <w:sz w:val="28"/>
          <w:szCs w:val="28"/>
        </w:rPr>
        <w:t>环境空气质量现状调查与评价</w:t>
      </w:r>
    </w:p>
    <w:p w:rsidR="003D1639" w:rsidRDefault="0030224D">
      <w:pPr>
        <w:pStyle w:val="4"/>
        <w:snapToGrid/>
      </w:pPr>
      <w:r>
        <w:t>4.</w:t>
      </w:r>
      <w:r>
        <w:rPr>
          <w:rFonts w:hint="eastAsia"/>
        </w:rPr>
        <w:t>3</w:t>
      </w:r>
      <w:r>
        <w:t xml:space="preserve">.1.1 </w:t>
      </w:r>
      <w:r>
        <w:t>区域大气环境质量达标判定</w:t>
      </w:r>
    </w:p>
    <w:p w:rsidR="003D1639" w:rsidRDefault="0030224D">
      <w:pPr>
        <w:spacing w:line="360" w:lineRule="auto"/>
        <w:ind w:firstLineChars="225" w:firstLine="540"/>
        <w:rPr>
          <w:b/>
          <w:kern w:val="0"/>
          <w:sz w:val="24"/>
          <w:szCs w:val="24"/>
        </w:rPr>
      </w:pPr>
      <w:r>
        <w:rPr>
          <w:kern w:val="0"/>
          <w:sz w:val="24"/>
          <w:szCs w:val="24"/>
          <w:lang w:val="zh-CN"/>
        </w:rPr>
        <w:t>本工程位于新疆维吾尔自治区昌吉回族自治州玛纳斯县及塔城地区沙湾市境内，根据《环境影响评价技术导则</w:t>
      </w:r>
      <w:r>
        <w:rPr>
          <w:kern w:val="0"/>
          <w:sz w:val="24"/>
          <w:szCs w:val="24"/>
          <w:lang w:val="zh-CN"/>
        </w:rPr>
        <w:t xml:space="preserve"> </w:t>
      </w:r>
      <w:r>
        <w:rPr>
          <w:kern w:val="0"/>
          <w:sz w:val="24"/>
          <w:szCs w:val="24"/>
          <w:lang w:val="zh-CN"/>
        </w:rPr>
        <w:t>大气环境》（</w:t>
      </w:r>
      <w:r>
        <w:rPr>
          <w:kern w:val="0"/>
          <w:sz w:val="24"/>
          <w:szCs w:val="24"/>
          <w:lang w:val="zh-CN"/>
        </w:rPr>
        <w:t>H.J2.2-2018</w:t>
      </w:r>
      <w:r>
        <w:rPr>
          <w:kern w:val="0"/>
          <w:sz w:val="24"/>
          <w:szCs w:val="24"/>
          <w:lang w:val="zh-CN"/>
        </w:rPr>
        <w:t>）中</w:t>
      </w:r>
      <w:r>
        <w:rPr>
          <w:kern w:val="0"/>
          <w:sz w:val="24"/>
          <w:szCs w:val="24"/>
          <w:lang w:val="zh-CN"/>
        </w:rPr>
        <w:t>6.2.1.1</w:t>
      </w:r>
      <w:r>
        <w:rPr>
          <w:kern w:val="0"/>
          <w:sz w:val="24"/>
          <w:szCs w:val="24"/>
          <w:lang w:val="zh-CN"/>
        </w:rPr>
        <w:t>要求，项目所在区域达标判定，优先采用国家或地方生态环境主管部门公开发布的评价基准年环境质量公告或环境质量报告中的数据或结论。</w:t>
      </w:r>
      <w:r>
        <w:rPr>
          <w:kern w:val="0"/>
          <w:sz w:val="24"/>
          <w:szCs w:val="24"/>
        </w:rPr>
        <w:t>因此，本评价采用</w:t>
      </w:r>
      <w:r>
        <w:rPr>
          <w:kern w:val="0"/>
          <w:sz w:val="24"/>
          <w:szCs w:val="24"/>
          <w:lang w:val="zh-CN"/>
        </w:rPr>
        <w:t>生态环境部环境项目评估中心在环境空气质量模型技术支持服务系统公布的</w:t>
      </w:r>
      <w:r>
        <w:rPr>
          <w:kern w:val="0"/>
          <w:sz w:val="24"/>
          <w:szCs w:val="24"/>
          <w:lang w:val="zh-CN"/>
        </w:rPr>
        <w:t>20</w:t>
      </w:r>
      <w:r>
        <w:rPr>
          <w:kern w:val="0"/>
          <w:sz w:val="24"/>
          <w:szCs w:val="24"/>
        </w:rPr>
        <w:t>2</w:t>
      </w:r>
      <w:r>
        <w:rPr>
          <w:rFonts w:hint="eastAsia"/>
          <w:kern w:val="0"/>
          <w:sz w:val="24"/>
          <w:szCs w:val="24"/>
        </w:rPr>
        <w:t>3</w:t>
      </w:r>
      <w:r>
        <w:rPr>
          <w:kern w:val="0"/>
          <w:sz w:val="24"/>
          <w:szCs w:val="24"/>
          <w:lang w:val="zh-CN"/>
        </w:rPr>
        <w:t>年对外服务平台</w:t>
      </w:r>
      <w:r>
        <w:rPr>
          <w:kern w:val="0"/>
          <w:sz w:val="24"/>
          <w:szCs w:val="24"/>
        </w:rPr>
        <w:t>中达标区判定</w:t>
      </w:r>
      <w:r>
        <w:rPr>
          <w:kern w:val="0"/>
          <w:sz w:val="24"/>
          <w:szCs w:val="24"/>
          <w:lang w:val="zh-CN"/>
        </w:rPr>
        <w:t>数据。</w:t>
      </w:r>
      <w:r>
        <w:rPr>
          <w:kern w:val="0"/>
          <w:sz w:val="24"/>
          <w:szCs w:val="24"/>
        </w:rPr>
        <w:t>根据该数据平台，距离本项目最近的国控点位于</w:t>
      </w:r>
      <w:r>
        <w:rPr>
          <w:rFonts w:hint="eastAsia"/>
          <w:sz w:val="24"/>
        </w:rPr>
        <w:t>玛纳斯县</w:t>
      </w:r>
      <w:r>
        <w:rPr>
          <w:kern w:val="0"/>
          <w:sz w:val="24"/>
          <w:szCs w:val="24"/>
        </w:rPr>
        <w:t>，此国控点与本项目地理位置邻近，所在区域地形、气候条件与本项目所在区域相近，数据具有代表性和有效性。国控点数据及环境空气质量达标区判定详见表</w:t>
      </w:r>
      <w:r>
        <w:rPr>
          <w:kern w:val="0"/>
          <w:sz w:val="24"/>
          <w:szCs w:val="24"/>
        </w:rPr>
        <w:t>4.</w:t>
      </w:r>
      <w:r>
        <w:rPr>
          <w:rFonts w:hint="eastAsia"/>
          <w:kern w:val="0"/>
          <w:sz w:val="24"/>
          <w:szCs w:val="24"/>
        </w:rPr>
        <w:t>3</w:t>
      </w:r>
      <w:r>
        <w:rPr>
          <w:kern w:val="0"/>
          <w:sz w:val="24"/>
          <w:szCs w:val="24"/>
        </w:rPr>
        <w:t>-1</w:t>
      </w:r>
      <w:r>
        <w:rPr>
          <w:kern w:val="0"/>
          <w:sz w:val="24"/>
          <w:szCs w:val="24"/>
          <w:lang w:bidi="ar"/>
        </w:rPr>
        <w:t>。</w:t>
      </w:r>
    </w:p>
    <w:p w:rsidR="003D1639" w:rsidRDefault="0030224D">
      <w:pPr>
        <w:widowControl/>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4.3-1    </w:t>
      </w:r>
      <w:r>
        <w:rPr>
          <w:rFonts w:ascii="黑体" w:eastAsia="黑体" w:hAnsi="黑体" w:cs="黑体" w:hint="eastAsia"/>
          <w:szCs w:val="21"/>
        </w:rPr>
        <w:t>昌吉州大气质量及评价结果一览表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6"/>
        <w:gridCol w:w="2763"/>
        <w:gridCol w:w="1315"/>
        <w:gridCol w:w="1212"/>
        <w:gridCol w:w="1154"/>
        <w:gridCol w:w="1032"/>
      </w:tblGrid>
      <w:tr w:rsidR="003D1639">
        <w:trPr>
          <w:trHeight w:val="284"/>
          <w:jc w:val="center"/>
        </w:trPr>
        <w:tc>
          <w:tcPr>
            <w:tcW w:w="529" w:type="pct"/>
            <w:tcBorders>
              <w:bottom w:val="single" w:sz="4" w:space="0" w:color="auto"/>
            </w:tcBorders>
            <w:vAlign w:val="center"/>
          </w:tcPr>
          <w:p w:rsidR="003D1639" w:rsidRDefault="0030224D">
            <w:pPr>
              <w:pStyle w:val="MEL-"/>
              <w:rPr>
                <w:rFonts w:ascii="Times New Roman" w:hAnsi="Times New Roman"/>
              </w:rPr>
            </w:pPr>
            <w:r>
              <w:rPr>
                <w:rFonts w:ascii="Times New Roman" w:hAnsi="Times New Roman"/>
              </w:rPr>
              <w:t>监测因子</w:t>
            </w:r>
          </w:p>
        </w:tc>
        <w:tc>
          <w:tcPr>
            <w:tcW w:w="1651" w:type="pct"/>
            <w:tcBorders>
              <w:bottom w:val="single" w:sz="4" w:space="0" w:color="auto"/>
            </w:tcBorders>
            <w:vAlign w:val="center"/>
          </w:tcPr>
          <w:p w:rsidR="003D1639" w:rsidRDefault="0030224D">
            <w:pPr>
              <w:pStyle w:val="MEL-"/>
              <w:ind w:firstLine="422"/>
              <w:rPr>
                <w:rFonts w:ascii="Times New Roman" w:hAnsi="Times New Roman"/>
              </w:rPr>
            </w:pPr>
            <w:r>
              <w:rPr>
                <w:rFonts w:ascii="Times New Roman" w:hAnsi="Times New Roman"/>
              </w:rPr>
              <w:t>年评价指标</w:t>
            </w:r>
          </w:p>
        </w:tc>
        <w:tc>
          <w:tcPr>
            <w:tcW w:w="786" w:type="pct"/>
            <w:tcBorders>
              <w:bottom w:val="single" w:sz="4" w:space="0" w:color="auto"/>
            </w:tcBorders>
            <w:vAlign w:val="center"/>
          </w:tcPr>
          <w:p w:rsidR="003D1639" w:rsidRDefault="0030224D">
            <w:pPr>
              <w:pStyle w:val="MEL-"/>
              <w:ind w:firstLineChars="100" w:firstLine="210"/>
              <w:rPr>
                <w:rFonts w:ascii="Times New Roman" w:hAnsi="Times New Roman"/>
              </w:rPr>
            </w:pPr>
            <w:r>
              <w:rPr>
                <w:rFonts w:ascii="Times New Roman" w:hAnsi="Times New Roman"/>
              </w:rPr>
              <w:t>现状浓度</w:t>
            </w:r>
          </w:p>
          <w:p w:rsidR="003D1639" w:rsidRDefault="0030224D">
            <w:pPr>
              <w:pStyle w:val="MEL-"/>
              <w:ind w:firstLineChars="100" w:firstLine="210"/>
              <w:rPr>
                <w:rFonts w:ascii="Times New Roman" w:hAnsi="Times New Roman"/>
              </w:rPr>
            </w:pPr>
            <w:r>
              <w:rPr>
                <w:rFonts w:ascii="Times New Roman" w:hAnsi="Times New Roman"/>
              </w:rPr>
              <w:t>（</w:t>
            </w:r>
            <w:r>
              <w:rPr>
                <w:rFonts w:ascii="Times New Roman" w:hAnsi="Times New Roman"/>
              </w:rPr>
              <w:t>μg/m</w:t>
            </w:r>
            <w:r>
              <w:rPr>
                <w:rFonts w:ascii="Times New Roman" w:hAnsi="Times New Roman"/>
                <w:vertAlign w:val="superscript"/>
              </w:rPr>
              <w:t>3</w:t>
            </w:r>
            <w:r>
              <w:rPr>
                <w:rFonts w:ascii="Times New Roman" w:hAnsi="Times New Roman"/>
              </w:rPr>
              <w:t>）</w:t>
            </w:r>
          </w:p>
        </w:tc>
        <w:tc>
          <w:tcPr>
            <w:tcW w:w="725" w:type="pct"/>
            <w:tcBorders>
              <w:bottom w:val="single" w:sz="4" w:space="0" w:color="auto"/>
            </w:tcBorders>
            <w:vAlign w:val="center"/>
          </w:tcPr>
          <w:p w:rsidR="003D1639" w:rsidRDefault="0030224D">
            <w:pPr>
              <w:pStyle w:val="MEL-"/>
              <w:ind w:firstLineChars="100" w:firstLine="210"/>
              <w:rPr>
                <w:rFonts w:ascii="Times New Roman" w:hAnsi="Times New Roman"/>
              </w:rPr>
            </w:pPr>
            <w:r>
              <w:rPr>
                <w:rFonts w:ascii="Times New Roman" w:hAnsi="Times New Roman"/>
              </w:rPr>
              <w:t>标准值</w:t>
            </w:r>
          </w:p>
          <w:p w:rsidR="003D1639" w:rsidRDefault="0030224D">
            <w:pPr>
              <w:pStyle w:val="MEL-"/>
              <w:rPr>
                <w:rFonts w:ascii="Times New Roman" w:hAnsi="Times New Roman"/>
              </w:rPr>
            </w:pPr>
            <w:r>
              <w:rPr>
                <w:rFonts w:ascii="Times New Roman" w:hAnsi="Times New Roman"/>
              </w:rPr>
              <w:t>（</w:t>
            </w:r>
            <w:r>
              <w:rPr>
                <w:rFonts w:ascii="Times New Roman" w:hAnsi="Times New Roman"/>
              </w:rPr>
              <w:t>μg/m</w:t>
            </w:r>
            <w:r>
              <w:rPr>
                <w:rFonts w:ascii="Times New Roman" w:hAnsi="Times New Roman"/>
                <w:vertAlign w:val="superscript"/>
              </w:rPr>
              <w:t>3</w:t>
            </w:r>
            <w:r>
              <w:rPr>
                <w:rFonts w:ascii="Times New Roman" w:hAnsi="Times New Roman"/>
              </w:rPr>
              <w:t>）</w:t>
            </w:r>
          </w:p>
        </w:tc>
        <w:tc>
          <w:tcPr>
            <w:tcW w:w="690" w:type="pct"/>
            <w:tcBorders>
              <w:bottom w:val="single" w:sz="4" w:space="0" w:color="auto"/>
            </w:tcBorders>
            <w:vAlign w:val="center"/>
          </w:tcPr>
          <w:p w:rsidR="003D1639" w:rsidRDefault="0030224D">
            <w:pPr>
              <w:pStyle w:val="MEL-"/>
              <w:ind w:firstLineChars="100" w:firstLine="210"/>
              <w:rPr>
                <w:rFonts w:ascii="Times New Roman" w:hAnsi="Times New Roman"/>
              </w:rPr>
            </w:pPr>
            <w:r>
              <w:rPr>
                <w:rFonts w:ascii="Times New Roman" w:hAnsi="Times New Roman"/>
              </w:rPr>
              <w:t>占标率</w:t>
            </w:r>
          </w:p>
          <w:p w:rsidR="003D1639" w:rsidRDefault="0030224D">
            <w:pPr>
              <w:pStyle w:val="MEL-"/>
              <w:ind w:firstLine="422"/>
              <w:rPr>
                <w:rFonts w:ascii="Times New Roman" w:hAnsi="Times New Roman"/>
              </w:rPr>
            </w:pPr>
            <w:r>
              <w:rPr>
                <w:rFonts w:ascii="Times New Roman" w:hAnsi="Times New Roman"/>
              </w:rPr>
              <w:t>（</w:t>
            </w:r>
            <w:r>
              <w:rPr>
                <w:rFonts w:ascii="Times New Roman" w:hAnsi="Times New Roman"/>
              </w:rPr>
              <w:t>%</w:t>
            </w:r>
            <w:r>
              <w:rPr>
                <w:rFonts w:ascii="Times New Roman" w:hAnsi="Times New Roman"/>
              </w:rPr>
              <w:t>）</w:t>
            </w:r>
          </w:p>
        </w:tc>
        <w:tc>
          <w:tcPr>
            <w:tcW w:w="617" w:type="pct"/>
            <w:tcBorders>
              <w:bottom w:val="single" w:sz="4" w:space="0" w:color="auto"/>
            </w:tcBorders>
            <w:vAlign w:val="center"/>
          </w:tcPr>
          <w:p w:rsidR="003D1639" w:rsidRDefault="0030224D">
            <w:pPr>
              <w:pStyle w:val="MEL-"/>
              <w:rPr>
                <w:rFonts w:ascii="Times New Roman" w:hAnsi="Times New Roman"/>
              </w:rPr>
            </w:pPr>
            <w:r>
              <w:rPr>
                <w:rFonts w:ascii="Times New Roman" w:hAnsi="Times New Roman"/>
              </w:rPr>
              <w:t>达标情况</w:t>
            </w:r>
          </w:p>
        </w:tc>
      </w:tr>
      <w:tr w:rsidR="003D1639">
        <w:trPr>
          <w:trHeight w:val="284"/>
          <w:jc w:val="center"/>
        </w:trPr>
        <w:tc>
          <w:tcPr>
            <w:tcW w:w="529" w:type="pct"/>
            <w:tcBorders>
              <w:top w:val="single" w:sz="4" w:space="0" w:color="auto"/>
            </w:tcBorders>
            <w:vAlign w:val="center"/>
          </w:tcPr>
          <w:p w:rsidR="003D1639" w:rsidRDefault="0030224D">
            <w:pPr>
              <w:pStyle w:val="MEL-"/>
              <w:rPr>
                <w:rFonts w:ascii="Times New Roman" w:hAnsi="Times New Roman"/>
              </w:rPr>
            </w:pPr>
            <w:r>
              <w:rPr>
                <w:rFonts w:ascii="Times New Roman" w:hAnsi="Times New Roman"/>
              </w:rPr>
              <w:t>SO</w:t>
            </w:r>
            <w:r>
              <w:rPr>
                <w:rFonts w:ascii="Times New Roman" w:hAnsi="Times New Roman"/>
                <w:vertAlign w:val="subscript"/>
              </w:rPr>
              <w:t>2</w:t>
            </w:r>
          </w:p>
        </w:tc>
        <w:tc>
          <w:tcPr>
            <w:tcW w:w="1651" w:type="pct"/>
            <w:tcBorders>
              <w:top w:val="single" w:sz="4" w:space="0" w:color="auto"/>
            </w:tcBorders>
            <w:vAlign w:val="center"/>
          </w:tcPr>
          <w:p w:rsidR="003D1639" w:rsidRDefault="0030224D">
            <w:pPr>
              <w:pStyle w:val="MEL-"/>
              <w:ind w:firstLine="420"/>
              <w:jc w:val="left"/>
              <w:rPr>
                <w:rFonts w:ascii="Times New Roman" w:hAnsi="Times New Roman"/>
              </w:rPr>
            </w:pPr>
            <w:r>
              <w:rPr>
                <w:rFonts w:ascii="Times New Roman" w:hAnsi="Times New Roman"/>
              </w:rPr>
              <w:t>年平均值</w:t>
            </w:r>
          </w:p>
        </w:tc>
        <w:tc>
          <w:tcPr>
            <w:tcW w:w="786" w:type="pct"/>
            <w:tcBorders>
              <w:top w:val="single" w:sz="4" w:space="0" w:color="auto"/>
            </w:tcBorders>
            <w:vAlign w:val="center"/>
          </w:tcPr>
          <w:p w:rsidR="003D1639" w:rsidRDefault="0030224D">
            <w:pPr>
              <w:pStyle w:val="MEL-"/>
              <w:ind w:firstLine="420"/>
              <w:rPr>
                <w:rFonts w:ascii="Times New Roman" w:hAnsi="Times New Roman"/>
              </w:rPr>
            </w:pPr>
            <w:r>
              <w:rPr>
                <w:rFonts w:ascii="Times New Roman" w:hAnsi="Times New Roman" w:hint="eastAsia"/>
              </w:rPr>
              <w:t>7</w:t>
            </w:r>
          </w:p>
        </w:tc>
        <w:tc>
          <w:tcPr>
            <w:tcW w:w="725" w:type="pct"/>
            <w:tcBorders>
              <w:top w:val="single" w:sz="4" w:space="0" w:color="auto"/>
            </w:tcBorders>
            <w:vAlign w:val="center"/>
          </w:tcPr>
          <w:p w:rsidR="003D1639" w:rsidRDefault="0030224D">
            <w:pPr>
              <w:pStyle w:val="MEL-"/>
              <w:ind w:firstLine="420"/>
              <w:rPr>
                <w:rFonts w:ascii="Times New Roman" w:hAnsi="Times New Roman"/>
              </w:rPr>
            </w:pPr>
            <w:r>
              <w:rPr>
                <w:rFonts w:ascii="Times New Roman" w:hAnsi="Times New Roman"/>
              </w:rPr>
              <w:t>60</w:t>
            </w:r>
          </w:p>
        </w:tc>
        <w:tc>
          <w:tcPr>
            <w:tcW w:w="690" w:type="pct"/>
            <w:tcBorders>
              <w:top w:val="single" w:sz="4" w:space="0" w:color="auto"/>
            </w:tcBorders>
            <w:vAlign w:val="center"/>
          </w:tcPr>
          <w:p w:rsidR="003D1639" w:rsidRDefault="0030224D">
            <w:pPr>
              <w:pStyle w:val="MEL-"/>
              <w:ind w:firstLine="420"/>
              <w:jc w:val="left"/>
              <w:rPr>
                <w:rFonts w:ascii="Times New Roman" w:hAnsi="Times New Roman"/>
              </w:rPr>
            </w:pPr>
            <w:r>
              <w:rPr>
                <w:rFonts w:ascii="Times New Roman" w:hAnsi="Times New Roman" w:hint="eastAsia"/>
              </w:rPr>
              <w:t>11.7</w:t>
            </w:r>
          </w:p>
        </w:tc>
        <w:tc>
          <w:tcPr>
            <w:tcW w:w="617" w:type="pct"/>
            <w:tcBorders>
              <w:top w:val="single" w:sz="4" w:space="0" w:color="auto"/>
            </w:tcBorders>
            <w:vAlign w:val="center"/>
          </w:tcPr>
          <w:p w:rsidR="003D1639" w:rsidRDefault="0030224D">
            <w:pPr>
              <w:pStyle w:val="MEL-"/>
              <w:ind w:firstLine="420"/>
              <w:jc w:val="left"/>
              <w:rPr>
                <w:rFonts w:ascii="Times New Roman" w:hAnsi="Times New Roman"/>
              </w:rPr>
            </w:pPr>
            <w:r>
              <w:rPr>
                <w:rFonts w:ascii="Times New Roman" w:hAnsi="Times New Roman"/>
              </w:rPr>
              <w:t>达标</w:t>
            </w:r>
          </w:p>
        </w:tc>
      </w:tr>
      <w:tr w:rsidR="003D1639">
        <w:trPr>
          <w:trHeight w:val="284"/>
          <w:jc w:val="center"/>
        </w:trPr>
        <w:tc>
          <w:tcPr>
            <w:tcW w:w="529" w:type="pct"/>
            <w:vAlign w:val="center"/>
          </w:tcPr>
          <w:p w:rsidR="003D1639" w:rsidRDefault="0030224D">
            <w:pPr>
              <w:pStyle w:val="MEL-"/>
              <w:rPr>
                <w:rFonts w:ascii="Times New Roman" w:hAnsi="Times New Roman"/>
              </w:rPr>
            </w:pPr>
            <w:r>
              <w:rPr>
                <w:rFonts w:ascii="Times New Roman" w:hAnsi="Times New Roman"/>
              </w:rPr>
              <w:t>NO</w:t>
            </w:r>
            <w:r>
              <w:rPr>
                <w:rFonts w:ascii="Times New Roman" w:hAnsi="Times New Roman"/>
                <w:vertAlign w:val="subscript"/>
              </w:rPr>
              <w:t>2</w:t>
            </w:r>
          </w:p>
        </w:tc>
        <w:tc>
          <w:tcPr>
            <w:tcW w:w="1651" w:type="pct"/>
            <w:vAlign w:val="center"/>
          </w:tcPr>
          <w:p w:rsidR="003D1639" w:rsidRDefault="0030224D">
            <w:pPr>
              <w:pStyle w:val="MEL-"/>
              <w:ind w:firstLine="420"/>
              <w:jc w:val="left"/>
              <w:rPr>
                <w:rFonts w:ascii="Times New Roman" w:hAnsi="Times New Roman"/>
              </w:rPr>
            </w:pPr>
            <w:r>
              <w:rPr>
                <w:rFonts w:ascii="Times New Roman" w:hAnsi="Times New Roman"/>
              </w:rPr>
              <w:t>年平均值</w:t>
            </w:r>
          </w:p>
        </w:tc>
        <w:tc>
          <w:tcPr>
            <w:tcW w:w="786" w:type="pct"/>
            <w:vAlign w:val="center"/>
          </w:tcPr>
          <w:p w:rsidR="003D1639" w:rsidRDefault="0030224D">
            <w:pPr>
              <w:pStyle w:val="MEL-"/>
              <w:ind w:firstLine="420"/>
              <w:rPr>
                <w:rFonts w:ascii="Times New Roman" w:hAnsi="Times New Roman"/>
              </w:rPr>
            </w:pPr>
            <w:r>
              <w:rPr>
                <w:rFonts w:ascii="Times New Roman" w:hAnsi="Times New Roman" w:hint="eastAsia"/>
              </w:rPr>
              <w:t>17</w:t>
            </w:r>
          </w:p>
        </w:tc>
        <w:tc>
          <w:tcPr>
            <w:tcW w:w="725" w:type="pct"/>
            <w:vAlign w:val="center"/>
          </w:tcPr>
          <w:p w:rsidR="003D1639" w:rsidRDefault="0030224D">
            <w:pPr>
              <w:pStyle w:val="MEL-"/>
              <w:ind w:firstLine="420"/>
              <w:rPr>
                <w:rFonts w:ascii="Times New Roman" w:hAnsi="Times New Roman"/>
              </w:rPr>
            </w:pPr>
            <w:r>
              <w:rPr>
                <w:rFonts w:ascii="Times New Roman" w:hAnsi="Times New Roman"/>
              </w:rPr>
              <w:t>40</w:t>
            </w:r>
          </w:p>
        </w:tc>
        <w:tc>
          <w:tcPr>
            <w:tcW w:w="690" w:type="pct"/>
            <w:vAlign w:val="center"/>
          </w:tcPr>
          <w:p w:rsidR="003D1639" w:rsidRDefault="0030224D">
            <w:pPr>
              <w:pStyle w:val="MEL-"/>
              <w:ind w:firstLine="420"/>
              <w:jc w:val="left"/>
              <w:rPr>
                <w:rFonts w:ascii="Times New Roman" w:hAnsi="Times New Roman"/>
              </w:rPr>
            </w:pPr>
            <w:r>
              <w:rPr>
                <w:rFonts w:ascii="Times New Roman" w:hAnsi="Times New Roman" w:hint="eastAsia"/>
              </w:rPr>
              <w:t>0.43</w:t>
            </w:r>
          </w:p>
        </w:tc>
        <w:tc>
          <w:tcPr>
            <w:tcW w:w="617" w:type="pct"/>
            <w:vAlign w:val="center"/>
          </w:tcPr>
          <w:p w:rsidR="003D1639" w:rsidRDefault="0030224D">
            <w:pPr>
              <w:pStyle w:val="MEL-"/>
              <w:ind w:firstLine="420"/>
              <w:jc w:val="left"/>
              <w:rPr>
                <w:rFonts w:ascii="Times New Roman" w:hAnsi="Times New Roman"/>
              </w:rPr>
            </w:pPr>
            <w:r>
              <w:rPr>
                <w:rFonts w:ascii="Times New Roman" w:hAnsi="Times New Roman"/>
              </w:rPr>
              <w:t>达标</w:t>
            </w:r>
          </w:p>
        </w:tc>
      </w:tr>
      <w:tr w:rsidR="003D1639">
        <w:trPr>
          <w:trHeight w:val="284"/>
          <w:jc w:val="center"/>
        </w:trPr>
        <w:tc>
          <w:tcPr>
            <w:tcW w:w="529" w:type="pct"/>
            <w:vAlign w:val="center"/>
          </w:tcPr>
          <w:p w:rsidR="003D1639" w:rsidRDefault="0030224D">
            <w:pPr>
              <w:pStyle w:val="MEL-"/>
              <w:rPr>
                <w:rFonts w:ascii="Times New Roman" w:hAnsi="Times New Roman"/>
              </w:rPr>
            </w:pPr>
            <w:r>
              <w:rPr>
                <w:rFonts w:ascii="Times New Roman" w:hAnsi="Times New Roman"/>
              </w:rPr>
              <w:t>PM</w:t>
            </w:r>
            <w:r>
              <w:rPr>
                <w:rFonts w:ascii="Times New Roman" w:hAnsi="Times New Roman"/>
                <w:vertAlign w:val="subscript"/>
              </w:rPr>
              <w:t>10</w:t>
            </w:r>
          </w:p>
        </w:tc>
        <w:tc>
          <w:tcPr>
            <w:tcW w:w="1651" w:type="pct"/>
            <w:vAlign w:val="center"/>
          </w:tcPr>
          <w:p w:rsidR="003D1639" w:rsidRDefault="0030224D">
            <w:pPr>
              <w:pStyle w:val="MEL-"/>
              <w:ind w:firstLine="420"/>
              <w:jc w:val="left"/>
              <w:rPr>
                <w:rFonts w:ascii="Times New Roman" w:hAnsi="Times New Roman"/>
              </w:rPr>
            </w:pPr>
            <w:r>
              <w:rPr>
                <w:rFonts w:ascii="Times New Roman" w:hAnsi="Times New Roman"/>
              </w:rPr>
              <w:t>年平均值</w:t>
            </w:r>
          </w:p>
        </w:tc>
        <w:tc>
          <w:tcPr>
            <w:tcW w:w="786" w:type="pct"/>
            <w:vAlign w:val="center"/>
          </w:tcPr>
          <w:p w:rsidR="003D1639" w:rsidRDefault="0030224D">
            <w:pPr>
              <w:pStyle w:val="MEL-"/>
              <w:ind w:firstLine="420"/>
              <w:rPr>
                <w:rFonts w:ascii="Times New Roman" w:hAnsi="Times New Roman"/>
              </w:rPr>
            </w:pPr>
            <w:r>
              <w:rPr>
                <w:rFonts w:ascii="Times New Roman" w:hAnsi="Times New Roman" w:hint="eastAsia"/>
              </w:rPr>
              <w:t>83</w:t>
            </w:r>
          </w:p>
        </w:tc>
        <w:tc>
          <w:tcPr>
            <w:tcW w:w="725" w:type="pct"/>
            <w:vAlign w:val="center"/>
          </w:tcPr>
          <w:p w:rsidR="003D1639" w:rsidRDefault="0030224D">
            <w:pPr>
              <w:pStyle w:val="MEL-"/>
              <w:ind w:firstLine="420"/>
              <w:rPr>
                <w:rFonts w:ascii="Times New Roman" w:hAnsi="Times New Roman"/>
              </w:rPr>
            </w:pPr>
            <w:r>
              <w:rPr>
                <w:rFonts w:ascii="Times New Roman" w:hAnsi="Times New Roman"/>
              </w:rPr>
              <w:t>70</w:t>
            </w:r>
          </w:p>
        </w:tc>
        <w:tc>
          <w:tcPr>
            <w:tcW w:w="690" w:type="pct"/>
            <w:vAlign w:val="center"/>
          </w:tcPr>
          <w:p w:rsidR="003D1639" w:rsidRDefault="0030224D">
            <w:pPr>
              <w:pStyle w:val="MEL-"/>
              <w:ind w:firstLine="420"/>
              <w:jc w:val="left"/>
              <w:rPr>
                <w:rFonts w:ascii="Times New Roman" w:hAnsi="Times New Roman"/>
              </w:rPr>
            </w:pPr>
            <w:r>
              <w:rPr>
                <w:rFonts w:ascii="Times New Roman" w:hAnsi="Times New Roman" w:hint="eastAsia"/>
              </w:rPr>
              <w:t>118.6</w:t>
            </w:r>
          </w:p>
        </w:tc>
        <w:tc>
          <w:tcPr>
            <w:tcW w:w="617" w:type="pct"/>
            <w:vAlign w:val="center"/>
          </w:tcPr>
          <w:p w:rsidR="003D1639" w:rsidRDefault="0030224D">
            <w:pPr>
              <w:pStyle w:val="MEL-"/>
              <w:ind w:firstLine="420"/>
              <w:jc w:val="left"/>
              <w:rPr>
                <w:rFonts w:ascii="Times New Roman" w:hAnsi="Times New Roman"/>
              </w:rPr>
            </w:pPr>
            <w:r>
              <w:rPr>
                <w:rFonts w:ascii="Times New Roman" w:hAnsi="Times New Roman"/>
              </w:rPr>
              <w:t>超标</w:t>
            </w:r>
          </w:p>
        </w:tc>
      </w:tr>
      <w:tr w:rsidR="003D1639">
        <w:trPr>
          <w:trHeight w:val="284"/>
          <w:jc w:val="center"/>
        </w:trPr>
        <w:tc>
          <w:tcPr>
            <w:tcW w:w="529" w:type="pct"/>
            <w:vAlign w:val="center"/>
          </w:tcPr>
          <w:p w:rsidR="003D1639" w:rsidRDefault="0030224D">
            <w:pPr>
              <w:pStyle w:val="MEL-"/>
              <w:rPr>
                <w:rFonts w:ascii="Times New Roman" w:hAnsi="Times New Roman"/>
              </w:rPr>
            </w:pPr>
            <w:r>
              <w:rPr>
                <w:rFonts w:ascii="Times New Roman" w:hAnsi="Times New Roman"/>
              </w:rPr>
              <w:t>PM</w:t>
            </w:r>
            <w:r>
              <w:rPr>
                <w:rFonts w:ascii="Times New Roman" w:hAnsi="Times New Roman"/>
                <w:vertAlign w:val="subscript"/>
              </w:rPr>
              <w:t>2.5</w:t>
            </w:r>
          </w:p>
        </w:tc>
        <w:tc>
          <w:tcPr>
            <w:tcW w:w="1651" w:type="pct"/>
            <w:vAlign w:val="center"/>
          </w:tcPr>
          <w:p w:rsidR="003D1639" w:rsidRDefault="0030224D">
            <w:pPr>
              <w:pStyle w:val="MEL-"/>
              <w:ind w:firstLine="420"/>
              <w:jc w:val="left"/>
              <w:rPr>
                <w:rFonts w:ascii="Times New Roman" w:hAnsi="Times New Roman"/>
              </w:rPr>
            </w:pPr>
            <w:r>
              <w:rPr>
                <w:rFonts w:ascii="Times New Roman" w:hAnsi="Times New Roman"/>
              </w:rPr>
              <w:t>年平均值</w:t>
            </w:r>
          </w:p>
        </w:tc>
        <w:tc>
          <w:tcPr>
            <w:tcW w:w="786" w:type="pct"/>
            <w:vAlign w:val="center"/>
          </w:tcPr>
          <w:p w:rsidR="003D1639" w:rsidRDefault="0030224D">
            <w:pPr>
              <w:pStyle w:val="MEL-"/>
              <w:ind w:firstLine="420"/>
              <w:rPr>
                <w:rFonts w:ascii="Times New Roman" w:hAnsi="Times New Roman"/>
              </w:rPr>
            </w:pPr>
            <w:r>
              <w:rPr>
                <w:rFonts w:ascii="Times New Roman" w:hAnsi="Times New Roman" w:hint="eastAsia"/>
              </w:rPr>
              <w:t>48</w:t>
            </w:r>
          </w:p>
        </w:tc>
        <w:tc>
          <w:tcPr>
            <w:tcW w:w="725" w:type="pct"/>
            <w:vAlign w:val="center"/>
          </w:tcPr>
          <w:p w:rsidR="003D1639" w:rsidRDefault="0030224D">
            <w:pPr>
              <w:pStyle w:val="MEL-"/>
              <w:ind w:firstLine="420"/>
              <w:rPr>
                <w:rFonts w:ascii="Times New Roman" w:hAnsi="Times New Roman"/>
              </w:rPr>
            </w:pPr>
            <w:r>
              <w:rPr>
                <w:rFonts w:ascii="Times New Roman" w:hAnsi="Times New Roman"/>
              </w:rPr>
              <w:t>35</w:t>
            </w:r>
          </w:p>
        </w:tc>
        <w:tc>
          <w:tcPr>
            <w:tcW w:w="690" w:type="pct"/>
            <w:vAlign w:val="center"/>
          </w:tcPr>
          <w:p w:rsidR="003D1639" w:rsidRDefault="0030224D">
            <w:pPr>
              <w:pStyle w:val="MEL-"/>
              <w:ind w:firstLine="420"/>
              <w:jc w:val="left"/>
              <w:rPr>
                <w:rFonts w:ascii="Times New Roman" w:hAnsi="Times New Roman"/>
              </w:rPr>
            </w:pPr>
            <w:r>
              <w:rPr>
                <w:rFonts w:ascii="Times New Roman" w:hAnsi="Times New Roman" w:hint="eastAsia"/>
              </w:rPr>
              <w:t>137.1</w:t>
            </w:r>
          </w:p>
        </w:tc>
        <w:tc>
          <w:tcPr>
            <w:tcW w:w="617" w:type="pct"/>
            <w:vAlign w:val="center"/>
          </w:tcPr>
          <w:p w:rsidR="003D1639" w:rsidRDefault="0030224D">
            <w:pPr>
              <w:pStyle w:val="MEL-"/>
              <w:ind w:firstLine="420"/>
              <w:jc w:val="left"/>
              <w:rPr>
                <w:rFonts w:ascii="Times New Roman" w:hAnsi="Times New Roman"/>
              </w:rPr>
            </w:pPr>
            <w:r>
              <w:rPr>
                <w:rFonts w:ascii="Times New Roman" w:hAnsi="Times New Roman"/>
              </w:rPr>
              <w:t>超标</w:t>
            </w:r>
          </w:p>
        </w:tc>
      </w:tr>
      <w:tr w:rsidR="003D1639">
        <w:trPr>
          <w:trHeight w:val="284"/>
          <w:jc w:val="center"/>
        </w:trPr>
        <w:tc>
          <w:tcPr>
            <w:tcW w:w="529" w:type="pct"/>
            <w:vAlign w:val="center"/>
          </w:tcPr>
          <w:p w:rsidR="003D1639" w:rsidRDefault="0030224D">
            <w:pPr>
              <w:pStyle w:val="MEL-"/>
              <w:rPr>
                <w:rFonts w:ascii="Times New Roman" w:hAnsi="Times New Roman"/>
              </w:rPr>
            </w:pPr>
            <w:r>
              <w:rPr>
                <w:rFonts w:ascii="Times New Roman" w:hAnsi="Times New Roman"/>
              </w:rPr>
              <w:t>CO</w:t>
            </w:r>
          </w:p>
        </w:tc>
        <w:tc>
          <w:tcPr>
            <w:tcW w:w="1651" w:type="pct"/>
            <w:vAlign w:val="center"/>
          </w:tcPr>
          <w:p w:rsidR="003D1639" w:rsidRDefault="0030224D">
            <w:pPr>
              <w:pStyle w:val="MEL-"/>
              <w:rPr>
                <w:rFonts w:ascii="Times New Roman" w:hAnsi="Times New Roman"/>
              </w:rPr>
            </w:pPr>
            <w:r>
              <w:rPr>
                <w:rFonts w:ascii="Times New Roman" w:hAnsi="Times New Roman"/>
              </w:rPr>
              <w:t>24</w:t>
            </w:r>
            <w:r>
              <w:rPr>
                <w:rFonts w:ascii="Times New Roman" w:hAnsi="Times New Roman"/>
              </w:rPr>
              <w:t>小时平均第</w:t>
            </w:r>
            <w:r>
              <w:rPr>
                <w:rFonts w:ascii="Times New Roman" w:hAnsi="Times New Roman"/>
              </w:rPr>
              <w:t>95</w:t>
            </w:r>
            <w:r>
              <w:rPr>
                <w:rFonts w:ascii="Times New Roman" w:hAnsi="Times New Roman"/>
              </w:rPr>
              <w:t>百分位数</w:t>
            </w:r>
          </w:p>
        </w:tc>
        <w:tc>
          <w:tcPr>
            <w:tcW w:w="786" w:type="pct"/>
            <w:vAlign w:val="center"/>
          </w:tcPr>
          <w:p w:rsidR="003D1639" w:rsidRDefault="0030224D">
            <w:pPr>
              <w:pStyle w:val="MEL-"/>
              <w:ind w:firstLineChars="100" w:firstLine="210"/>
              <w:rPr>
                <w:rFonts w:ascii="Times New Roman" w:hAnsi="Times New Roman"/>
              </w:rPr>
            </w:pPr>
            <w:r>
              <w:rPr>
                <w:rFonts w:ascii="Times New Roman" w:hAnsi="Times New Roman" w:hint="eastAsia"/>
              </w:rPr>
              <w:t>1200</w:t>
            </w:r>
          </w:p>
        </w:tc>
        <w:tc>
          <w:tcPr>
            <w:tcW w:w="725" w:type="pct"/>
            <w:vAlign w:val="center"/>
          </w:tcPr>
          <w:p w:rsidR="003D1639" w:rsidRDefault="0030224D">
            <w:pPr>
              <w:pStyle w:val="MEL-"/>
              <w:ind w:firstLineChars="100" w:firstLine="210"/>
              <w:rPr>
                <w:rFonts w:ascii="Times New Roman" w:hAnsi="Times New Roman"/>
              </w:rPr>
            </w:pPr>
            <w:r>
              <w:rPr>
                <w:rFonts w:ascii="Times New Roman" w:hAnsi="Times New Roman"/>
              </w:rPr>
              <w:t>4</w:t>
            </w:r>
            <w:r>
              <w:rPr>
                <w:rFonts w:ascii="Times New Roman" w:hAnsi="Times New Roman" w:hint="eastAsia"/>
              </w:rPr>
              <w:t>000</w:t>
            </w:r>
          </w:p>
        </w:tc>
        <w:tc>
          <w:tcPr>
            <w:tcW w:w="690" w:type="pct"/>
            <w:vAlign w:val="center"/>
          </w:tcPr>
          <w:p w:rsidR="003D1639" w:rsidRDefault="0030224D">
            <w:pPr>
              <w:pStyle w:val="MEL-"/>
              <w:ind w:firstLine="420"/>
              <w:jc w:val="left"/>
              <w:rPr>
                <w:rFonts w:ascii="Times New Roman" w:hAnsi="Times New Roman"/>
              </w:rPr>
            </w:pPr>
            <w:r>
              <w:rPr>
                <w:rFonts w:ascii="Times New Roman" w:hAnsi="Times New Roman" w:hint="eastAsia"/>
              </w:rPr>
              <w:t>30.0</w:t>
            </w:r>
          </w:p>
        </w:tc>
        <w:tc>
          <w:tcPr>
            <w:tcW w:w="617" w:type="pct"/>
            <w:vAlign w:val="center"/>
          </w:tcPr>
          <w:p w:rsidR="003D1639" w:rsidRDefault="0030224D">
            <w:pPr>
              <w:pStyle w:val="MEL-"/>
              <w:ind w:firstLine="420"/>
              <w:jc w:val="left"/>
              <w:rPr>
                <w:rFonts w:ascii="Times New Roman" w:hAnsi="Times New Roman"/>
              </w:rPr>
            </w:pPr>
            <w:r>
              <w:rPr>
                <w:rFonts w:ascii="Times New Roman" w:hAnsi="Times New Roman"/>
              </w:rPr>
              <w:t>达标</w:t>
            </w:r>
          </w:p>
        </w:tc>
      </w:tr>
      <w:tr w:rsidR="003D1639">
        <w:trPr>
          <w:trHeight w:val="284"/>
          <w:jc w:val="center"/>
        </w:trPr>
        <w:tc>
          <w:tcPr>
            <w:tcW w:w="529" w:type="pct"/>
            <w:vAlign w:val="center"/>
          </w:tcPr>
          <w:p w:rsidR="003D1639" w:rsidRDefault="0030224D">
            <w:pPr>
              <w:pStyle w:val="MEL-"/>
              <w:rPr>
                <w:rFonts w:ascii="Times New Roman" w:hAnsi="Times New Roman"/>
              </w:rPr>
            </w:pPr>
            <w:r>
              <w:rPr>
                <w:rFonts w:ascii="Times New Roman" w:hAnsi="Times New Roman"/>
              </w:rPr>
              <w:t>O</w:t>
            </w:r>
            <w:r>
              <w:rPr>
                <w:rFonts w:ascii="Times New Roman" w:hAnsi="Times New Roman"/>
                <w:vertAlign w:val="subscript"/>
              </w:rPr>
              <w:t>3</w:t>
            </w:r>
          </w:p>
        </w:tc>
        <w:tc>
          <w:tcPr>
            <w:tcW w:w="1651" w:type="pct"/>
            <w:vAlign w:val="center"/>
          </w:tcPr>
          <w:p w:rsidR="003D1639" w:rsidRDefault="0030224D">
            <w:pPr>
              <w:pStyle w:val="MEL-"/>
              <w:rPr>
                <w:rFonts w:ascii="Times New Roman" w:hAnsi="Times New Roman"/>
              </w:rPr>
            </w:pPr>
            <w:r>
              <w:rPr>
                <w:rFonts w:ascii="Times New Roman" w:hAnsi="Times New Roman"/>
              </w:rPr>
              <w:t>最大</w:t>
            </w:r>
            <w:r>
              <w:rPr>
                <w:rFonts w:ascii="Times New Roman" w:hAnsi="Times New Roman"/>
              </w:rPr>
              <w:t>8</w:t>
            </w:r>
            <w:r>
              <w:rPr>
                <w:rFonts w:ascii="Times New Roman" w:hAnsi="Times New Roman"/>
              </w:rPr>
              <w:t>小时平均第</w:t>
            </w:r>
            <w:r>
              <w:rPr>
                <w:rFonts w:ascii="Times New Roman" w:hAnsi="Times New Roman"/>
              </w:rPr>
              <w:t>90</w:t>
            </w:r>
            <w:r>
              <w:rPr>
                <w:rFonts w:ascii="Times New Roman" w:hAnsi="Times New Roman"/>
              </w:rPr>
              <w:t>百分位数</w:t>
            </w:r>
          </w:p>
        </w:tc>
        <w:tc>
          <w:tcPr>
            <w:tcW w:w="786" w:type="pct"/>
            <w:vAlign w:val="center"/>
          </w:tcPr>
          <w:p w:rsidR="003D1639" w:rsidRDefault="0030224D">
            <w:pPr>
              <w:pStyle w:val="MEL-"/>
              <w:ind w:firstLine="420"/>
              <w:rPr>
                <w:rFonts w:ascii="Times New Roman" w:hAnsi="Times New Roman"/>
              </w:rPr>
            </w:pPr>
            <w:r>
              <w:rPr>
                <w:rFonts w:ascii="Times New Roman" w:hAnsi="Times New Roman" w:hint="eastAsia"/>
              </w:rPr>
              <w:t>143</w:t>
            </w:r>
          </w:p>
        </w:tc>
        <w:tc>
          <w:tcPr>
            <w:tcW w:w="725" w:type="pct"/>
            <w:vAlign w:val="center"/>
          </w:tcPr>
          <w:p w:rsidR="003D1639" w:rsidRDefault="0030224D">
            <w:pPr>
              <w:pStyle w:val="MEL-"/>
              <w:ind w:firstLine="420"/>
              <w:rPr>
                <w:rFonts w:ascii="Times New Roman" w:hAnsi="Times New Roman"/>
              </w:rPr>
            </w:pPr>
            <w:r>
              <w:rPr>
                <w:rFonts w:ascii="Times New Roman" w:hAnsi="Times New Roman"/>
              </w:rPr>
              <w:t>160</w:t>
            </w:r>
          </w:p>
        </w:tc>
        <w:tc>
          <w:tcPr>
            <w:tcW w:w="690" w:type="pct"/>
            <w:vAlign w:val="center"/>
          </w:tcPr>
          <w:p w:rsidR="003D1639" w:rsidRDefault="0030224D">
            <w:pPr>
              <w:pStyle w:val="MEL-"/>
              <w:ind w:firstLine="420"/>
              <w:jc w:val="left"/>
              <w:rPr>
                <w:rFonts w:ascii="Times New Roman" w:hAnsi="Times New Roman"/>
              </w:rPr>
            </w:pPr>
            <w:r>
              <w:rPr>
                <w:rFonts w:ascii="Times New Roman" w:hAnsi="Times New Roman" w:hint="eastAsia"/>
              </w:rPr>
              <w:t>89.4</w:t>
            </w:r>
          </w:p>
        </w:tc>
        <w:tc>
          <w:tcPr>
            <w:tcW w:w="617" w:type="pct"/>
            <w:vAlign w:val="center"/>
          </w:tcPr>
          <w:p w:rsidR="003D1639" w:rsidRDefault="0030224D">
            <w:pPr>
              <w:pStyle w:val="MEL-"/>
              <w:ind w:firstLine="420"/>
              <w:jc w:val="left"/>
              <w:rPr>
                <w:rFonts w:ascii="Times New Roman" w:hAnsi="Times New Roman"/>
              </w:rPr>
            </w:pPr>
            <w:r>
              <w:rPr>
                <w:rFonts w:ascii="Times New Roman" w:hAnsi="Times New Roman"/>
              </w:rPr>
              <w:t>达标</w:t>
            </w:r>
          </w:p>
        </w:tc>
      </w:tr>
    </w:tbl>
    <w:p w:rsidR="003D1639" w:rsidRDefault="0030224D" w:rsidP="005C02E3">
      <w:pPr>
        <w:ind w:firstLineChars="225" w:firstLine="473"/>
        <w:rPr>
          <w:kern w:val="0"/>
          <w:szCs w:val="21"/>
        </w:rPr>
      </w:pPr>
      <w:r>
        <w:rPr>
          <w:kern w:val="0"/>
          <w:szCs w:val="21"/>
        </w:rPr>
        <w:t>注：监测数值中</w:t>
      </w:r>
      <w:r>
        <w:rPr>
          <w:kern w:val="0"/>
          <w:szCs w:val="21"/>
        </w:rPr>
        <w:t>PM</w:t>
      </w:r>
      <w:r>
        <w:rPr>
          <w:kern w:val="0"/>
          <w:szCs w:val="21"/>
          <w:vertAlign w:val="subscript"/>
        </w:rPr>
        <w:t>2.5</w:t>
      </w:r>
      <w:r>
        <w:rPr>
          <w:kern w:val="0"/>
          <w:szCs w:val="21"/>
        </w:rPr>
        <w:t>、</w:t>
      </w:r>
      <w:r>
        <w:rPr>
          <w:kern w:val="0"/>
          <w:szCs w:val="21"/>
        </w:rPr>
        <w:t>PM</w:t>
      </w:r>
      <w:r>
        <w:rPr>
          <w:kern w:val="0"/>
          <w:szCs w:val="21"/>
          <w:vertAlign w:val="subscript"/>
        </w:rPr>
        <w:t>10</w:t>
      </w:r>
      <w:r>
        <w:rPr>
          <w:kern w:val="0"/>
          <w:szCs w:val="21"/>
        </w:rPr>
        <w:t>、</w:t>
      </w:r>
      <w:r>
        <w:rPr>
          <w:kern w:val="0"/>
          <w:szCs w:val="21"/>
        </w:rPr>
        <w:t>SO</w:t>
      </w:r>
      <w:r>
        <w:rPr>
          <w:kern w:val="0"/>
          <w:szCs w:val="21"/>
          <w:vertAlign w:val="subscript"/>
        </w:rPr>
        <w:t>2</w:t>
      </w:r>
      <w:r>
        <w:rPr>
          <w:kern w:val="0"/>
          <w:szCs w:val="21"/>
        </w:rPr>
        <w:t>、</w:t>
      </w:r>
      <w:r>
        <w:rPr>
          <w:kern w:val="0"/>
          <w:szCs w:val="21"/>
        </w:rPr>
        <w:t>NO</w:t>
      </w:r>
      <w:r>
        <w:rPr>
          <w:kern w:val="0"/>
          <w:szCs w:val="21"/>
          <w:vertAlign w:val="subscript"/>
        </w:rPr>
        <w:t>2</w:t>
      </w:r>
      <w:r>
        <w:rPr>
          <w:kern w:val="0"/>
          <w:szCs w:val="21"/>
        </w:rPr>
        <w:t>这四项为浓度均值，</w:t>
      </w:r>
      <w:r>
        <w:rPr>
          <w:kern w:val="0"/>
          <w:szCs w:val="21"/>
        </w:rPr>
        <w:t>CO</w:t>
      </w:r>
      <w:r>
        <w:rPr>
          <w:kern w:val="0"/>
          <w:szCs w:val="21"/>
        </w:rPr>
        <w:t>为</w:t>
      </w:r>
      <w:r>
        <w:rPr>
          <w:kern w:val="0"/>
          <w:szCs w:val="21"/>
        </w:rPr>
        <w:t>24</w:t>
      </w:r>
      <w:r>
        <w:rPr>
          <w:kern w:val="0"/>
          <w:szCs w:val="21"/>
        </w:rPr>
        <w:t>小时平均浓度第</w:t>
      </w:r>
      <w:r>
        <w:rPr>
          <w:kern w:val="0"/>
          <w:szCs w:val="21"/>
        </w:rPr>
        <w:t>95</w:t>
      </w:r>
      <w:r>
        <w:rPr>
          <w:kern w:val="0"/>
          <w:szCs w:val="21"/>
        </w:rPr>
        <w:t>百分位数，</w:t>
      </w:r>
      <w:r>
        <w:rPr>
          <w:kern w:val="0"/>
          <w:szCs w:val="21"/>
        </w:rPr>
        <w:t>O</w:t>
      </w:r>
      <w:r>
        <w:rPr>
          <w:kern w:val="0"/>
          <w:szCs w:val="21"/>
          <w:vertAlign w:val="subscript"/>
        </w:rPr>
        <w:t>3</w:t>
      </w:r>
      <w:r>
        <w:rPr>
          <w:kern w:val="0"/>
          <w:szCs w:val="21"/>
        </w:rPr>
        <w:t>为日最大</w:t>
      </w:r>
      <w:r>
        <w:rPr>
          <w:kern w:val="0"/>
          <w:szCs w:val="21"/>
        </w:rPr>
        <w:t>8</w:t>
      </w:r>
      <w:r>
        <w:rPr>
          <w:kern w:val="0"/>
          <w:szCs w:val="21"/>
        </w:rPr>
        <w:t>小时平均浓度第</w:t>
      </w:r>
      <w:r>
        <w:rPr>
          <w:kern w:val="0"/>
          <w:szCs w:val="21"/>
        </w:rPr>
        <w:t>90</w:t>
      </w:r>
      <w:r>
        <w:rPr>
          <w:kern w:val="0"/>
          <w:szCs w:val="21"/>
        </w:rPr>
        <w:t>百分位数；二级标准值中</w:t>
      </w:r>
      <w:r>
        <w:rPr>
          <w:kern w:val="0"/>
          <w:szCs w:val="21"/>
        </w:rPr>
        <w:t>PM</w:t>
      </w:r>
      <w:r>
        <w:rPr>
          <w:kern w:val="0"/>
          <w:szCs w:val="21"/>
          <w:vertAlign w:val="subscript"/>
        </w:rPr>
        <w:t>2.5</w:t>
      </w:r>
      <w:r>
        <w:rPr>
          <w:kern w:val="0"/>
          <w:szCs w:val="21"/>
        </w:rPr>
        <w:t>、</w:t>
      </w:r>
      <w:r>
        <w:rPr>
          <w:kern w:val="0"/>
          <w:szCs w:val="21"/>
        </w:rPr>
        <w:t>PM</w:t>
      </w:r>
      <w:r>
        <w:rPr>
          <w:kern w:val="0"/>
          <w:szCs w:val="21"/>
          <w:vertAlign w:val="subscript"/>
        </w:rPr>
        <w:t>10</w:t>
      </w:r>
      <w:r>
        <w:rPr>
          <w:kern w:val="0"/>
          <w:szCs w:val="21"/>
        </w:rPr>
        <w:t>、</w:t>
      </w:r>
      <w:r>
        <w:rPr>
          <w:kern w:val="0"/>
          <w:szCs w:val="21"/>
        </w:rPr>
        <w:t>SO</w:t>
      </w:r>
      <w:r>
        <w:rPr>
          <w:kern w:val="0"/>
          <w:szCs w:val="21"/>
          <w:vertAlign w:val="subscript"/>
        </w:rPr>
        <w:t>2</w:t>
      </w:r>
      <w:r>
        <w:rPr>
          <w:kern w:val="0"/>
          <w:szCs w:val="21"/>
        </w:rPr>
        <w:t>、</w:t>
      </w:r>
      <w:r>
        <w:rPr>
          <w:kern w:val="0"/>
          <w:szCs w:val="21"/>
        </w:rPr>
        <w:t>NO</w:t>
      </w:r>
      <w:r>
        <w:rPr>
          <w:kern w:val="0"/>
          <w:szCs w:val="21"/>
          <w:vertAlign w:val="subscript"/>
        </w:rPr>
        <w:t>2</w:t>
      </w:r>
      <w:r>
        <w:rPr>
          <w:kern w:val="0"/>
          <w:szCs w:val="21"/>
        </w:rPr>
        <w:t>这四项为年均值，</w:t>
      </w:r>
      <w:r>
        <w:rPr>
          <w:kern w:val="0"/>
          <w:szCs w:val="21"/>
        </w:rPr>
        <w:t>CO</w:t>
      </w:r>
      <w:r>
        <w:rPr>
          <w:kern w:val="0"/>
          <w:szCs w:val="21"/>
        </w:rPr>
        <w:t>为</w:t>
      </w:r>
      <w:r>
        <w:rPr>
          <w:kern w:val="0"/>
          <w:szCs w:val="21"/>
        </w:rPr>
        <w:t>24</w:t>
      </w:r>
      <w:r>
        <w:rPr>
          <w:kern w:val="0"/>
          <w:szCs w:val="21"/>
        </w:rPr>
        <w:t>小时平均值，</w:t>
      </w:r>
      <w:r>
        <w:rPr>
          <w:kern w:val="0"/>
          <w:szCs w:val="21"/>
        </w:rPr>
        <w:t>O</w:t>
      </w:r>
      <w:r>
        <w:rPr>
          <w:kern w:val="0"/>
          <w:szCs w:val="21"/>
          <w:vertAlign w:val="subscript"/>
        </w:rPr>
        <w:t>3</w:t>
      </w:r>
      <w:r>
        <w:rPr>
          <w:kern w:val="0"/>
          <w:szCs w:val="21"/>
        </w:rPr>
        <w:t>为日最大</w:t>
      </w:r>
      <w:r>
        <w:rPr>
          <w:kern w:val="0"/>
          <w:szCs w:val="21"/>
        </w:rPr>
        <w:t>8</w:t>
      </w:r>
      <w:r>
        <w:rPr>
          <w:kern w:val="0"/>
          <w:szCs w:val="21"/>
        </w:rPr>
        <w:t>小时平均值。</w:t>
      </w:r>
    </w:p>
    <w:p w:rsidR="003D1639" w:rsidRDefault="0030224D">
      <w:pPr>
        <w:widowControl/>
        <w:spacing w:line="360" w:lineRule="auto"/>
        <w:ind w:firstLineChars="200" w:firstLine="480"/>
        <w:rPr>
          <w:sz w:val="24"/>
          <w:szCs w:val="22"/>
        </w:rPr>
      </w:pPr>
      <w:r>
        <w:rPr>
          <w:sz w:val="24"/>
          <w:szCs w:val="22"/>
        </w:rPr>
        <w:t>项目所在区域</w:t>
      </w:r>
      <w:r>
        <w:rPr>
          <w:sz w:val="24"/>
          <w:szCs w:val="22"/>
        </w:rPr>
        <w:t>SO</w:t>
      </w:r>
      <w:r>
        <w:rPr>
          <w:sz w:val="24"/>
          <w:szCs w:val="22"/>
          <w:vertAlign w:val="subscript"/>
        </w:rPr>
        <w:t>2</w:t>
      </w:r>
      <w:r>
        <w:rPr>
          <w:sz w:val="24"/>
          <w:szCs w:val="22"/>
        </w:rPr>
        <w:t>、</w:t>
      </w:r>
      <w:r>
        <w:rPr>
          <w:sz w:val="24"/>
          <w:szCs w:val="22"/>
        </w:rPr>
        <w:t>NO</w:t>
      </w:r>
      <w:r>
        <w:rPr>
          <w:sz w:val="24"/>
          <w:szCs w:val="22"/>
          <w:vertAlign w:val="subscript"/>
        </w:rPr>
        <w:t>2</w:t>
      </w:r>
      <w:r>
        <w:rPr>
          <w:sz w:val="24"/>
          <w:szCs w:val="22"/>
        </w:rPr>
        <w:t>年平均浓度及</w:t>
      </w:r>
      <w:r>
        <w:rPr>
          <w:sz w:val="24"/>
          <w:szCs w:val="22"/>
        </w:rPr>
        <w:t>CO</w:t>
      </w:r>
      <w:r>
        <w:rPr>
          <w:sz w:val="24"/>
          <w:szCs w:val="22"/>
        </w:rPr>
        <w:t>、</w:t>
      </w:r>
      <w:r>
        <w:rPr>
          <w:sz w:val="24"/>
          <w:szCs w:val="22"/>
        </w:rPr>
        <w:t>O</w:t>
      </w:r>
      <w:r>
        <w:rPr>
          <w:sz w:val="24"/>
          <w:szCs w:val="22"/>
          <w:vertAlign w:val="subscript"/>
        </w:rPr>
        <w:t>3</w:t>
      </w:r>
      <w:r>
        <w:rPr>
          <w:sz w:val="24"/>
          <w:szCs w:val="22"/>
        </w:rPr>
        <w:t>日平均浓度均满足《环境空气质量标准》（</w:t>
      </w:r>
      <w:r>
        <w:rPr>
          <w:sz w:val="24"/>
          <w:szCs w:val="22"/>
        </w:rPr>
        <w:t>GB3095-2012</w:t>
      </w:r>
      <w:r>
        <w:rPr>
          <w:sz w:val="24"/>
          <w:szCs w:val="22"/>
        </w:rPr>
        <w:t>）的二级标准要求；</w:t>
      </w:r>
      <w:r>
        <w:rPr>
          <w:sz w:val="24"/>
          <w:szCs w:val="22"/>
        </w:rPr>
        <w:t>PM</w:t>
      </w:r>
      <w:r>
        <w:rPr>
          <w:sz w:val="24"/>
          <w:szCs w:val="22"/>
          <w:vertAlign w:val="subscript"/>
        </w:rPr>
        <w:t>2.5</w:t>
      </w:r>
      <w:r>
        <w:rPr>
          <w:sz w:val="24"/>
          <w:szCs w:val="22"/>
        </w:rPr>
        <w:t>、</w:t>
      </w:r>
      <w:r>
        <w:rPr>
          <w:sz w:val="24"/>
          <w:szCs w:val="22"/>
        </w:rPr>
        <w:t>PM</w:t>
      </w:r>
      <w:r>
        <w:rPr>
          <w:sz w:val="24"/>
          <w:szCs w:val="22"/>
          <w:vertAlign w:val="subscript"/>
        </w:rPr>
        <w:t>10</w:t>
      </w:r>
      <w:r>
        <w:rPr>
          <w:sz w:val="24"/>
          <w:szCs w:val="22"/>
        </w:rPr>
        <w:t>年浓度超过《环境空气质量标准》（</w:t>
      </w:r>
      <w:r>
        <w:rPr>
          <w:sz w:val="24"/>
          <w:szCs w:val="22"/>
        </w:rPr>
        <w:t>GB3095-2012</w:t>
      </w:r>
      <w:r>
        <w:rPr>
          <w:sz w:val="24"/>
          <w:szCs w:val="22"/>
        </w:rPr>
        <w:t>）中二级标准限值要求，因此</w:t>
      </w:r>
      <w:r>
        <w:rPr>
          <w:rFonts w:hint="eastAsia"/>
          <w:sz w:val="24"/>
          <w:szCs w:val="22"/>
        </w:rPr>
        <w:t>项目区</w:t>
      </w:r>
      <w:r>
        <w:rPr>
          <w:sz w:val="24"/>
          <w:szCs w:val="22"/>
        </w:rPr>
        <w:t>为环境空气质量不达标区。</w:t>
      </w:r>
    </w:p>
    <w:p w:rsidR="003D1639" w:rsidRDefault="0030224D">
      <w:pPr>
        <w:keepLines/>
        <w:spacing w:line="360" w:lineRule="auto"/>
        <w:outlineLvl w:val="3"/>
        <w:rPr>
          <w:b/>
          <w:sz w:val="24"/>
          <w:szCs w:val="32"/>
        </w:rPr>
      </w:pPr>
      <w:r>
        <w:rPr>
          <w:b/>
          <w:sz w:val="24"/>
          <w:szCs w:val="32"/>
        </w:rPr>
        <w:t>4.</w:t>
      </w:r>
      <w:r>
        <w:rPr>
          <w:rFonts w:hint="eastAsia"/>
          <w:b/>
          <w:sz w:val="24"/>
          <w:szCs w:val="32"/>
        </w:rPr>
        <w:t>3</w:t>
      </w:r>
      <w:r>
        <w:rPr>
          <w:b/>
          <w:sz w:val="24"/>
          <w:szCs w:val="32"/>
        </w:rPr>
        <w:t>.1.2</w:t>
      </w:r>
      <w:r>
        <w:rPr>
          <w:rFonts w:hint="eastAsia"/>
          <w:b/>
          <w:sz w:val="24"/>
          <w:szCs w:val="32"/>
        </w:rPr>
        <w:t>近五年区域环境质量调查</w:t>
      </w:r>
    </w:p>
    <w:p w:rsidR="003D1639" w:rsidRDefault="0030224D">
      <w:pPr>
        <w:widowControl/>
        <w:spacing w:line="360" w:lineRule="auto"/>
        <w:ind w:firstLineChars="200" w:firstLine="480"/>
        <w:rPr>
          <w:sz w:val="24"/>
          <w:szCs w:val="32"/>
        </w:rPr>
      </w:pPr>
      <w:r>
        <w:rPr>
          <w:sz w:val="24"/>
          <w:szCs w:val="32"/>
        </w:rPr>
        <w:t>根据</w:t>
      </w:r>
      <w:r>
        <w:rPr>
          <w:sz w:val="24"/>
          <w:szCs w:val="32"/>
        </w:rPr>
        <w:t>《环境影响评价技术导则</w:t>
      </w:r>
      <w:r>
        <w:rPr>
          <w:sz w:val="24"/>
          <w:szCs w:val="32"/>
        </w:rPr>
        <w:t xml:space="preserve"> </w:t>
      </w:r>
      <w:r>
        <w:rPr>
          <w:sz w:val="24"/>
          <w:szCs w:val="32"/>
        </w:rPr>
        <w:t>陆地石油天然气开发建设项目》（</w:t>
      </w:r>
      <w:r>
        <w:rPr>
          <w:sz w:val="24"/>
          <w:szCs w:val="32"/>
        </w:rPr>
        <w:t>HJ349-2023</w:t>
      </w:r>
      <w:r>
        <w:rPr>
          <w:sz w:val="24"/>
          <w:szCs w:val="32"/>
        </w:rPr>
        <w:t>）</w:t>
      </w:r>
      <w:r>
        <w:rPr>
          <w:rFonts w:hint="eastAsia"/>
          <w:sz w:val="24"/>
          <w:szCs w:val="32"/>
        </w:rPr>
        <w:t>，滚动开发区块建设项目还应收集近</w:t>
      </w:r>
      <w:r>
        <w:rPr>
          <w:rFonts w:hint="eastAsia"/>
          <w:sz w:val="24"/>
          <w:szCs w:val="32"/>
        </w:rPr>
        <w:t>5</w:t>
      </w:r>
      <w:r>
        <w:rPr>
          <w:rFonts w:hint="eastAsia"/>
          <w:sz w:val="24"/>
          <w:szCs w:val="32"/>
        </w:rPr>
        <w:t>年的区域环境质量资料。</w:t>
      </w:r>
      <w:r>
        <w:rPr>
          <w:sz w:val="24"/>
          <w:szCs w:val="32"/>
        </w:rPr>
        <w:t>本次评价采用</w:t>
      </w:r>
      <w:r>
        <w:rPr>
          <w:sz w:val="24"/>
          <w:szCs w:val="32"/>
        </w:rPr>
        <w:t>201</w:t>
      </w:r>
      <w:r>
        <w:rPr>
          <w:rFonts w:hint="eastAsia"/>
          <w:sz w:val="24"/>
          <w:szCs w:val="32"/>
        </w:rPr>
        <w:t>9</w:t>
      </w:r>
      <w:r>
        <w:rPr>
          <w:sz w:val="24"/>
          <w:szCs w:val="32"/>
        </w:rPr>
        <w:lastRenderedPageBreak/>
        <w:t>年</w:t>
      </w:r>
      <w:r>
        <w:rPr>
          <w:sz w:val="24"/>
          <w:szCs w:val="32"/>
        </w:rPr>
        <w:t>-202</w:t>
      </w:r>
      <w:r>
        <w:rPr>
          <w:rFonts w:hint="eastAsia"/>
          <w:sz w:val="24"/>
          <w:szCs w:val="32"/>
        </w:rPr>
        <w:t>3</w:t>
      </w:r>
      <w:r>
        <w:rPr>
          <w:sz w:val="24"/>
          <w:szCs w:val="32"/>
        </w:rPr>
        <w:t>年</w:t>
      </w:r>
      <w:r>
        <w:rPr>
          <w:rFonts w:hint="eastAsia"/>
          <w:sz w:val="24"/>
          <w:szCs w:val="32"/>
        </w:rPr>
        <w:t>的</w:t>
      </w:r>
      <w:r>
        <w:rPr>
          <w:rFonts w:hint="eastAsia"/>
          <w:sz w:val="24"/>
          <w:szCs w:val="32"/>
        </w:rPr>
        <w:t>昌吉州</w:t>
      </w:r>
      <w:r>
        <w:rPr>
          <w:rFonts w:hint="eastAsia"/>
          <w:sz w:val="24"/>
          <w:szCs w:val="32"/>
        </w:rPr>
        <w:t>国控点数据</w:t>
      </w:r>
      <w:r>
        <w:rPr>
          <w:sz w:val="24"/>
          <w:szCs w:val="32"/>
        </w:rPr>
        <w:t>，作为项目环境空气现状评价基本污染物</w:t>
      </w:r>
      <w:r>
        <w:rPr>
          <w:sz w:val="24"/>
          <w:szCs w:val="32"/>
        </w:rPr>
        <w:t>SO</w:t>
      </w:r>
      <w:r>
        <w:rPr>
          <w:position w:val="-1"/>
          <w:sz w:val="24"/>
          <w:szCs w:val="32"/>
          <w:vertAlign w:val="subscript"/>
        </w:rPr>
        <w:t>2</w:t>
      </w:r>
      <w:r>
        <w:rPr>
          <w:sz w:val="24"/>
          <w:szCs w:val="32"/>
        </w:rPr>
        <w:t>、</w:t>
      </w:r>
      <w:r>
        <w:rPr>
          <w:sz w:val="24"/>
          <w:szCs w:val="32"/>
        </w:rPr>
        <w:t>NO</w:t>
      </w:r>
      <w:r>
        <w:rPr>
          <w:position w:val="-1"/>
          <w:sz w:val="24"/>
          <w:szCs w:val="32"/>
          <w:vertAlign w:val="subscript"/>
        </w:rPr>
        <w:t>2</w:t>
      </w:r>
      <w:r>
        <w:rPr>
          <w:sz w:val="24"/>
          <w:szCs w:val="32"/>
        </w:rPr>
        <w:t>、</w:t>
      </w:r>
      <w:r>
        <w:rPr>
          <w:sz w:val="24"/>
          <w:szCs w:val="32"/>
        </w:rPr>
        <w:t>PM</w:t>
      </w:r>
      <w:r>
        <w:rPr>
          <w:position w:val="-1"/>
          <w:sz w:val="24"/>
          <w:szCs w:val="32"/>
          <w:vertAlign w:val="subscript"/>
        </w:rPr>
        <w:t>10</w:t>
      </w:r>
      <w:r>
        <w:rPr>
          <w:sz w:val="24"/>
          <w:szCs w:val="32"/>
        </w:rPr>
        <w:t>、</w:t>
      </w:r>
      <w:r>
        <w:rPr>
          <w:sz w:val="24"/>
          <w:szCs w:val="32"/>
        </w:rPr>
        <w:t>PM</w:t>
      </w:r>
      <w:r>
        <w:rPr>
          <w:position w:val="-1"/>
          <w:sz w:val="24"/>
          <w:szCs w:val="32"/>
          <w:vertAlign w:val="subscript"/>
        </w:rPr>
        <w:t>2.5</w:t>
      </w:r>
      <w:r>
        <w:rPr>
          <w:sz w:val="24"/>
          <w:szCs w:val="32"/>
        </w:rPr>
        <w:t>、</w:t>
      </w:r>
      <w:r>
        <w:rPr>
          <w:sz w:val="24"/>
          <w:szCs w:val="32"/>
        </w:rPr>
        <w:t>CO</w:t>
      </w:r>
      <w:r>
        <w:rPr>
          <w:sz w:val="24"/>
          <w:szCs w:val="32"/>
        </w:rPr>
        <w:t>和</w:t>
      </w:r>
      <w:r>
        <w:rPr>
          <w:sz w:val="24"/>
          <w:szCs w:val="32"/>
        </w:rPr>
        <w:t>O</w:t>
      </w:r>
      <w:r>
        <w:rPr>
          <w:position w:val="-1"/>
          <w:sz w:val="24"/>
          <w:szCs w:val="32"/>
          <w:vertAlign w:val="subscript"/>
        </w:rPr>
        <w:t>3</w:t>
      </w:r>
      <w:r>
        <w:rPr>
          <w:sz w:val="24"/>
          <w:szCs w:val="32"/>
        </w:rPr>
        <w:t>的数据来源，详见下表</w:t>
      </w:r>
      <w:r>
        <w:rPr>
          <w:sz w:val="24"/>
          <w:szCs w:val="32"/>
        </w:rPr>
        <w:t>4.</w:t>
      </w:r>
      <w:r>
        <w:rPr>
          <w:rFonts w:hint="eastAsia"/>
          <w:sz w:val="24"/>
          <w:szCs w:val="32"/>
        </w:rPr>
        <w:t>3</w:t>
      </w:r>
      <w:r>
        <w:rPr>
          <w:sz w:val="24"/>
          <w:szCs w:val="32"/>
        </w:rPr>
        <w:t>-</w:t>
      </w:r>
      <w:r>
        <w:rPr>
          <w:rFonts w:hint="eastAsia"/>
          <w:sz w:val="24"/>
          <w:szCs w:val="32"/>
        </w:rPr>
        <w:t>2</w:t>
      </w:r>
      <w:r>
        <w:rPr>
          <w:sz w:val="24"/>
          <w:szCs w:val="32"/>
        </w:rPr>
        <w:t>。</w:t>
      </w:r>
    </w:p>
    <w:p w:rsidR="003D1639" w:rsidRDefault="0030224D">
      <w:pPr>
        <w:widowControl/>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4.3-2  </w:t>
      </w:r>
      <w:r>
        <w:rPr>
          <w:rFonts w:ascii="黑体" w:eastAsia="黑体" w:hAnsi="黑体" w:cs="黑体" w:hint="eastAsia"/>
          <w:szCs w:val="21"/>
        </w:rPr>
        <w:t>近</w:t>
      </w:r>
      <w:r>
        <w:rPr>
          <w:rFonts w:ascii="黑体" w:eastAsia="黑体" w:hAnsi="黑体" w:cs="黑体" w:hint="eastAsia"/>
          <w:szCs w:val="21"/>
        </w:rPr>
        <w:t>五</w:t>
      </w:r>
      <w:r>
        <w:rPr>
          <w:rFonts w:ascii="黑体" w:eastAsia="黑体" w:hAnsi="黑体" w:cs="黑体" w:hint="eastAsia"/>
          <w:szCs w:val="21"/>
        </w:rPr>
        <w:t>年</w:t>
      </w:r>
      <w:r>
        <w:rPr>
          <w:rFonts w:ascii="黑体" w:eastAsia="黑体" w:hAnsi="黑体" w:cs="黑体" w:hint="eastAsia"/>
          <w:szCs w:val="21"/>
        </w:rPr>
        <w:t>昌吉州</w:t>
      </w:r>
      <w:r>
        <w:rPr>
          <w:rFonts w:ascii="黑体" w:eastAsia="黑体" w:hAnsi="黑体" w:cs="黑体" w:hint="eastAsia"/>
          <w:szCs w:val="21"/>
        </w:rPr>
        <w:t>环境空气质量现状变化</w:t>
      </w:r>
      <w:r>
        <w:rPr>
          <w:rFonts w:ascii="黑体" w:eastAsia="黑体" w:hAnsi="黑体" w:cs="黑体" w:hint="eastAsia"/>
          <w:szCs w:val="21"/>
        </w:rPr>
        <w:t xml:space="preserve">  </w:t>
      </w:r>
      <w:r>
        <w:rPr>
          <w:rFonts w:ascii="黑体" w:eastAsia="黑体" w:hAnsi="黑体" w:cs="黑体" w:hint="eastAsia"/>
          <w:szCs w:val="21"/>
        </w:rPr>
        <w:t>单位：</w:t>
      </w:r>
      <w:r>
        <w:rPr>
          <w:rFonts w:ascii="黑体" w:eastAsia="黑体" w:hAnsi="黑体" w:cs="黑体" w:hint="eastAsia"/>
          <w:szCs w:val="21"/>
        </w:rPr>
        <w:t xml:space="preserve"> </w:t>
      </w:r>
      <w:r>
        <w:rPr>
          <w:rFonts w:ascii="黑体" w:eastAsia="黑体" w:hAnsi="黑体" w:cs="黑体" w:hint="eastAsia"/>
          <w:szCs w:val="21"/>
        </w:rPr>
        <w:t>μ</w:t>
      </w:r>
      <w:r>
        <w:rPr>
          <w:rFonts w:ascii="黑体" w:eastAsia="黑体" w:hAnsi="黑体" w:cs="黑体" w:hint="eastAsia"/>
          <w:szCs w:val="21"/>
        </w:rPr>
        <w:t>g/m</w:t>
      </w:r>
      <w:r>
        <w:rPr>
          <w:rFonts w:ascii="黑体" w:eastAsia="黑体" w:hAnsi="黑体" w:cs="黑体" w:hint="eastAsia"/>
          <w:szCs w:val="21"/>
          <w:vertAlign w:val="superscript"/>
        </w:rPr>
        <w:t>3</w:t>
      </w:r>
      <w:r>
        <w:rPr>
          <w:rFonts w:ascii="黑体" w:eastAsia="黑体" w:hAnsi="黑体" w:cs="黑体" w:hint="eastAsia"/>
          <w:szCs w:val="21"/>
        </w:rPr>
        <w:t xml:space="preserve">  </w:t>
      </w:r>
      <w:r>
        <w:rPr>
          <w:rFonts w:ascii="黑体" w:eastAsia="黑体" w:hAnsi="黑体" w:cs="黑体" w:hint="eastAsia"/>
          <w:szCs w:val="21"/>
        </w:rPr>
        <w:t>（</w:t>
      </w:r>
      <w:r>
        <w:rPr>
          <w:rFonts w:ascii="黑体" w:eastAsia="黑体" w:hAnsi="黑体" w:cs="黑体" w:hint="eastAsia"/>
          <w:szCs w:val="21"/>
        </w:rPr>
        <w:t>标注除外</w:t>
      </w:r>
      <w:r>
        <w:rPr>
          <w:rFonts w:ascii="黑体" w:eastAsia="黑体" w:hAnsi="黑体" w:cs="黑体" w:hint="eastAsia"/>
          <w:szCs w:val="21"/>
        </w:rPr>
        <w:t>）</w:t>
      </w:r>
    </w:p>
    <w:tbl>
      <w:tblPr>
        <w:tblW w:w="0" w:type="auto"/>
        <w:tblInd w:w="93" w:type="dxa"/>
        <w:tblLook w:val="04A0" w:firstRow="1" w:lastRow="0" w:firstColumn="1" w:lastColumn="0" w:noHBand="0" w:noVBand="1"/>
      </w:tblPr>
      <w:tblGrid>
        <w:gridCol w:w="784"/>
        <w:gridCol w:w="2468"/>
        <w:gridCol w:w="1264"/>
        <w:gridCol w:w="749"/>
        <w:gridCol w:w="791"/>
        <w:gridCol w:w="791"/>
        <w:gridCol w:w="791"/>
        <w:gridCol w:w="791"/>
      </w:tblGrid>
      <w:tr w:rsidR="003D1639">
        <w:trPr>
          <w:trHeight w:val="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污染物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年评价指标</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二级标准</w:t>
            </w:r>
            <w:r>
              <w:rPr>
                <w:rStyle w:val="font21"/>
                <w:color w:val="auto"/>
                <w:lang w:bidi="ar"/>
              </w:rPr>
              <w:t>(μg/m</w:t>
            </w:r>
            <w:r>
              <w:rPr>
                <w:rStyle w:val="font21"/>
                <w:color w:val="auto"/>
                <w:vertAlign w:val="superscript"/>
                <w:lang w:bidi="ar"/>
              </w:rPr>
              <w:t>3</w:t>
            </w:r>
            <w:r>
              <w:rPr>
                <w:rStyle w:val="font21"/>
                <w:color w:val="auto"/>
                <w:lang w:bidi="ar"/>
              </w:rPr>
              <w:t>)</w:t>
            </w:r>
          </w:p>
        </w:tc>
        <w:tc>
          <w:tcPr>
            <w:tcW w:w="39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现状浓度</w:t>
            </w:r>
            <w:r>
              <w:rPr>
                <w:rStyle w:val="font21"/>
                <w:color w:val="auto"/>
                <w:lang w:bidi="ar"/>
              </w:rPr>
              <w:t>(μg/m</w:t>
            </w:r>
            <w:r>
              <w:rPr>
                <w:rStyle w:val="font21"/>
                <w:color w:val="auto"/>
                <w:vertAlign w:val="superscript"/>
                <w:lang w:bidi="ar"/>
              </w:rPr>
              <w:t>3</w:t>
            </w:r>
            <w:r>
              <w:rPr>
                <w:rStyle w:val="font21"/>
                <w:color w:val="auto"/>
                <w:lang w:bidi="ar"/>
              </w:rPr>
              <w:t>)</w:t>
            </w:r>
          </w:p>
        </w:tc>
      </w:tr>
      <w:tr w:rsidR="003D1639">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szCs w:val="21"/>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D1639">
            <w:pPr>
              <w:jc w:val="center"/>
              <w:rPr>
                <w:szCs w:val="21"/>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2019</w:t>
            </w:r>
            <w:r>
              <w:rPr>
                <w:kern w:val="0"/>
                <w:szCs w:val="21"/>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2020</w:t>
            </w:r>
            <w:r>
              <w:rPr>
                <w:kern w:val="0"/>
                <w:szCs w:val="21"/>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2021</w:t>
            </w:r>
            <w:r>
              <w:rPr>
                <w:kern w:val="0"/>
                <w:szCs w:val="21"/>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2022</w:t>
            </w:r>
            <w:r>
              <w:rPr>
                <w:kern w:val="0"/>
                <w:szCs w:val="21"/>
                <w:lang w:bidi="ar"/>
              </w:rPr>
              <w:t>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2023</w:t>
            </w:r>
            <w:r>
              <w:rPr>
                <w:kern w:val="0"/>
                <w:szCs w:val="21"/>
                <w:lang w:bidi="ar"/>
              </w:rPr>
              <w:t>年</w:t>
            </w:r>
          </w:p>
        </w:tc>
      </w:tr>
      <w:tr w:rsidR="003D1639">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PM</w:t>
            </w:r>
            <w:r>
              <w:rPr>
                <w:rStyle w:val="font51"/>
                <w:color w:val="auto"/>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年平均质量浓度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70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b/>
                <w:bCs/>
                <w:szCs w:val="21"/>
              </w:rPr>
            </w:pPr>
            <w:r>
              <w:rPr>
                <w:rFonts w:hint="eastAsia"/>
                <w:b/>
                <w:bCs/>
                <w:szCs w:val="21"/>
              </w:rPr>
              <w:t>98</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b/>
                <w:bCs/>
                <w:szCs w:val="21"/>
              </w:rPr>
            </w:pPr>
            <w:r>
              <w:rPr>
                <w:rFonts w:hint="eastAsia"/>
                <w:b/>
                <w:bCs/>
                <w:szCs w:val="21"/>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b/>
                <w:bCs/>
                <w:szCs w:val="21"/>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adjustRightInd w:val="0"/>
              <w:snapToGrid w:val="0"/>
              <w:spacing w:line="240" w:lineRule="atLeast"/>
              <w:jc w:val="center"/>
              <w:rPr>
                <w:b/>
                <w:bCs/>
                <w:szCs w:val="21"/>
              </w:rPr>
            </w:pPr>
            <w:r>
              <w:rPr>
                <w:rFonts w:hint="eastAsia"/>
                <w:b/>
                <w:bCs/>
                <w:szCs w:val="21"/>
              </w:rPr>
              <w:t>83</w:t>
            </w:r>
          </w:p>
        </w:tc>
      </w:tr>
      <w:tr w:rsidR="003D1639">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PM</w:t>
            </w:r>
            <w:r>
              <w:rPr>
                <w:rStyle w:val="font51"/>
                <w:color w:val="auto"/>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年平均质量浓度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35</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b/>
                <w:bCs/>
                <w:szCs w:val="21"/>
              </w:rPr>
            </w:pPr>
            <w:r>
              <w:rPr>
                <w:rFonts w:hint="eastAsia"/>
                <w:b/>
                <w:bCs/>
                <w:szCs w:val="21"/>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b/>
                <w:bCs/>
                <w:szCs w:val="21"/>
              </w:rPr>
            </w:pPr>
            <w:r>
              <w:rPr>
                <w:rFonts w:hint="eastAsia"/>
                <w:b/>
                <w:bCs/>
                <w:szCs w:val="21"/>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b/>
                <w:bCs/>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b/>
                <w:bCs/>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adjustRightInd w:val="0"/>
              <w:snapToGrid w:val="0"/>
              <w:spacing w:line="240" w:lineRule="atLeast"/>
              <w:jc w:val="center"/>
              <w:rPr>
                <w:b/>
                <w:bCs/>
                <w:szCs w:val="21"/>
              </w:rPr>
            </w:pPr>
            <w:r>
              <w:rPr>
                <w:rFonts w:hint="eastAsia"/>
                <w:b/>
                <w:bCs/>
                <w:szCs w:val="21"/>
              </w:rPr>
              <w:t>48</w:t>
            </w:r>
          </w:p>
        </w:tc>
      </w:tr>
      <w:tr w:rsidR="003D1639">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SO</w:t>
            </w:r>
            <w:r>
              <w:rPr>
                <w:rStyle w:val="font51"/>
                <w:color w:val="auto"/>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年平均质量浓度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60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adjustRightInd w:val="0"/>
              <w:snapToGrid w:val="0"/>
              <w:spacing w:line="240" w:lineRule="atLeast"/>
              <w:jc w:val="center"/>
              <w:rPr>
                <w:szCs w:val="21"/>
              </w:rPr>
            </w:pPr>
            <w:r>
              <w:rPr>
                <w:rFonts w:hint="eastAsia"/>
                <w:szCs w:val="21"/>
              </w:rPr>
              <w:t>7</w:t>
            </w:r>
          </w:p>
        </w:tc>
      </w:tr>
      <w:tr w:rsidR="003D1639">
        <w:trPr>
          <w:trHeight w:val="34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NO</w:t>
            </w:r>
            <w:r>
              <w:rPr>
                <w:rStyle w:val="font51"/>
                <w:color w:val="auto"/>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年平均质量浓度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40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adjustRightInd w:val="0"/>
              <w:snapToGrid w:val="0"/>
              <w:spacing w:line="240" w:lineRule="atLeast"/>
              <w:jc w:val="center"/>
              <w:rPr>
                <w:szCs w:val="21"/>
              </w:rPr>
            </w:pPr>
            <w:r>
              <w:rPr>
                <w:rFonts w:hint="eastAsia"/>
                <w:szCs w:val="21"/>
              </w:rPr>
              <w:t>17</w:t>
            </w:r>
          </w:p>
        </w:tc>
      </w:tr>
      <w:tr w:rsidR="003D1639">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CO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日均值第</w:t>
            </w:r>
            <w:r>
              <w:rPr>
                <w:rStyle w:val="font21"/>
                <w:color w:val="auto"/>
                <w:lang w:bidi="ar"/>
              </w:rPr>
              <w:t>95</w:t>
            </w:r>
            <w:r>
              <w:rPr>
                <w:rStyle w:val="font41"/>
                <w:rFonts w:ascii="Times New Roman" w:hAnsi="Times New Roman" w:cs="Times New Roman" w:hint="default"/>
                <w:color w:val="auto"/>
                <w:lang w:bidi="ar"/>
              </w:rPr>
              <w:t>百分位浓度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4000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2300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1200</w:t>
            </w:r>
          </w:p>
        </w:tc>
      </w:tr>
      <w:tr w:rsidR="003D1639">
        <w:trPr>
          <w:trHeight w:val="5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O</w:t>
            </w:r>
            <w:r>
              <w:rPr>
                <w:rStyle w:val="font51"/>
                <w:color w:val="auto"/>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Style w:val="font41"/>
                <w:rFonts w:ascii="Times New Roman" w:hAnsi="Times New Roman" w:cs="Times New Roman" w:hint="default"/>
                <w:color w:val="auto"/>
                <w:lang w:bidi="ar"/>
              </w:rPr>
              <w:t>日最大</w:t>
            </w:r>
            <w:r>
              <w:rPr>
                <w:rStyle w:val="font21"/>
                <w:color w:val="auto"/>
                <w:lang w:bidi="ar"/>
              </w:rPr>
              <w:t>8</w:t>
            </w:r>
            <w:r>
              <w:rPr>
                <w:rStyle w:val="font41"/>
                <w:rFonts w:ascii="Times New Roman" w:hAnsi="Times New Roman" w:cs="Times New Roman" w:hint="default"/>
                <w:color w:val="auto"/>
                <w:lang w:bidi="ar"/>
              </w:rPr>
              <w:t>小时滑动平均第</w:t>
            </w:r>
            <w:r>
              <w:rPr>
                <w:rStyle w:val="font21"/>
                <w:color w:val="auto"/>
                <w:lang w:bidi="ar"/>
              </w:rPr>
              <w:t>90</w:t>
            </w:r>
            <w:r>
              <w:rPr>
                <w:rStyle w:val="font41"/>
                <w:rFonts w:ascii="Times New Roman" w:hAnsi="Times New Roman" w:cs="Times New Roman" w:hint="default"/>
                <w:color w:val="auto"/>
                <w:lang w:bidi="ar"/>
              </w:rPr>
              <w:t>百分位浓度</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kern w:val="0"/>
                <w:szCs w:val="21"/>
                <w:lang w:bidi="ar"/>
              </w:rPr>
              <w:t>160</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D1639" w:rsidRDefault="0030224D">
            <w:pPr>
              <w:widowControl/>
              <w:jc w:val="center"/>
              <w:textAlignment w:val="center"/>
              <w:rPr>
                <w:szCs w:val="21"/>
              </w:rPr>
            </w:pPr>
            <w:r>
              <w:rPr>
                <w:rFonts w:hint="eastAsia"/>
                <w:szCs w:val="21"/>
              </w:rPr>
              <w:t>143</w:t>
            </w:r>
          </w:p>
        </w:tc>
      </w:tr>
    </w:tbl>
    <w:p w:rsidR="003D1639" w:rsidRDefault="0030224D">
      <w:pPr>
        <w:spacing w:line="360" w:lineRule="auto"/>
        <w:ind w:firstLineChars="200" w:firstLine="480"/>
        <w:jc w:val="left"/>
        <w:rPr>
          <w:sz w:val="24"/>
          <w:szCs w:val="24"/>
        </w:rPr>
      </w:pPr>
      <w:r>
        <w:rPr>
          <w:sz w:val="24"/>
          <w:szCs w:val="24"/>
        </w:rPr>
        <w:t>引用</w:t>
      </w:r>
      <w:r>
        <w:rPr>
          <w:sz w:val="24"/>
          <w:szCs w:val="24"/>
        </w:rPr>
        <w:t>201</w:t>
      </w:r>
      <w:r>
        <w:rPr>
          <w:rFonts w:hint="eastAsia"/>
          <w:sz w:val="24"/>
          <w:szCs w:val="24"/>
        </w:rPr>
        <w:t>9</w:t>
      </w:r>
      <w:r>
        <w:rPr>
          <w:sz w:val="24"/>
          <w:szCs w:val="24"/>
        </w:rPr>
        <w:t>年</w:t>
      </w:r>
      <w:r>
        <w:rPr>
          <w:sz w:val="24"/>
          <w:szCs w:val="24"/>
        </w:rPr>
        <w:t>-202</w:t>
      </w:r>
      <w:r>
        <w:rPr>
          <w:rFonts w:hint="eastAsia"/>
          <w:sz w:val="24"/>
          <w:szCs w:val="24"/>
        </w:rPr>
        <w:t>3</w:t>
      </w:r>
      <w:r>
        <w:rPr>
          <w:sz w:val="24"/>
          <w:szCs w:val="24"/>
        </w:rPr>
        <w:t>年</w:t>
      </w:r>
      <w:r>
        <w:rPr>
          <w:rFonts w:hint="eastAsia"/>
          <w:sz w:val="24"/>
          <w:szCs w:val="32"/>
        </w:rPr>
        <w:t>昌吉州</w:t>
      </w:r>
      <w:r>
        <w:rPr>
          <w:rFonts w:hint="eastAsia"/>
          <w:sz w:val="24"/>
          <w:szCs w:val="32"/>
        </w:rPr>
        <w:t>国控点数据</w:t>
      </w:r>
      <w:r>
        <w:rPr>
          <w:sz w:val="24"/>
          <w:szCs w:val="24"/>
        </w:rPr>
        <w:t>分析</w:t>
      </w:r>
      <w:r>
        <w:rPr>
          <w:sz w:val="24"/>
          <w:szCs w:val="24"/>
        </w:rPr>
        <w:t>，</w:t>
      </w:r>
      <w:r>
        <w:rPr>
          <w:rFonts w:hint="eastAsia"/>
          <w:sz w:val="24"/>
          <w:szCs w:val="24"/>
        </w:rPr>
        <w:t>昌吉州</w:t>
      </w:r>
      <w:r>
        <w:rPr>
          <w:sz w:val="24"/>
          <w:szCs w:val="24"/>
        </w:rPr>
        <w:t>SO</w:t>
      </w:r>
      <w:r>
        <w:rPr>
          <w:sz w:val="24"/>
          <w:szCs w:val="24"/>
          <w:vertAlign w:val="subscript"/>
        </w:rPr>
        <w:t>2</w:t>
      </w:r>
      <w:r>
        <w:rPr>
          <w:sz w:val="24"/>
          <w:szCs w:val="24"/>
        </w:rPr>
        <w:t>、</w:t>
      </w:r>
      <w:r>
        <w:rPr>
          <w:sz w:val="24"/>
          <w:szCs w:val="24"/>
        </w:rPr>
        <w:t>NO</w:t>
      </w:r>
      <w:r>
        <w:rPr>
          <w:sz w:val="24"/>
          <w:szCs w:val="24"/>
          <w:vertAlign w:val="subscript"/>
        </w:rPr>
        <w:t>2</w:t>
      </w:r>
      <w:r>
        <w:rPr>
          <w:sz w:val="24"/>
          <w:szCs w:val="24"/>
        </w:rPr>
        <w:t>、</w:t>
      </w:r>
      <w:r>
        <w:rPr>
          <w:sz w:val="24"/>
          <w:szCs w:val="24"/>
        </w:rPr>
        <w:t>CO</w:t>
      </w:r>
      <w:r>
        <w:rPr>
          <w:sz w:val="24"/>
          <w:szCs w:val="24"/>
        </w:rPr>
        <w:t>、</w:t>
      </w:r>
      <w:r>
        <w:rPr>
          <w:sz w:val="24"/>
          <w:szCs w:val="24"/>
        </w:rPr>
        <w:t>O</w:t>
      </w:r>
      <w:r>
        <w:rPr>
          <w:sz w:val="24"/>
          <w:szCs w:val="24"/>
          <w:vertAlign w:val="subscript"/>
        </w:rPr>
        <w:t>3</w:t>
      </w:r>
      <w:r>
        <w:rPr>
          <w:sz w:val="24"/>
          <w:szCs w:val="24"/>
        </w:rPr>
        <w:t>可以满足《环境空气质量标准》</w:t>
      </w:r>
      <w:r>
        <w:rPr>
          <w:rFonts w:hint="eastAsia"/>
          <w:sz w:val="24"/>
          <w:szCs w:val="24"/>
        </w:rPr>
        <w:t>（</w:t>
      </w:r>
      <w:r>
        <w:rPr>
          <w:sz w:val="24"/>
          <w:szCs w:val="24"/>
        </w:rPr>
        <w:t>GB3095-2012</w:t>
      </w:r>
      <w:r>
        <w:rPr>
          <w:rFonts w:hint="eastAsia"/>
          <w:sz w:val="24"/>
          <w:szCs w:val="24"/>
        </w:rPr>
        <w:t>）</w:t>
      </w:r>
      <w:r>
        <w:rPr>
          <w:sz w:val="24"/>
          <w:szCs w:val="24"/>
        </w:rPr>
        <w:t>中二级浓度限值及其修改单中二级标准。</w:t>
      </w:r>
      <w:r>
        <w:rPr>
          <w:sz w:val="24"/>
          <w:szCs w:val="24"/>
        </w:rPr>
        <w:t>PM2.5</w:t>
      </w:r>
      <w:r>
        <w:rPr>
          <w:sz w:val="24"/>
          <w:szCs w:val="24"/>
        </w:rPr>
        <w:t>、</w:t>
      </w:r>
      <w:r>
        <w:rPr>
          <w:sz w:val="24"/>
          <w:szCs w:val="24"/>
        </w:rPr>
        <w:t>PM10</w:t>
      </w:r>
      <w:r>
        <w:rPr>
          <w:sz w:val="24"/>
          <w:szCs w:val="24"/>
        </w:rPr>
        <w:t>年浓度超过《环境空气质量标准》（</w:t>
      </w:r>
      <w:r>
        <w:rPr>
          <w:sz w:val="24"/>
          <w:szCs w:val="24"/>
        </w:rPr>
        <w:t>GB3095-2012</w:t>
      </w:r>
      <w:r>
        <w:rPr>
          <w:sz w:val="24"/>
          <w:szCs w:val="24"/>
        </w:rPr>
        <w:t>）中二级标准限值要求</w:t>
      </w:r>
      <w:r>
        <w:rPr>
          <w:rFonts w:hint="eastAsia"/>
          <w:sz w:val="24"/>
          <w:szCs w:val="24"/>
        </w:rPr>
        <w:t>。</w:t>
      </w:r>
    </w:p>
    <w:p w:rsidR="003D1639" w:rsidRDefault="0030224D">
      <w:pPr>
        <w:keepLines/>
        <w:adjustRightInd w:val="0"/>
        <w:spacing w:line="360" w:lineRule="auto"/>
        <w:jc w:val="left"/>
        <w:outlineLvl w:val="3"/>
        <w:rPr>
          <w:b/>
          <w:sz w:val="24"/>
        </w:rPr>
      </w:pPr>
      <w:r>
        <w:rPr>
          <w:b/>
          <w:sz w:val="24"/>
        </w:rPr>
        <w:t>4.</w:t>
      </w:r>
      <w:r>
        <w:rPr>
          <w:rFonts w:hint="eastAsia"/>
          <w:b/>
          <w:sz w:val="24"/>
        </w:rPr>
        <w:t>3</w:t>
      </w:r>
      <w:r>
        <w:rPr>
          <w:b/>
          <w:sz w:val="24"/>
        </w:rPr>
        <w:t>.1.</w:t>
      </w:r>
      <w:r>
        <w:rPr>
          <w:rFonts w:hint="eastAsia"/>
          <w:b/>
          <w:sz w:val="24"/>
        </w:rPr>
        <w:t>3</w:t>
      </w:r>
      <w:r>
        <w:rPr>
          <w:b/>
          <w:sz w:val="24"/>
        </w:rPr>
        <w:t xml:space="preserve"> </w:t>
      </w:r>
      <w:r>
        <w:rPr>
          <w:b/>
          <w:sz w:val="24"/>
        </w:rPr>
        <w:t>特征因子补充监测</w:t>
      </w:r>
    </w:p>
    <w:p w:rsidR="003D1639" w:rsidRDefault="0030224D">
      <w:pPr>
        <w:spacing w:line="360" w:lineRule="auto"/>
        <w:ind w:firstLineChars="200" w:firstLine="480"/>
        <w:rPr>
          <w:snapToGrid w:val="0"/>
          <w:sz w:val="24"/>
        </w:rPr>
      </w:pPr>
      <w:r>
        <w:rPr>
          <w:rFonts w:hint="eastAsia"/>
          <w:snapToGrid w:val="0"/>
          <w:sz w:val="24"/>
        </w:rPr>
        <w:t>（</w:t>
      </w:r>
      <w:r>
        <w:rPr>
          <w:rFonts w:hint="eastAsia"/>
          <w:snapToGrid w:val="0"/>
          <w:sz w:val="24"/>
        </w:rPr>
        <w:t>1</w:t>
      </w:r>
      <w:r>
        <w:rPr>
          <w:rFonts w:hint="eastAsia"/>
          <w:snapToGrid w:val="0"/>
          <w:sz w:val="24"/>
        </w:rPr>
        <w:t>）监测点位基本信息</w:t>
      </w:r>
    </w:p>
    <w:p w:rsidR="003D1639" w:rsidRDefault="0030224D">
      <w:pPr>
        <w:spacing w:line="360" w:lineRule="auto"/>
        <w:ind w:firstLineChars="200" w:firstLine="480"/>
        <w:rPr>
          <w:snapToGrid w:val="0"/>
          <w:sz w:val="24"/>
        </w:rPr>
      </w:pPr>
      <w:r>
        <w:rPr>
          <w:rFonts w:hint="eastAsia"/>
          <w:snapToGrid w:val="0"/>
          <w:sz w:val="24"/>
        </w:rPr>
        <w:t>按照《环境影响评价技术导则</w:t>
      </w:r>
      <w:r>
        <w:rPr>
          <w:rFonts w:hint="eastAsia"/>
          <w:snapToGrid w:val="0"/>
          <w:sz w:val="24"/>
        </w:rPr>
        <w:t xml:space="preserve"> </w:t>
      </w:r>
      <w:r>
        <w:rPr>
          <w:rFonts w:hint="eastAsia"/>
          <w:snapToGrid w:val="0"/>
          <w:sz w:val="24"/>
        </w:rPr>
        <w:t>大气环境》</w:t>
      </w:r>
      <w:r>
        <w:rPr>
          <w:rFonts w:hint="eastAsia"/>
          <w:snapToGrid w:val="0"/>
          <w:sz w:val="24"/>
        </w:rPr>
        <w:t>（</w:t>
      </w:r>
      <w:r>
        <w:rPr>
          <w:rFonts w:hint="eastAsia"/>
          <w:snapToGrid w:val="0"/>
          <w:sz w:val="24"/>
        </w:rPr>
        <w:t>HJ2.2-2018</w:t>
      </w:r>
      <w:r>
        <w:rPr>
          <w:rFonts w:hint="eastAsia"/>
          <w:snapToGrid w:val="0"/>
          <w:sz w:val="24"/>
        </w:rPr>
        <w:t>）</w:t>
      </w:r>
      <w:r>
        <w:rPr>
          <w:rFonts w:hint="eastAsia"/>
          <w:snapToGrid w:val="0"/>
          <w:sz w:val="24"/>
        </w:rPr>
        <w:t>，结合项目所在区域地形特点以及当地气象特征，本次评价布置</w:t>
      </w:r>
      <w:r>
        <w:rPr>
          <w:rFonts w:hint="eastAsia"/>
          <w:snapToGrid w:val="0"/>
          <w:sz w:val="24"/>
        </w:rPr>
        <w:t>1</w:t>
      </w:r>
      <w:r>
        <w:rPr>
          <w:rFonts w:hint="eastAsia"/>
          <w:snapToGrid w:val="0"/>
          <w:sz w:val="24"/>
        </w:rPr>
        <w:t>个监测点位对区域环境空气质量现状进行补充监测，监测因子为非甲烷总烃、</w:t>
      </w:r>
      <w:r>
        <w:rPr>
          <w:rFonts w:hint="eastAsia"/>
          <w:snapToGrid w:val="0"/>
          <w:sz w:val="24"/>
        </w:rPr>
        <w:t>H</w:t>
      </w:r>
      <w:r>
        <w:rPr>
          <w:rFonts w:hint="eastAsia"/>
          <w:snapToGrid w:val="0"/>
          <w:sz w:val="24"/>
          <w:vertAlign w:val="subscript"/>
        </w:rPr>
        <w:t>2</w:t>
      </w:r>
      <w:r>
        <w:rPr>
          <w:rFonts w:hint="eastAsia"/>
          <w:snapToGrid w:val="0"/>
          <w:sz w:val="24"/>
        </w:rPr>
        <w:t>S</w:t>
      </w:r>
      <w:r>
        <w:rPr>
          <w:rFonts w:hint="eastAsia"/>
          <w:snapToGrid w:val="0"/>
          <w:sz w:val="24"/>
        </w:rPr>
        <w:t>。监测点位基本信息见表</w:t>
      </w:r>
      <w:r>
        <w:rPr>
          <w:rFonts w:hint="eastAsia"/>
          <w:snapToGrid w:val="0"/>
          <w:sz w:val="24"/>
        </w:rPr>
        <w:t>4.3-</w:t>
      </w:r>
      <w:r>
        <w:rPr>
          <w:rFonts w:hint="eastAsia"/>
          <w:snapToGrid w:val="0"/>
          <w:sz w:val="24"/>
        </w:rPr>
        <w:t>5</w:t>
      </w:r>
      <w:r>
        <w:rPr>
          <w:rFonts w:hint="eastAsia"/>
          <w:snapToGrid w:val="0"/>
          <w:sz w:val="24"/>
        </w:rPr>
        <w:t>，具体监测点位置见图</w:t>
      </w:r>
      <w:r>
        <w:rPr>
          <w:rFonts w:hint="eastAsia"/>
          <w:snapToGrid w:val="0"/>
          <w:sz w:val="24"/>
        </w:rPr>
        <w:t>4.3-1</w:t>
      </w:r>
      <w:r>
        <w:rPr>
          <w:rFonts w:hint="eastAsia"/>
          <w:snapToGrid w:val="0"/>
          <w:sz w:val="24"/>
        </w:rPr>
        <w:t>。</w:t>
      </w:r>
    </w:p>
    <w:p w:rsidR="003D1639" w:rsidRDefault="0030224D">
      <w:pPr>
        <w:widowControl/>
        <w:jc w:val="center"/>
        <w:rPr>
          <w:rFonts w:ascii="黑体" w:eastAsia="黑体" w:hAnsi="黑体"/>
          <w:kern w:val="0"/>
          <w:szCs w:val="28"/>
          <w:vertAlign w:val="superscript"/>
        </w:rPr>
      </w:pPr>
      <w:r>
        <w:rPr>
          <w:rFonts w:ascii="黑体" w:eastAsia="黑体" w:hAnsi="黑体" w:hint="eastAsia"/>
          <w:kern w:val="0"/>
          <w:szCs w:val="28"/>
        </w:rPr>
        <w:t>表</w:t>
      </w:r>
      <w:r>
        <w:rPr>
          <w:rFonts w:ascii="黑体" w:eastAsia="黑体" w:hAnsi="黑体" w:hint="eastAsia"/>
          <w:kern w:val="0"/>
          <w:szCs w:val="28"/>
        </w:rPr>
        <w:t>4.3-5</w:t>
      </w:r>
      <w:r>
        <w:rPr>
          <w:rFonts w:ascii="黑体" w:eastAsia="黑体" w:hAnsi="黑体"/>
          <w:kern w:val="0"/>
          <w:szCs w:val="28"/>
        </w:rPr>
        <w:t xml:space="preserve">    </w:t>
      </w:r>
      <w:r>
        <w:rPr>
          <w:rFonts w:ascii="黑体" w:eastAsia="黑体" w:hAnsi="黑体" w:hint="eastAsia"/>
          <w:kern w:val="0"/>
          <w:szCs w:val="28"/>
        </w:rPr>
        <w:t>补充监测点位基本信息</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138"/>
        <w:gridCol w:w="2736"/>
        <w:gridCol w:w="2525"/>
      </w:tblGrid>
      <w:tr w:rsidR="003D1639">
        <w:trPr>
          <w:trHeight w:val="372"/>
        </w:trPr>
        <w:tc>
          <w:tcPr>
            <w:tcW w:w="657" w:type="pct"/>
            <w:vAlign w:val="center"/>
          </w:tcPr>
          <w:p w:rsidR="003D1639" w:rsidRDefault="0030224D">
            <w:pPr>
              <w:topLinePunct/>
              <w:spacing w:line="0" w:lineRule="atLeast"/>
              <w:jc w:val="center"/>
              <w:rPr>
                <w:spacing w:val="-10"/>
                <w:szCs w:val="21"/>
              </w:rPr>
            </w:pPr>
            <w:r>
              <w:rPr>
                <w:rFonts w:hint="eastAsia"/>
                <w:spacing w:val="-10"/>
                <w:szCs w:val="21"/>
              </w:rPr>
              <w:t>序号</w:t>
            </w:r>
          </w:p>
        </w:tc>
        <w:tc>
          <w:tcPr>
            <w:tcW w:w="1254" w:type="pct"/>
            <w:vAlign w:val="center"/>
          </w:tcPr>
          <w:p w:rsidR="003D1639" w:rsidRDefault="0030224D">
            <w:pPr>
              <w:topLinePunct/>
              <w:spacing w:line="0" w:lineRule="atLeast"/>
              <w:jc w:val="center"/>
              <w:rPr>
                <w:spacing w:val="-10"/>
                <w:szCs w:val="21"/>
              </w:rPr>
            </w:pPr>
            <w:r>
              <w:rPr>
                <w:rFonts w:hint="eastAsia"/>
                <w:spacing w:val="-10"/>
                <w:szCs w:val="21"/>
              </w:rPr>
              <w:t>监测点名称</w:t>
            </w:r>
          </w:p>
        </w:tc>
        <w:tc>
          <w:tcPr>
            <w:tcW w:w="1605" w:type="pct"/>
            <w:vAlign w:val="center"/>
          </w:tcPr>
          <w:p w:rsidR="003D1639" w:rsidRDefault="0030224D">
            <w:pPr>
              <w:topLinePunct/>
              <w:spacing w:line="0" w:lineRule="atLeast"/>
              <w:jc w:val="center"/>
              <w:rPr>
                <w:spacing w:val="-10"/>
                <w:szCs w:val="21"/>
              </w:rPr>
            </w:pPr>
            <w:r>
              <w:rPr>
                <w:rFonts w:hint="eastAsia"/>
                <w:spacing w:val="-10"/>
                <w:szCs w:val="21"/>
              </w:rPr>
              <w:t>监测项目</w:t>
            </w:r>
          </w:p>
        </w:tc>
        <w:tc>
          <w:tcPr>
            <w:tcW w:w="1481" w:type="pct"/>
            <w:vAlign w:val="center"/>
          </w:tcPr>
          <w:p w:rsidR="003D1639" w:rsidRDefault="0030224D">
            <w:pPr>
              <w:topLinePunct/>
              <w:spacing w:line="0" w:lineRule="atLeast"/>
              <w:jc w:val="center"/>
              <w:rPr>
                <w:spacing w:val="-10"/>
                <w:szCs w:val="21"/>
              </w:rPr>
            </w:pPr>
            <w:r>
              <w:rPr>
                <w:rFonts w:hint="eastAsia"/>
                <w:spacing w:val="-10"/>
                <w:szCs w:val="21"/>
              </w:rPr>
              <w:t>监测时间</w:t>
            </w:r>
          </w:p>
        </w:tc>
      </w:tr>
      <w:tr w:rsidR="003D1639">
        <w:trPr>
          <w:trHeight w:val="407"/>
        </w:trPr>
        <w:tc>
          <w:tcPr>
            <w:tcW w:w="657" w:type="pct"/>
            <w:vAlign w:val="center"/>
          </w:tcPr>
          <w:p w:rsidR="003D1639" w:rsidRDefault="0030224D">
            <w:pPr>
              <w:topLinePunct/>
              <w:spacing w:line="0" w:lineRule="atLeast"/>
              <w:jc w:val="center"/>
              <w:rPr>
                <w:spacing w:val="-10"/>
                <w:szCs w:val="21"/>
              </w:rPr>
            </w:pPr>
            <w:r>
              <w:rPr>
                <w:rFonts w:hint="eastAsia"/>
                <w:spacing w:val="-10"/>
                <w:szCs w:val="21"/>
              </w:rPr>
              <w:t>1</w:t>
            </w:r>
          </w:p>
        </w:tc>
        <w:tc>
          <w:tcPr>
            <w:tcW w:w="1254" w:type="pct"/>
            <w:vAlign w:val="center"/>
          </w:tcPr>
          <w:p w:rsidR="003D1639" w:rsidRDefault="0030224D">
            <w:pPr>
              <w:topLinePunct/>
              <w:spacing w:line="0" w:lineRule="atLeast"/>
              <w:jc w:val="center"/>
              <w:rPr>
                <w:spacing w:val="-10"/>
                <w:szCs w:val="21"/>
              </w:rPr>
            </w:pPr>
            <w:r>
              <w:rPr>
                <w:rFonts w:hint="eastAsia"/>
                <w:spacing w:val="-1"/>
              </w:rPr>
              <w:t>征</w:t>
            </w:r>
            <w:r>
              <w:rPr>
                <w:rFonts w:hint="eastAsia"/>
                <w:spacing w:val="-1"/>
              </w:rPr>
              <w:t>1-</w:t>
            </w:r>
            <w:r>
              <w:rPr>
                <w:rFonts w:hint="eastAsia"/>
                <w:spacing w:val="-1"/>
              </w:rPr>
              <w:t>斜</w:t>
            </w:r>
            <w:r>
              <w:rPr>
                <w:rFonts w:hint="eastAsia"/>
                <w:spacing w:val="-1"/>
              </w:rPr>
              <w:t>3</w:t>
            </w:r>
          </w:p>
        </w:tc>
        <w:tc>
          <w:tcPr>
            <w:tcW w:w="1605" w:type="pct"/>
            <w:vAlign w:val="center"/>
          </w:tcPr>
          <w:p w:rsidR="003D1639" w:rsidRDefault="0030224D">
            <w:pPr>
              <w:topLinePunct/>
              <w:spacing w:line="0" w:lineRule="atLeast"/>
              <w:jc w:val="center"/>
              <w:rPr>
                <w:spacing w:val="-10"/>
                <w:szCs w:val="21"/>
              </w:rPr>
            </w:pPr>
            <w:r>
              <w:rPr>
                <w:rFonts w:hint="eastAsia"/>
                <w:spacing w:val="-10"/>
                <w:szCs w:val="21"/>
              </w:rPr>
              <w:t>非甲烷总烃、</w:t>
            </w:r>
            <w:r>
              <w:rPr>
                <w:rFonts w:hint="eastAsia"/>
                <w:spacing w:val="-10"/>
                <w:szCs w:val="21"/>
              </w:rPr>
              <w:t>H</w:t>
            </w:r>
            <w:r>
              <w:rPr>
                <w:rFonts w:hint="eastAsia"/>
                <w:spacing w:val="-10"/>
                <w:szCs w:val="21"/>
                <w:vertAlign w:val="subscript"/>
              </w:rPr>
              <w:t>2</w:t>
            </w:r>
            <w:r>
              <w:rPr>
                <w:rFonts w:hint="eastAsia"/>
                <w:spacing w:val="-10"/>
                <w:szCs w:val="21"/>
              </w:rPr>
              <w:t>S</w:t>
            </w:r>
          </w:p>
        </w:tc>
        <w:tc>
          <w:tcPr>
            <w:tcW w:w="1481" w:type="pct"/>
            <w:vAlign w:val="center"/>
          </w:tcPr>
          <w:p w:rsidR="003D1639" w:rsidRDefault="0030224D">
            <w:pPr>
              <w:topLinePunct/>
              <w:spacing w:line="0" w:lineRule="atLeast"/>
              <w:jc w:val="center"/>
              <w:rPr>
                <w:spacing w:val="-10"/>
                <w:szCs w:val="21"/>
              </w:rPr>
            </w:pPr>
            <w:r>
              <w:rPr>
                <w:rFonts w:hint="eastAsia"/>
                <w:spacing w:val="-10"/>
                <w:szCs w:val="21"/>
              </w:rPr>
              <w:t>2</w:t>
            </w:r>
            <w:r>
              <w:rPr>
                <w:spacing w:val="-10"/>
                <w:szCs w:val="21"/>
              </w:rPr>
              <w:t>02</w:t>
            </w:r>
            <w:r>
              <w:rPr>
                <w:rFonts w:hint="eastAsia"/>
                <w:spacing w:val="-10"/>
                <w:szCs w:val="21"/>
              </w:rPr>
              <w:t>5</w:t>
            </w:r>
            <w:r>
              <w:rPr>
                <w:rFonts w:hint="eastAsia"/>
                <w:spacing w:val="-10"/>
                <w:szCs w:val="21"/>
              </w:rPr>
              <w:t>年</w:t>
            </w:r>
            <w:r>
              <w:rPr>
                <w:rFonts w:hint="eastAsia"/>
                <w:spacing w:val="-10"/>
                <w:szCs w:val="21"/>
              </w:rPr>
              <w:t>3</w:t>
            </w:r>
            <w:r>
              <w:rPr>
                <w:rFonts w:hint="eastAsia"/>
                <w:spacing w:val="-10"/>
                <w:szCs w:val="21"/>
              </w:rPr>
              <w:t>月</w:t>
            </w:r>
            <w:r>
              <w:rPr>
                <w:rFonts w:hint="eastAsia"/>
                <w:spacing w:val="-10"/>
                <w:szCs w:val="21"/>
              </w:rPr>
              <w:t>14</w:t>
            </w:r>
            <w:r>
              <w:rPr>
                <w:rFonts w:hint="eastAsia"/>
                <w:spacing w:val="-10"/>
                <w:szCs w:val="21"/>
              </w:rPr>
              <w:t>日</w:t>
            </w:r>
            <w:r>
              <w:rPr>
                <w:rFonts w:hint="eastAsia"/>
                <w:spacing w:val="-10"/>
                <w:szCs w:val="21"/>
              </w:rPr>
              <w:t>~</w:t>
            </w:r>
            <w:r>
              <w:rPr>
                <w:rFonts w:hint="eastAsia"/>
                <w:spacing w:val="-10"/>
                <w:szCs w:val="21"/>
              </w:rPr>
              <w:t>20</w:t>
            </w:r>
            <w:r>
              <w:rPr>
                <w:rFonts w:hint="eastAsia"/>
                <w:spacing w:val="-10"/>
                <w:szCs w:val="21"/>
              </w:rPr>
              <w:t>日</w:t>
            </w:r>
          </w:p>
        </w:tc>
      </w:tr>
    </w:tbl>
    <w:p w:rsidR="003D1639" w:rsidRDefault="0030224D">
      <w:pPr>
        <w:spacing w:line="360" w:lineRule="auto"/>
        <w:ind w:firstLine="488"/>
        <w:rPr>
          <w:snapToGrid w:val="0"/>
          <w:sz w:val="24"/>
        </w:rPr>
      </w:pPr>
      <w:r>
        <w:rPr>
          <w:rFonts w:hint="eastAsia"/>
          <w:snapToGrid w:val="0"/>
          <w:sz w:val="24"/>
        </w:rPr>
        <w:t>（</w:t>
      </w:r>
      <w:r>
        <w:rPr>
          <w:snapToGrid w:val="0"/>
          <w:sz w:val="24"/>
        </w:rPr>
        <w:t>2</w:t>
      </w:r>
      <w:r>
        <w:rPr>
          <w:rFonts w:hint="eastAsia"/>
          <w:snapToGrid w:val="0"/>
          <w:sz w:val="24"/>
        </w:rPr>
        <w:t>）评价方法</w:t>
      </w:r>
    </w:p>
    <w:p w:rsidR="003D1639" w:rsidRDefault="0030224D">
      <w:pPr>
        <w:spacing w:line="360" w:lineRule="auto"/>
        <w:ind w:firstLine="488"/>
        <w:rPr>
          <w:snapToGrid w:val="0"/>
          <w:sz w:val="24"/>
        </w:rPr>
      </w:pPr>
      <w:r>
        <w:rPr>
          <w:rFonts w:hint="eastAsia"/>
          <w:snapToGrid w:val="0"/>
          <w:sz w:val="24"/>
        </w:rPr>
        <w:t>采用质量浓度占标率法，计算公式为：</w:t>
      </w:r>
    </w:p>
    <w:p w:rsidR="003D1639" w:rsidRDefault="003D1639">
      <w:pPr>
        <w:jc w:val="center"/>
        <w:rPr>
          <w:snapToGrid w:val="0"/>
          <w:szCs w:val="24"/>
        </w:rPr>
      </w:pPr>
    </w:p>
    <w:p w:rsidR="003D1639" w:rsidRDefault="0030224D">
      <w:pPr>
        <w:spacing w:line="360" w:lineRule="auto"/>
        <w:ind w:firstLineChars="225" w:firstLine="540"/>
        <w:rPr>
          <w:snapToGrid w:val="0"/>
          <w:sz w:val="24"/>
        </w:rPr>
      </w:pPr>
      <w:r>
        <w:rPr>
          <w:rFonts w:hint="eastAsia"/>
          <w:snapToGrid w:val="0"/>
          <w:sz w:val="24"/>
        </w:rPr>
        <w:t>式中：</w:t>
      </w:r>
      <w:r>
        <w:rPr>
          <w:rFonts w:hint="eastAsia"/>
          <w:snapToGrid w:val="0"/>
          <w:sz w:val="24"/>
        </w:rPr>
        <w:t>Pi</w:t>
      </w:r>
      <w:r>
        <w:rPr>
          <w:rFonts w:hint="eastAsia"/>
          <w:snapToGrid w:val="0"/>
          <w:sz w:val="24"/>
        </w:rPr>
        <w:t>——第</w:t>
      </w:r>
      <w:r>
        <w:rPr>
          <w:rFonts w:hint="eastAsia"/>
          <w:snapToGrid w:val="0"/>
          <w:sz w:val="24"/>
        </w:rPr>
        <w:t>i</w:t>
      </w:r>
      <w:r>
        <w:rPr>
          <w:rFonts w:hint="eastAsia"/>
          <w:snapToGrid w:val="0"/>
          <w:sz w:val="24"/>
        </w:rPr>
        <w:t>个污染物的最大占标百分比，</w:t>
      </w:r>
      <w:r>
        <w:rPr>
          <w:rFonts w:hint="eastAsia"/>
          <w:snapToGrid w:val="0"/>
          <w:sz w:val="24"/>
        </w:rPr>
        <w:t>%</w:t>
      </w:r>
      <w:r>
        <w:rPr>
          <w:rFonts w:hint="eastAsia"/>
          <w:snapToGrid w:val="0"/>
          <w:sz w:val="24"/>
        </w:rPr>
        <w:t>；</w:t>
      </w:r>
    </w:p>
    <w:p w:rsidR="003D1639" w:rsidRDefault="0030224D">
      <w:pPr>
        <w:spacing w:line="360" w:lineRule="auto"/>
        <w:ind w:firstLineChars="525" w:firstLine="1260"/>
        <w:rPr>
          <w:snapToGrid w:val="0"/>
          <w:sz w:val="24"/>
        </w:rPr>
      </w:pPr>
      <w:r>
        <w:rPr>
          <w:rFonts w:hint="eastAsia"/>
          <w:snapToGrid w:val="0"/>
          <w:sz w:val="24"/>
        </w:rPr>
        <w:t>Ci</w:t>
      </w:r>
      <w:r>
        <w:rPr>
          <w:rFonts w:hint="eastAsia"/>
          <w:snapToGrid w:val="0"/>
          <w:sz w:val="24"/>
        </w:rPr>
        <w:t>——第</w:t>
      </w:r>
      <w:r>
        <w:rPr>
          <w:rFonts w:hint="eastAsia"/>
          <w:snapToGrid w:val="0"/>
          <w:sz w:val="24"/>
        </w:rPr>
        <w:t>i</w:t>
      </w:r>
      <w:r>
        <w:rPr>
          <w:rFonts w:hint="eastAsia"/>
          <w:snapToGrid w:val="0"/>
          <w:sz w:val="24"/>
        </w:rPr>
        <w:t>个污染物监测浓度，μ</w:t>
      </w:r>
      <w:r>
        <w:rPr>
          <w:rFonts w:hint="eastAsia"/>
          <w:snapToGrid w:val="0"/>
          <w:sz w:val="24"/>
        </w:rPr>
        <w:t>g/m</w:t>
      </w:r>
      <w:r>
        <w:rPr>
          <w:rFonts w:hint="eastAsia"/>
          <w:snapToGrid w:val="0"/>
          <w:sz w:val="24"/>
          <w:vertAlign w:val="superscript"/>
        </w:rPr>
        <w:t>3</w:t>
      </w:r>
      <w:r>
        <w:rPr>
          <w:rFonts w:hint="eastAsia"/>
          <w:snapToGrid w:val="0"/>
          <w:sz w:val="24"/>
        </w:rPr>
        <w:t>；</w:t>
      </w:r>
    </w:p>
    <w:p w:rsidR="003D1639" w:rsidRDefault="0030224D">
      <w:pPr>
        <w:spacing w:line="360" w:lineRule="auto"/>
        <w:ind w:firstLineChars="500" w:firstLine="1200"/>
        <w:rPr>
          <w:snapToGrid w:val="0"/>
          <w:sz w:val="24"/>
        </w:rPr>
      </w:pPr>
      <w:r>
        <w:rPr>
          <w:rFonts w:hint="eastAsia"/>
          <w:snapToGrid w:val="0"/>
          <w:sz w:val="24"/>
        </w:rPr>
        <w:t>Coi</w:t>
      </w:r>
      <w:r>
        <w:rPr>
          <w:rFonts w:hint="eastAsia"/>
          <w:snapToGrid w:val="0"/>
          <w:sz w:val="24"/>
        </w:rPr>
        <w:t>——第</w:t>
      </w:r>
      <w:r>
        <w:rPr>
          <w:rFonts w:hint="eastAsia"/>
          <w:snapToGrid w:val="0"/>
          <w:sz w:val="24"/>
        </w:rPr>
        <w:t>i</w:t>
      </w:r>
      <w:r>
        <w:rPr>
          <w:rFonts w:hint="eastAsia"/>
          <w:snapToGrid w:val="0"/>
          <w:sz w:val="24"/>
        </w:rPr>
        <w:t>个污染物的环境空气质量浓度标准，μ</w:t>
      </w:r>
      <w:r>
        <w:rPr>
          <w:rFonts w:hint="eastAsia"/>
          <w:snapToGrid w:val="0"/>
          <w:sz w:val="24"/>
        </w:rPr>
        <w:t>g/m</w:t>
      </w:r>
      <w:r>
        <w:rPr>
          <w:rFonts w:hint="eastAsia"/>
          <w:snapToGrid w:val="0"/>
          <w:sz w:val="24"/>
          <w:vertAlign w:val="superscript"/>
        </w:rPr>
        <w:t>3</w:t>
      </w:r>
      <w:r>
        <w:rPr>
          <w:rFonts w:hint="eastAsia"/>
          <w:snapToGrid w:val="0"/>
          <w:sz w:val="24"/>
        </w:rPr>
        <w:t>。</w:t>
      </w:r>
    </w:p>
    <w:p w:rsidR="003D1639" w:rsidRDefault="0030224D">
      <w:pPr>
        <w:spacing w:line="360" w:lineRule="auto"/>
        <w:ind w:firstLine="482"/>
        <w:rPr>
          <w:snapToGrid w:val="0"/>
          <w:sz w:val="24"/>
        </w:rPr>
      </w:pPr>
      <w:r>
        <w:rPr>
          <w:rFonts w:hint="eastAsia"/>
          <w:snapToGrid w:val="0"/>
          <w:sz w:val="24"/>
        </w:rPr>
        <w:t>（</w:t>
      </w:r>
      <w:r>
        <w:rPr>
          <w:snapToGrid w:val="0"/>
          <w:sz w:val="24"/>
        </w:rPr>
        <w:t>3</w:t>
      </w:r>
      <w:r>
        <w:rPr>
          <w:rFonts w:hint="eastAsia"/>
          <w:snapToGrid w:val="0"/>
          <w:sz w:val="24"/>
        </w:rPr>
        <w:t>）监测结果统计</w:t>
      </w:r>
    </w:p>
    <w:p w:rsidR="003D1639" w:rsidRDefault="0030224D">
      <w:pPr>
        <w:spacing w:line="360" w:lineRule="auto"/>
        <w:ind w:firstLine="482"/>
        <w:rPr>
          <w:snapToGrid w:val="0"/>
          <w:sz w:val="24"/>
        </w:rPr>
      </w:pPr>
      <w:r>
        <w:rPr>
          <w:rFonts w:hint="eastAsia"/>
          <w:snapToGrid w:val="0"/>
          <w:sz w:val="24"/>
        </w:rPr>
        <w:lastRenderedPageBreak/>
        <w:t>其他污染物监测结果见表</w:t>
      </w:r>
      <w:r>
        <w:rPr>
          <w:rFonts w:hint="eastAsia"/>
          <w:snapToGrid w:val="0"/>
          <w:sz w:val="24"/>
        </w:rPr>
        <w:t>4.3-</w:t>
      </w:r>
      <w:r>
        <w:rPr>
          <w:rFonts w:hint="eastAsia"/>
          <w:snapToGrid w:val="0"/>
          <w:sz w:val="24"/>
        </w:rPr>
        <w:t>6</w:t>
      </w:r>
      <w:r>
        <w:rPr>
          <w:rFonts w:hint="eastAsia"/>
          <w:snapToGrid w:val="0"/>
          <w:sz w:val="24"/>
        </w:rPr>
        <w:t>。</w:t>
      </w:r>
    </w:p>
    <w:p w:rsidR="003D1639" w:rsidRDefault="0030224D">
      <w:pPr>
        <w:widowControl/>
        <w:spacing w:beforeLines="50" w:before="156"/>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4.3-6   </w:t>
      </w:r>
      <w:r>
        <w:rPr>
          <w:rFonts w:ascii="黑体" w:eastAsia="黑体" w:hAnsi="黑体" w:hint="eastAsia"/>
          <w:kern w:val="0"/>
          <w:szCs w:val="28"/>
        </w:rPr>
        <w:t>其他污染物环境质量现状评价表</w:t>
      </w:r>
    </w:p>
    <w:p w:rsidR="003D1639" w:rsidRDefault="0030224D">
      <w:pPr>
        <w:spacing w:line="360" w:lineRule="auto"/>
        <w:ind w:firstLineChars="200" w:firstLine="480"/>
        <w:rPr>
          <w:snapToGrid w:val="0"/>
          <w:sz w:val="24"/>
        </w:rPr>
      </w:pPr>
      <w:r>
        <w:rPr>
          <w:rFonts w:hint="eastAsia"/>
          <w:snapToGrid w:val="0"/>
          <w:sz w:val="24"/>
        </w:rPr>
        <w:t>从表</w:t>
      </w:r>
      <w:r>
        <w:rPr>
          <w:rFonts w:hint="eastAsia"/>
          <w:snapToGrid w:val="0"/>
          <w:sz w:val="24"/>
        </w:rPr>
        <w:t>4.</w:t>
      </w:r>
      <w:r>
        <w:rPr>
          <w:snapToGrid w:val="0"/>
          <w:sz w:val="24"/>
        </w:rPr>
        <w:t>3</w:t>
      </w:r>
      <w:r>
        <w:rPr>
          <w:rFonts w:hint="eastAsia"/>
          <w:snapToGrid w:val="0"/>
          <w:sz w:val="24"/>
        </w:rPr>
        <w:t>-</w:t>
      </w:r>
      <w:r>
        <w:rPr>
          <w:rFonts w:hint="eastAsia"/>
          <w:snapToGrid w:val="0"/>
          <w:sz w:val="24"/>
        </w:rPr>
        <w:t>6</w:t>
      </w:r>
      <w:r>
        <w:rPr>
          <w:rFonts w:hint="eastAsia"/>
          <w:snapToGrid w:val="0"/>
          <w:sz w:val="24"/>
        </w:rPr>
        <w:t>可以看出，</w:t>
      </w:r>
      <w:r>
        <w:rPr>
          <w:kern w:val="0"/>
          <w:sz w:val="24"/>
        </w:rPr>
        <w:t>监测期间</w:t>
      </w:r>
      <w:r>
        <w:rPr>
          <w:rFonts w:hint="eastAsia"/>
          <w:kern w:val="0"/>
          <w:sz w:val="24"/>
        </w:rPr>
        <w:t>NMHC</w:t>
      </w:r>
      <w:r>
        <w:rPr>
          <w:rFonts w:hint="eastAsia"/>
          <w:kern w:val="0"/>
          <w:sz w:val="24"/>
        </w:rPr>
        <w:t xml:space="preserve"> </w:t>
      </w:r>
      <w:r>
        <w:rPr>
          <w:kern w:val="0"/>
          <w:sz w:val="24"/>
        </w:rPr>
        <w:t>1</w:t>
      </w:r>
      <w:r>
        <w:rPr>
          <w:kern w:val="0"/>
          <w:sz w:val="24"/>
        </w:rPr>
        <w:t>小时平均浓度未超过《大气污染物综合排放标准详解》中参考限值，</w:t>
      </w:r>
      <w:r>
        <w:rPr>
          <w:kern w:val="0"/>
          <w:sz w:val="24"/>
        </w:rPr>
        <w:t>H</w:t>
      </w:r>
      <w:r>
        <w:rPr>
          <w:kern w:val="0"/>
          <w:sz w:val="24"/>
          <w:vertAlign w:val="subscript"/>
        </w:rPr>
        <w:t>2</w:t>
      </w:r>
      <w:r>
        <w:rPr>
          <w:kern w:val="0"/>
          <w:sz w:val="24"/>
        </w:rPr>
        <w:t>S</w:t>
      </w:r>
      <w:r>
        <w:rPr>
          <w:rFonts w:hint="eastAsia"/>
          <w:kern w:val="0"/>
          <w:sz w:val="24"/>
        </w:rPr>
        <w:t xml:space="preserve"> </w:t>
      </w:r>
      <w:r>
        <w:rPr>
          <w:kern w:val="0"/>
          <w:sz w:val="24"/>
        </w:rPr>
        <w:t>1</w:t>
      </w:r>
      <w:r>
        <w:rPr>
          <w:kern w:val="0"/>
          <w:sz w:val="24"/>
        </w:rPr>
        <w:t>小时平均浓度未超过《环境影响评价技术导则大气环境》（</w:t>
      </w:r>
      <w:r>
        <w:rPr>
          <w:kern w:val="0"/>
          <w:sz w:val="24"/>
        </w:rPr>
        <w:t>HJ2.2-2018</w:t>
      </w:r>
      <w:r>
        <w:rPr>
          <w:kern w:val="0"/>
          <w:sz w:val="24"/>
        </w:rPr>
        <w:t>）附录</w:t>
      </w:r>
      <w:r>
        <w:rPr>
          <w:kern w:val="0"/>
          <w:sz w:val="24"/>
        </w:rPr>
        <w:t>D</w:t>
      </w:r>
      <w:r>
        <w:rPr>
          <w:kern w:val="0"/>
          <w:sz w:val="24"/>
        </w:rPr>
        <w:t>中的浓度限值，区域环境空气质量现状较好。</w:t>
      </w:r>
    </w:p>
    <w:p w:rsidR="003D1639" w:rsidRDefault="0030224D">
      <w:pPr>
        <w:tabs>
          <w:tab w:val="left" w:pos="3465"/>
        </w:tabs>
        <w:spacing w:line="360" w:lineRule="auto"/>
        <w:outlineLvl w:val="2"/>
        <w:rPr>
          <w:b/>
          <w:sz w:val="28"/>
          <w:szCs w:val="28"/>
        </w:rPr>
      </w:pPr>
      <w:r>
        <w:rPr>
          <w:b/>
          <w:sz w:val="28"/>
          <w:szCs w:val="28"/>
        </w:rPr>
        <w:t>4.</w:t>
      </w:r>
      <w:r>
        <w:rPr>
          <w:rFonts w:hint="eastAsia"/>
          <w:b/>
          <w:sz w:val="28"/>
          <w:szCs w:val="28"/>
        </w:rPr>
        <w:t>3</w:t>
      </w:r>
      <w:r>
        <w:rPr>
          <w:b/>
          <w:sz w:val="28"/>
          <w:szCs w:val="28"/>
        </w:rPr>
        <w:t>.2</w:t>
      </w:r>
      <w:r>
        <w:rPr>
          <w:b/>
          <w:sz w:val="28"/>
          <w:szCs w:val="28"/>
        </w:rPr>
        <w:t>声环境现状评价</w:t>
      </w:r>
    </w:p>
    <w:p w:rsidR="003D1639" w:rsidRDefault="0030224D">
      <w:pPr>
        <w:spacing w:line="360" w:lineRule="auto"/>
        <w:ind w:firstLineChars="200" w:firstLine="480"/>
        <w:rPr>
          <w:sz w:val="24"/>
        </w:rPr>
      </w:pPr>
      <w:r>
        <w:rPr>
          <w:sz w:val="24"/>
        </w:rPr>
        <w:t>（</w:t>
      </w:r>
      <w:r>
        <w:rPr>
          <w:sz w:val="24"/>
        </w:rPr>
        <w:t>1</w:t>
      </w:r>
      <w:r>
        <w:rPr>
          <w:sz w:val="24"/>
        </w:rPr>
        <w:t>）监测点位</w:t>
      </w:r>
    </w:p>
    <w:p w:rsidR="003D1639" w:rsidRDefault="0030224D">
      <w:pPr>
        <w:spacing w:line="360" w:lineRule="auto"/>
        <w:ind w:firstLineChars="200" w:firstLine="480"/>
        <w:rPr>
          <w:sz w:val="24"/>
        </w:rPr>
      </w:pPr>
      <w:r>
        <w:rPr>
          <w:rFonts w:hint="eastAsia"/>
          <w:sz w:val="24"/>
        </w:rPr>
        <w:t>声环境质量监测点位为区块</w:t>
      </w:r>
      <w:r>
        <w:rPr>
          <w:rFonts w:hint="eastAsia"/>
          <w:sz w:val="24"/>
        </w:rPr>
        <w:t>现有站场和老井</w:t>
      </w:r>
      <w:r>
        <w:rPr>
          <w:rFonts w:hint="eastAsia"/>
          <w:sz w:val="24"/>
        </w:rPr>
        <w:t>。</w:t>
      </w:r>
    </w:p>
    <w:p w:rsidR="003D1639" w:rsidRDefault="0030224D">
      <w:pPr>
        <w:spacing w:line="360" w:lineRule="auto"/>
        <w:ind w:firstLineChars="200" w:firstLine="480"/>
        <w:rPr>
          <w:sz w:val="24"/>
        </w:rPr>
      </w:pPr>
      <w:r>
        <w:rPr>
          <w:sz w:val="24"/>
        </w:rPr>
        <w:t>（</w:t>
      </w:r>
      <w:r>
        <w:rPr>
          <w:sz w:val="24"/>
        </w:rPr>
        <w:t>2</w:t>
      </w:r>
      <w:r>
        <w:rPr>
          <w:sz w:val="24"/>
        </w:rPr>
        <w:t>）监测项目：连续等效</w:t>
      </w:r>
      <w:r>
        <w:rPr>
          <w:sz w:val="24"/>
        </w:rPr>
        <w:t>A</w:t>
      </w:r>
      <w:r>
        <w:rPr>
          <w:sz w:val="24"/>
        </w:rPr>
        <w:t>声级</w:t>
      </w:r>
      <w:r>
        <w:rPr>
          <w:sz w:val="24"/>
        </w:rPr>
        <w:t>Leq[dB(A)]</w:t>
      </w:r>
      <w:r>
        <w:rPr>
          <w:sz w:val="24"/>
        </w:rPr>
        <w:t>。</w:t>
      </w:r>
    </w:p>
    <w:p w:rsidR="003D1639" w:rsidRDefault="0030224D">
      <w:pPr>
        <w:spacing w:line="360" w:lineRule="auto"/>
        <w:ind w:firstLineChars="200" w:firstLine="480"/>
        <w:rPr>
          <w:sz w:val="24"/>
        </w:rPr>
      </w:pPr>
      <w:r>
        <w:rPr>
          <w:sz w:val="24"/>
        </w:rPr>
        <w:t>（</w:t>
      </w:r>
      <w:r>
        <w:rPr>
          <w:sz w:val="24"/>
        </w:rPr>
        <w:t>3</w:t>
      </w:r>
      <w:r>
        <w:rPr>
          <w:sz w:val="24"/>
        </w:rPr>
        <w:t>）监测方法：依据《声环境质量标准》（</w:t>
      </w:r>
      <w:r>
        <w:rPr>
          <w:sz w:val="24"/>
        </w:rPr>
        <w:t>GB3096-2008</w:t>
      </w:r>
      <w:r>
        <w:rPr>
          <w:sz w:val="24"/>
        </w:rPr>
        <w:t>）中规定的方法进行监测。</w:t>
      </w:r>
    </w:p>
    <w:p w:rsidR="003D1639" w:rsidRDefault="0030224D">
      <w:pPr>
        <w:spacing w:line="360" w:lineRule="auto"/>
        <w:ind w:firstLineChars="200" w:firstLine="480"/>
        <w:rPr>
          <w:sz w:val="24"/>
        </w:rPr>
      </w:pPr>
      <w:r>
        <w:rPr>
          <w:sz w:val="24"/>
        </w:rPr>
        <w:t>（</w:t>
      </w:r>
      <w:r>
        <w:rPr>
          <w:sz w:val="24"/>
        </w:rPr>
        <w:t>4</w:t>
      </w:r>
      <w:r>
        <w:rPr>
          <w:sz w:val="24"/>
        </w:rPr>
        <w:t>）监测时间：本次监测时间为</w:t>
      </w:r>
      <w:r>
        <w:rPr>
          <w:sz w:val="24"/>
        </w:rPr>
        <w:t>202</w:t>
      </w:r>
      <w:r>
        <w:rPr>
          <w:rFonts w:hint="eastAsia"/>
          <w:sz w:val="24"/>
        </w:rPr>
        <w:t>5</w:t>
      </w:r>
      <w:r>
        <w:rPr>
          <w:rFonts w:hint="eastAsia"/>
          <w:sz w:val="24"/>
        </w:rPr>
        <w:t>.</w:t>
      </w:r>
      <w:r>
        <w:rPr>
          <w:rFonts w:hint="eastAsia"/>
          <w:sz w:val="24"/>
        </w:rPr>
        <w:t>3</w:t>
      </w:r>
      <w:r>
        <w:rPr>
          <w:rFonts w:hint="eastAsia"/>
          <w:sz w:val="24"/>
        </w:rPr>
        <w:t>.</w:t>
      </w:r>
      <w:r>
        <w:rPr>
          <w:rFonts w:hint="eastAsia"/>
          <w:sz w:val="24"/>
        </w:rPr>
        <w:t>13</w:t>
      </w:r>
      <w:r>
        <w:rPr>
          <w:rFonts w:hint="eastAsia"/>
          <w:sz w:val="24"/>
        </w:rPr>
        <w:t>-202</w:t>
      </w:r>
      <w:r>
        <w:rPr>
          <w:rFonts w:hint="eastAsia"/>
          <w:sz w:val="24"/>
        </w:rPr>
        <w:t>5</w:t>
      </w:r>
      <w:r>
        <w:rPr>
          <w:rFonts w:hint="eastAsia"/>
          <w:sz w:val="24"/>
        </w:rPr>
        <w:t>.</w:t>
      </w:r>
      <w:r>
        <w:rPr>
          <w:rFonts w:hint="eastAsia"/>
          <w:sz w:val="24"/>
        </w:rPr>
        <w:t>3</w:t>
      </w:r>
      <w:r>
        <w:rPr>
          <w:rFonts w:hint="eastAsia"/>
          <w:sz w:val="24"/>
        </w:rPr>
        <w:t>.</w:t>
      </w:r>
      <w:r>
        <w:rPr>
          <w:rFonts w:hint="eastAsia"/>
          <w:sz w:val="24"/>
        </w:rPr>
        <w:t>14</w:t>
      </w:r>
      <w:r>
        <w:rPr>
          <w:sz w:val="24"/>
        </w:rPr>
        <w:t>。</w:t>
      </w:r>
    </w:p>
    <w:p w:rsidR="003D1639" w:rsidRDefault="0030224D">
      <w:pPr>
        <w:spacing w:line="360" w:lineRule="auto"/>
        <w:ind w:firstLineChars="200" w:firstLine="480"/>
        <w:rPr>
          <w:sz w:val="24"/>
        </w:rPr>
      </w:pPr>
      <w:r>
        <w:rPr>
          <w:sz w:val="24"/>
        </w:rPr>
        <w:t>（</w:t>
      </w:r>
      <w:r>
        <w:rPr>
          <w:sz w:val="24"/>
        </w:rPr>
        <w:t>5</w:t>
      </w:r>
      <w:r>
        <w:rPr>
          <w:sz w:val="24"/>
        </w:rPr>
        <w:t>）评价标准</w:t>
      </w:r>
    </w:p>
    <w:p w:rsidR="003D1639" w:rsidRDefault="0030224D">
      <w:pPr>
        <w:spacing w:line="360" w:lineRule="auto"/>
        <w:ind w:firstLineChars="200" w:firstLine="480"/>
        <w:rPr>
          <w:sz w:val="24"/>
        </w:rPr>
      </w:pPr>
      <w:r>
        <w:rPr>
          <w:sz w:val="24"/>
        </w:rPr>
        <w:t>区域声环境质量执行《声环境质量标准》（</w:t>
      </w:r>
      <w:r>
        <w:rPr>
          <w:sz w:val="24"/>
        </w:rPr>
        <w:t>GB3096-2008</w:t>
      </w:r>
      <w:r>
        <w:rPr>
          <w:sz w:val="24"/>
        </w:rPr>
        <w:t>）中</w:t>
      </w:r>
      <w:r>
        <w:rPr>
          <w:sz w:val="24"/>
        </w:rPr>
        <w:t>2</w:t>
      </w:r>
      <w:r>
        <w:rPr>
          <w:sz w:val="24"/>
        </w:rPr>
        <w:t>类区标准。</w:t>
      </w:r>
    </w:p>
    <w:p w:rsidR="003D1639" w:rsidRDefault="0030224D">
      <w:pPr>
        <w:spacing w:line="360" w:lineRule="auto"/>
        <w:ind w:firstLineChars="200" w:firstLine="480"/>
        <w:rPr>
          <w:sz w:val="24"/>
        </w:rPr>
      </w:pPr>
      <w:r>
        <w:rPr>
          <w:sz w:val="24"/>
        </w:rPr>
        <w:t>（</w:t>
      </w:r>
      <w:r>
        <w:rPr>
          <w:sz w:val="24"/>
        </w:rPr>
        <w:t>6</w:t>
      </w:r>
      <w:r>
        <w:rPr>
          <w:sz w:val="24"/>
        </w:rPr>
        <w:t>）评价方法</w:t>
      </w:r>
    </w:p>
    <w:p w:rsidR="003D1639" w:rsidRDefault="0030224D">
      <w:pPr>
        <w:spacing w:line="360" w:lineRule="auto"/>
        <w:ind w:firstLineChars="200" w:firstLine="480"/>
        <w:rPr>
          <w:sz w:val="24"/>
        </w:rPr>
      </w:pPr>
      <w:r>
        <w:rPr>
          <w:sz w:val="24"/>
        </w:rPr>
        <w:t>采用对标法对声环境质量现状进行评价，即用现状监测结果与标准值进行对比。</w:t>
      </w:r>
    </w:p>
    <w:p w:rsidR="003D1639" w:rsidRDefault="0030224D">
      <w:pPr>
        <w:spacing w:line="360" w:lineRule="auto"/>
        <w:ind w:firstLineChars="200" w:firstLine="480"/>
        <w:rPr>
          <w:sz w:val="24"/>
        </w:rPr>
      </w:pPr>
      <w:r>
        <w:rPr>
          <w:sz w:val="24"/>
        </w:rPr>
        <w:t>（</w:t>
      </w:r>
      <w:r>
        <w:rPr>
          <w:sz w:val="24"/>
        </w:rPr>
        <w:t>7</w:t>
      </w:r>
      <w:r>
        <w:rPr>
          <w:sz w:val="24"/>
        </w:rPr>
        <w:t>）监测及评价结果</w:t>
      </w:r>
    </w:p>
    <w:p w:rsidR="003D1639" w:rsidRDefault="0030224D">
      <w:pPr>
        <w:spacing w:line="360" w:lineRule="auto"/>
        <w:ind w:firstLineChars="200" w:firstLine="480"/>
        <w:rPr>
          <w:sz w:val="24"/>
        </w:rPr>
      </w:pPr>
      <w:r>
        <w:rPr>
          <w:sz w:val="24"/>
        </w:rPr>
        <w:t>声环境现状监测及评价结果见表</w:t>
      </w:r>
      <w:r>
        <w:rPr>
          <w:sz w:val="24"/>
        </w:rPr>
        <w:t>4.</w:t>
      </w:r>
      <w:r>
        <w:rPr>
          <w:rFonts w:hint="eastAsia"/>
          <w:sz w:val="24"/>
        </w:rPr>
        <w:t>3</w:t>
      </w:r>
      <w:r>
        <w:rPr>
          <w:sz w:val="24"/>
        </w:rPr>
        <w:t>-</w:t>
      </w:r>
      <w:r>
        <w:rPr>
          <w:rFonts w:hint="eastAsia"/>
          <w:sz w:val="24"/>
        </w:rPr>
        <w:t>7</w:t>
      </w:r>
      <w:r>
        <w:rPr>
          <w:rFonts w:hint="eastAsia"/>
          <w:sz w:val="24"/>
        </w:rPr>
        <w:t>。</w:t>
      </w:r>
    </w:p>
    <w:p w:rsidR="003D1639" w:rsidRDefault="0030224D">
      <w:pPr>
        <w:widowControl/>
        <w:spacing w:beforeLines="50" w:before="156"/>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4.3-7  </w:t>
      </w:r>
      <w:r>
        <w:rPr>
          <w:rFonts w:ascii="黑体" w:eastAsia="黑体" w:hAnsi="黑体" w:hint="eastAsia"/>
          <w:kern w:val="0"/>
          <w:szCs w:val="28"/>
        </w:rPr>
        <w:t>声环境现状监测及评价结果表</w:t>
      </w:r>
    </w:p>
    <w:p w:rsidR="003D1639" w:rsidRDefault="0030224D" w:rsidP="005C02E3">
      <w:pPr>
        <w:spacing w:line="360" w:lineRule="auto"/>
        <w:ind w:leftChars="54" w:left="113" w:firstLineChars="187" w:firstLine="449"/>
        <w:rPr>
          <w:snapToGrid w:val="0"/>
        </w:rPr>
      </w:pPr>
      <w:r>
        <w:rPr>
          <w:sz w:val="24"/>
        </w:rPr>
        <w:t>从表</w:t>
      </w:r>
      <w:r>
        <w:rPr>
          <w:sz w:val="24"/>
        </w:rPr>
        <w:t>4.</w:t>
      </w:r>
      <w:r>
        <w:rPr>
          <w:rFonts w:hint="eastAsia"/>
          <w:sz w:val="24"/>
        </w:rPr>
        <w:t>3-</w:t>
      </w:r>
      <w:r>
        <w:rPr>
          <w:rFonts w:hint="eastAsia"/>
          <w:sz w:val="24"/>
        </w:rPr>
        <w:t>7</w:t>
      </w:r>
      <w:r>
        <w:rPr>
          <w:sz w:val="24"/>
        </w:rPr>
        <w:t>可以看出，</w:t>
      </w:r>
      <w:r>
        <w:rPr>
          <w:rFonts w:hint="eastAsia"/>
          <w:sz w:val="24"/>
        </w:rPr>
        <w:t>各监测点场界</w:t>
      </w:r>
      <w:r>
        <w:rPr>
          <w:rFonts w:hint="eastAsia"/>
          <w:sz w:val="24"/>
        </w:rPr>
        <w:t>噪声满足</w:t>
      </w:r>
      <w:r>
        <w:rPr>
          <w:rFonts w:hint="eastAsia"/>
          <w:sz w:val="24"/>
        </w:rPr>
        <w:t>《工业企业</w:t>
      </w:r>
      <w:r>
        <w:rPr>
          <w:rFonts w:hint="eastAsia"/>
          <w:sz w:val="24"/>
        </w:rPr>
        <w:t>场界</w:t>
      </w:r>
      <w:r>
        <w:rPr>
          <w:rFonts w:hint="eastAsia"/>
          <w:sz w:val="24"/>
        </w:rPr>
        <w:t>环境噪声排放标准》（</w:t>
      </w:r>
      <w:r>
        <w:rPr>
          <w:rFonts w:hint="eastAsia"/>
          <w:sz w:val="24"/>
        </w:rPr>
        <w:t>GB12348-2008</w:t>
      </w:r>
      <w:r>
        <w:rPr>
          <w:rFonts w:hint="eastAsia"/>
          <w:sz w:val="24"/>
        </w:rPr>
        <w:t>）</w:t>
      </w:r>
      <w:r>
        <w:rPr>
          <w:rFonts w:hint="eastAsia"/>
          <w:sz w:val="24"/>
        </w:rPr>
        <w:t>2</w:t>
      </w:r>
      <w:r>
        <w:rPr>
          <w:rFonts w:hint="eastAsia"/>
          <w:sz w:val="24"/>
        </w:rPr>
        <w:t>类区标准要求</w:t>
      </w:r>
      <w:r>
        <w:rPr>
          <w:rFonts w:hint="eastAsia"/>
          <w:sz w:val="24"/>
        </w:rPr>
        <w:t>，</w:t>
      </w:r>
      <w:r>
        <w:rPr>
          <w:sz w:val="24"/>
        </w:rPr>
        <w:t>区域声环境质量满足《声环境质量标准》（</w:t>
      </w:r>
      <w:r>
        <w:rPr>
          <w:sz w:val="24"/>
        </w:rPr>
        <w:t>GB3096-2008</w:t>
      </w:r>
      <w:r>
        <w:rPr>
          <w:sz w:val="24"/>
        </w:rPr>
        <w:t>）中</w:t>
      </w:r>
      <w:r>
        <w:rPr>
          <w:sz w:val="24"/>
        </w:rPr>
        <w:t>2</w:t>
      </w:r>
      <w:r>
        <w:rPr>
          <w:sz w:val="24"/>
        </w:rPr>
        <w:t>类标准要求</w:t>
      </w:r>
      <w:r>
        <w:rPr>
          <w:snapToGrid w:val="0"/>
        </w:rPr>
        <w:t>。</w:t>
      </w:r>
    </w:p>
    <w:p w:rsidR="003D1639" w:rsidRDefault="0030224D">
      <w:pPr>
        <w:spacing w:line="360" w:lineRule="auto"/>
        <w:outlineLvl w:val="2"/>
        <w:rPr>
          <w:bCs/>
        </w:rPr>
      </w:pPr>
      <w:r>
        <w:rPr>
          <w:b/>
          <w:sz w:val="28"/>
          <w:szCs w:val="28"/>
        </w:rPr>
        <w:t>4.</w:t>
      </w:r>
      <w:r>
        <w:rPr>
          <w:rFonts w:hint="eastAsia"/>
          <w:b/>
          <w:sz w:val="28"/>
          <w:szCs w:val="28"/>
        </w:rPr>
        <w:t>3</w:t>
      </w:r>
      <w:r>
        <w:rPr>
          <w:b/>
          <w:sz w:val="28"/>
          <w:szCs w:val="28"/>
        </w:rPr>
        <w:t>.3</w:t>
      </w:r>
      <w:r>
        <w:rPr>
          <w:b/>
          <w:sz w:val="28"/>
          <w:szCs w:val="28"/>
        </w:rPr>
        <w:t>地下水环境现状调查与评价</w:t>
      </w:r>
    </w:p>
    <w:p w:rsidR="003D1639" w:rsidRDefault="0030224D">
      <w:pPr>
        <w:keepLines/>
        <w:adjustRightInd w:val="0"/>
        <w:spacing w:line="360" w:lineRule="auto"/>
        <w:jc w:val="left"/>
        <w:outlineLvl w:val="3"/>
        <w:rPr>
          <w:b/>
          <w:sz w:val="24"/>
        </w:rPr>
      </w:pPr>
      <w:r>
        <w:rPr>
          <w:b/>
          <w:sz w:val="24"/>
        </w:rPr>
        <w:t>4.</w:t>
      </w:r>
      <w:r>
        <w:rPr>
          <w:rFonts w:hint="eastAsia"/>
          <w:b/>
          <w:sz w:val="24"/>
        </w:rPr>
        <w:t>3</w:t>
      </w:r>
      <w:r>
        <w:rPr>
          <w:b/>
          <w:sz w:val="24"/>
        </w:rPr>
        <w:t>.3.1</w:t>
      </w:r>
      <w:r>
        <w:rPr>
          <w:b/>
          <w:sz w:val="24"/>
        </w:rPr>
        <w:t>水环境现状调查</w:t>
      </w:r>
    </w:p>
    <w:p w:rsidR="003D1639" w:rsidRDefault="0030224D">
      <w:pPr>
        <w:spacing w:line="360" w:lineRule="auto"/>
        <w:ind w:firstLine="480"/>
      </w:pPr>
      <w:r>
        <w:rPr>
          <w:sz w:val="24"/>
        </w:rPr>
        <w:t>（</w:t>
      </w:r>
      <w:r>
        <w:rPr>
          <w:sz w:val="24"/>
        </w:rPr>
        <w:t>1</w:t>
      </w:r>
      <w:r>
        <w:rPr>
          <w:sz w:val="24"/>
        </w:rPr>
        <w:t>）调查方法</w:t>
      </w:r>
    </w:p>
    <w:p w:rsidR="003D1639" w:rsidRDefault="0030224D">
      <w:pPr>
        <w:spacing w:line="360" w:lineRule="auto"/>
        <w:ind w:firstLine="480"/>
        <w:rPr>
          <w:sz w:val="24"/>
        </w:rPr>
      </w:pPr>
      <w:r>
        <w:rPr>
          <w:rFonts w:hint="eastAsia"/>
          <w:sz w:val="24"/>
        </w:rPr>
        <w:t>地下水环境现状采用引用资料的方式进行</w:t>
      </w:r>
      <w:r>
        <w:rPr>
          <w:sz w:val="24"/>
        </w:rPr>
        <w:t>。</w:t>
      </w:r>
    </w:p>
    <w:p w:rsidR="003D1639" w:rsidRDefault="0030224D">
      <w:pPr>
        <w:spacing w:line="360" w:lineRule="auto"/>
        <w:ind w:firstLine="480"/>
        <w:rPr>
          <w:sz w:val="24"/>
        </w:rPr>
      </w:pPr>
      <w:r>
        <w:rPr>
          <w:sz w:val="24"/>
        </w:rPr>
        <w:t>（</w:t>
      </w:r>
      <w:r>
        <w:rPr>
          <w:sz w:val="24"/>
        </w:rPr>
        <w:t>2</w:t>
      </w:r>
      <w:r>
        <w:rPr>
          <w:sz w:val="24"/>
        </w:rPr>
        <w:t>）监测点位</w:t>
      </w:r>
    </w:p>
    <w:p w:rsidR="003D1639" w:rsidRDefault="0030224D">
      <w:pPr>
        <w:spacing w:line="360" w:lineRule="auto"/>
        <w:ind w:firstLine="480"/>
        <w:rPr>
          <w:sz w:val="24"/>
        </w:rPr>
      </w:pPr>
      <w:r>
        <w:rPr>
          <w:rFonts w:hint="eastAsia"/>
          <w:sz w:val="24"/>
        </w:rPr>
        <w:lastRenderedPageBreak/>
        <w:t>项目区地下水流向为</w:t>
      </w:r>
      <w:r>
        <w:rPr>
          <w:rFonts w:hint="eastAsia"/>
          <w:sz w:val="24"/>
        </w:rPr>
        <w:t>西南</w:t>
      </w:r>
      <w:r>
        <w:rPr>
          <w:rFonts w:hint="eastAsia"/>
          <w:sz w:val="24"/>
        </w:rPr>
        <w:t>向东</w:t>
      </w:r>
      <w:r>
        <w:rPr>
          <w:rFonts w:hint="eastAsia"/>
          <w:sz w:val="24"/>
        </w:rPr>
        <w:t>北</w:t>
      </w:r>
      <w:r>
        <w:rPr>
          <w:rFonts w:hint="eastAsia"/>
          <w:sz w:val="24"/>
        </w:rPr>
        <w:t>方向。</w:t>
      </w:r>
      <w:r>
        <w:rPr>
          <w:rFonts w:hint="eastAsia"/>
          <w:sz w:val="24"/>
        </w:rPr>
        <w:t>本次评价地下水现状监测</w:t>
      </w:r>
      <w:r>
        <w:rPr>
          <w:rFonts w:hint="eastAsia"/>
          <w:sz w:val="24"/>
        </w:rPr>
        <w:t>潜水共布设</w:t>
      </w:r>
      <w:r>
        <w:rPr>
          <w:rFonts w:hint="eastAsia"/>
          <w:sz w:val="24"/>
        </w:rPr>
        <w:t>5</w:t>
      </w:r>
      <w:r>
        <w:rPr>
          <w:rFonts w:hint="eastAsia"/>
          <w:sz w:val="24"/>
        </w:rPr>
        <w:t>个地下水监测点。</w:t>
      </w:r>
      <w:r>
        <w:rPr>
          <w:sz w:val="24"/>
        </w:rPr>
        <w:t>具体监测点位</w:t>
      </w:r>
      <w:r>
        <w:rPr>
          <w:rFonts w:hint="eastAsia"/>
          <w:sz w:val="24"/>
        </w:rPr>
        <w:t>和监测点信息见表</w:t>
      </w:r>
      <w:r>
        <w:rPr>
          <w:rFonts w:hint="eastAsia"/>
          <w:sz w:val="24"/>
        </w:rPr>
        <w:t>4.3-</w:t>
      </w:r>
      <w:r>
        <w:rPr>
          <w:rFonts w:hint="eastAsia"/>
          <w:sz w:val="24"/>
        </w:rPr>
        <w:t>8</w:t>
      </w:r>
      <w:r>
        <w:rPr>
          <w:sz w:val="24"/>
        </w:rPr>
        <w:t>见图</w:t>
      </w:r>
      <w:r>
        <w:rPr>
          <w:sz w:val="24"/>
        </w:rPr>
        <w:t>4.</w:t>
      </w:r>
      <w:r>
        <w:rPr>
          <w:rFonts w:hint="eastAsia"/>
          <w:sz w:val="24"/>
        </w:rPr>
        <w:t>3</w:t>
      </w:r>
      <w:r>
        <w:rPr>
          <w:sz w:val="24"/>
        </w:rPr>
        <w:t>-1</w:t>
      </w:r>
      <w:r>
        <w:rPr>
          <w:rFonts w:hint="eastAsia"/>
        </w:rPr>
        <w:t>，</w:t>
      </w:r>
      <w:r>
        <w:rPr>
          <w:rFonts w:hint="eastAsia"/>
          <w:sz w:val="24"/>
        </w:rPr>
        <w:t>总体可满足《环境影响评价技术导则</w:t>
      </w:r>
      <w:r>
        <w:rPr>
          <w:rFonts w:hint="eastAsia"/>
          <w:sz w:val="24"/>
        </w:rPr>
        <w:t xml:space="preserve"> </w:t>
      </w:r>
      <w:r>
        <w:rPr>
          <w:rFonts w:hint="eastAsia"/>
          <w:sz w:val="24"/>
        </w:rPr>
        <w:t>地下水环境》（</w:t>
      </w:r>
      <w:r>
        <w:rPr>
          <w:sz w:val="24"/>
        </w:rPr>
        <w:t>HJ610-2016</w:t>
      </w:r>
      <w:r>
        <w:rPr>
          <w:rFonts w:hint="eastAsia"/>
          <w:sz w:val="24"/>
        </w:rPr>
        <w:t>）的布点要求。</w:t>
      </w:r>
    </w:p>
    <w:p w:rsidR="003D1639" w:rsidRDefault="0030224D">
      <w:pPr>
        <w:widowControl/>
        <w:spacing w:beforeLines="50" w:before="156"/>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4.3-8  </w:t>
      </w:r>
      <w:r>
        <w:rPr>
          <w:rFonts w:ascii="黑体" w:eastAsia="黑体" w:hAnsi="黑体" w:hint="eastAsia"/>
          <w:kern w:val="0"/>
          <w:szCs w:val="28"/>
        </w:rPr>
        <w:t>地下水监测点设置情况一览表</w:t>
      </w:r>
    </w:p>
    <w:p w:rsidR="003D1639" w:rsidRDefault="0030224D">
      <w:pPr>
        <w:spacing w:line="360" w:lineRule="auto"/>
        <w:ind w:firstLine="480"/>
        <w:rPr>
          <w:sz w:val="24"/>
        </w:rPr>
      </w:pPr>
      <w:r>
        <w:rPr>
          <w:sz w:val="24"/>
        </w:rPr>
        <w:t>（</w:t>
      </w:r>
      <w:r>
        <w:rPr>
          <w:sz w:val="24"/>
        </w:rPr>
        <w:t>3</w:t>
      </w:r>
      <w:r>
        <w:rPr>
          <w:sz w:val="24"/>
        </w:rPr>
        <w:t>）监测项目及分析方法</w:t>
      </w:r>
    </w:p>
    <w:p w:rsidR="003D1639" w:rsidRDefault="0030224D">
      <w:pPr>
        <w:spacing w:line="360" w:lineRule="auto"/>
        <w:ind w:firstLineChars="200" w:firstLine="480"/>
        <w:rPr>
          <w:sz w:val="24"/>
        </w:rPr>
      </w:pPr>
      <w:r>
        <w:rPr>
          <w:rFonts w:hint="eastAsia"/>
          <w:sz w:val="24"/>
        </w:rPr>
        <w:t>监测项目</w:t>
      </w:r>
      <w:r>
        <w:rPr>
          <w:sz w:val="24"/>
        </w:rPr>
        <w:t>包括</w:t>
      </w:r>
      <w:r>
        <w:rPr>
          <w:rFonts w:hint="eastAsia"/>
          <w:sz w:val="24"/>
        </w:rPr>
        <w:t>K</w:t>
      </w:r>
      <w:r>
        <w:rPr>
          <w:rFonts w:hint="eastAsia"/>
          <w:sz w:val="24"/>
          <w:vertAlign w:val="superscript"/>
        </w:rPr>
        <w:t>+</w:t>
      </w:r>
      <w:r>
        <w:rPr>
          <w:rFonts w:hint="eastAsia"/>
          <w:sz w:val="24"/>
        </w:rPr>
        <w:t>、</w:t>
      </w:r>
      <w:r>
        <w:rPr>
          <w:rFonts w:hint="eastAsia"/>
          <w:sz w:val="24"/>
        </w:rPr>
        <w:t>Na</w:t>
      </w:r>
      <w:r>
        <w:rPr>
          <w:rFonts w:hint="eastAsia"/>
          <w:sz w:val="24"/>
          <w:vertAlign w:val="superscript"/>
        </w:rPr>
        <w:t>+</w:t>
      </w:r>
      <w:r>
        <w:rPr>
          <w:rFonts w:hint="eastAsia"/>
          <w:sz w:val="24"/>
        </w:rPr>
        <w:t>、</w:t>
      </w:r>
      <w:r>
        <w:rPr>
          <w:rFonts w:hint="eastAsia"/>
          <w:sz w:val="24"/>
        </w:rPr>
        <w:t>Ca</w:t>
      </w:r>
      <w:r>
        <w:rPr>
          <w:rFonts w:hint="eastAsia"/>
          <w:sz w:val="24"/>
          <w:vertAlign w:val="superscript"/>
        </w:rPr>
        <w:t>2+</w:t>
      </w:r>
      <w:r>
        <w:rPr>
          <w:rFonts w:hint="eastAsia"/>
          <w:sz w:val="24"/>
        </w:rPr>
        <w:t>、</w:t>
      </w:r>
      <w:r>
        <w:rPr>
          <w:rFonts w:hint="eastAsia"/>
          <w:sz w:val="24"/>
        </w:rPr>
        <w:t>Mg</w:t>
      </w:r>
      <w:r>
        <w:rPr>
          <w:rFonts w:hint="eastAsia"/>
          <w:sz w:val="24"/>
          <w:vertAlign w:val="superscript"/>
        </w:rPr>
        <w:t>2+</w:t>
      </w:r>
      <w:r>
        <w:rPr>
          <w:rFonts w:hint="eastAsia"/>
          <w:sz w:val="24"/>
        </w:rPr>
        <w:t>、</w:t>
      </w:r>
      <w:r>
        <w:rPr>
          <w:rFonts w:hint="eastAsia"/>
          <w:sz w:val="24"/>
        </w:rPr>
        <w:t>CO</w:t>
      </w:r>
      <w:r>
        <w:rPr>
          <w:rFonts w:hint="eastAsia"/>
          <w:sz w:val="24"/>
          <w:vertAlign w:val="subscript"/>
        </w:rPr>
        <w:t>3</w:t>
      </w:r>
      <w:r>
        <w:rPr>
          <w:rFonts w:hint="eastAsia"/>
          <w:sz w:val="24"/>
          <w:vertAlign w:val="superscript"/>
        </w:rPr>
        <w:t>2-</w:t>
      </w:r>
      <w:r>
        <w:rPr>
          <w:rFonts w:hint="eastAsia"/>
          <w:sz w:val="24"/>
        </w:rPr>
        <w:t>、</w:t>
      </w:r>
      <w:r>
        <w:rPr>
          <w:rFonts w:hint="eastAsia"/>
          <w:sz w:val="24"/>
        </w:rPr>
        <w:t>HCO</w:t>
      </w:r>
      <w:r>
        <w:rPr>
          <w:rFonts w:hint="eastAsia"/>
          <w:sz w:val="24"/>
          <w:vertAlign w:val="subscript"/>
        </w:rPr>
        <w:t>3</w:t>
      </w:r>
      <w:r>
        <w:rPr>
          <w:rFonts w:hint="eastAsia"/>
          <w:sz w:val="24"/>
          <w:vertAlign w:val="superscript"/>
        </w:rPr>
        <w:t>-</w:t>
      </w:r>
      <w:r>
        <w:rPr>
          <w:rFonts w:hint="eastAsia"/>
          <w:sz w:val="24"/>
        </w:rPr>
        <w:t>、</w:t>
      </w:r>
      <w:r>
        <w:rPr>
          <w:rFonts w:hint="eastAsia"/>
          <w:sz w:val="24"/>
        </w:rPr>
        <w:t>Cl</w:t>
      </w:r>
      <w:r>
        <w:rPr>
          <w:rFonts w:hint="eastAsia"/>
          <w:sz w:val="24"/>
          <w:vertAlign w:val="superscript"/>
        </w:rPr>
        <w:t>-</w:t>
      </w:r>
      <w:r>
        <w:rPr>
          <w:rFonts w:hint="eastAsia"/>
          <w:sz w:val="24"/>
        </w:rPr>
        <w:t>、</w:t>
      </w:r>
      <w:r>
        <w:rPr>
          <w:rFonts w:hint="eastAsia"/>
          <w:sz w:val="24"/>
        </w:rPr>
        <w:t>SO</w:t>
      </w:r>
      <w:r>
        <w:rPr>
          <w:rFonts w:hint="eastAsia"/>
          <w:sz w:val="24"/>
          <w:vertAlign w:val="subscript"/>
        </w:rPr>
        <w:t>4</w:t>
      </w:r>
      <w:r>
        <w:rPr>
          <w:rFonts w:hint="eastAsia"/>
          <w:sz w:val="24"/>
          <w:vertAlign w:val="superscript"/>
        </w:rPr>
        <w:t>2-</w:t>
      </w:r>
      <w:r>
        <w:rPr>
          <w:rFonts w:hint="eastAsia"/>
          <w:sz w:val="24"/>
        </w:rPr>
        <w:t>、</w:t>
      </w:r>
      <w:r>
        <w:rPr>
          <w:rFonts w:hint="eastAsia"/>
          <w:sz w:val="24"/>
        </w:rPr>
        <w:t>pH</w:t>
      </w:r>
      <w:r>
        <w:rPr>
          <w:rFonts w:hint="eastAsia"/>
          <w:sz w:val="24"/>
        </w:rPr>
        <w:t>、总硬度、氯化物、挥发酚、氨氮、氰化物、硝酸盐氮、亚硝酸盐氮、氟化物、硫酸盐、石油类、硫化物、总大肠杆菌、细菌总数、耗氧量、六价铬、铜、砷、镉、硒、铅、汞、碘化物、钠、阴离子表面活性剂、铝、锌、锰、铁、溶解性总固体、三氯甲烷、四氯化碳、苯、甲苯、眼可见物、浑浊度、嗅和味、色</w:t>
      </w:r>
      <w:r>
        <w:rPr>
          <w:rFonts w:hint="eastAsia"/>
          <w:sz w:val="24"/>
        </w:rPr>
        <w:t>、钡</w:t>
      </w:r>
      <w:r>
        <w:rPr>
          <w:rFonts w:hint="eastAsia"/>
          <w:sz w:val="24"/>
        </w:rPr>
        <w:t>等项目</w:t>
      </w:r>
      <w:r>
        <w:rPr>
          <w:sz w:val="24"/>
        </w:rPr>
        <w:t>。</w:t>
      </w:r>
    </w:p>
    <w:p w:rsidR="003D1639" w:rsidRDefault="0030224D">
      <w:pPr>
        <w:spacing w:line="360" w:lineRule="auto"/>
        <w:ind w:firstLineChars="200" w:firstLine="480"/>
        <w:rPr>
          <w:sz w:val="24"/>
        </w:rPr>
      </w:pPr>
      <w:r>
        <w:rPr>
          <w:sz w:val="24"/>
        </w:rPr>
        <w:t>分析方法：采样按照《环境影响评价技术导则</w:t>
      </w:r>
      <w:r>
        <w:rPr>
          <w:sz w:val="24"/>
        </w:rPr>
        <w:t xml:space="preserve"> </w:t>
      </w:r>
      <w:r>
        <w:rPr>
          <w:sz w:val="24"/>
        </w:rPr>
        <w:t>地下水环境》</w:t>
      </w:r>
      <w:r>
        <w:rPr>
          <w:sz w:val="24"/>
        </w:rPr>
        <w:t>(HJ610-2016)</w:t>
      </w:r>
      <w:r>
        <w:rPr>
          <w:sz w:val="24"/>
        </w:rPr>
        <w:t>执行，监测分析方法按照《地下水环境监测技术规范》（</w:t>
      </w:r>
      <w:r>
        <w:rPr>
          <w:sz w:val="24"/>
        </w:rPr>
        <w:t>HJ 164-2020</w:t>
      </w:r>
      <w:r>
        <w:rPr>
          <w:sz w:val="24"/>
        </w:rPr>
        <w:t>）、《地下水质量标准》（</w:t>
      </w:r>
      <w:r>
        <w:rPr>
          <w:sz w:val="24"/>
        </w:rPr>
        <w:t>GB /T14848-2017</w:t>
      </w:r>
      <w:r>
        <w:rPr>
          <w:sz w:val="24"/>
        </w:rPr>
        <w:t>）、《环境水质</w:t>
      </w:r>
      <w:r>
        <w:rPr>
          <w:sz w:val="24"/>
        </w:rPr>
        <w:t>监测质量保证手册》</w:t>
      </w:r>
      <w:r>
        <w:rPr>
          <w:sz w:val="24"/>
        </w:rPr>
        <w:t>(</w:t>
      </w:r>
      <w:r>
        <w:rPr>
          <w:sz w:val="24"/>
        </w:rPr>
        <w:t>第二版</w:t>
      </w:r>
      <w:r>
        <w:rPr>
          <w:sz w:val="24"/>
        </w:rPr>
        <w:t>)</w:t>
      </w:r>
      <w:r>
        <w:rPr>
          <w:sz w:val="24"/>
        </w:rPr>
        <w:t>有关标准和规范执行。</w:t>
      </w:r>
    </w:p>
    <w:p w:rsidR="003D1639" w:rsidRDefault="0030224D">
      <w:pPr>
        <w:spacing w:line="360" w:lineRule="auto"/>
        <w:ind w:firstLineChars="200" w:firstLine="480"/>
        <w:rPr>
          <w:sz w:val="24"/>
        </w:rPr>
      </w:pPr>
      <w:r>
        <w:rPr>
          <w:sz w:val="24"/>
        </w:rPr>
        <w:t>（</w:t>
      </w:r>
      <w:r>
        <w:rPr>
          <w:sz w:val="24"/>
        </w:rPr>
        <w:t>4</w:t>
      </w:r>
      <w:r>
        <w:rPr>
          <w:sz w:val="24"/>
        </w:rPr>
        <w:t>）监测结果</w:t>
      </w:r>
    </w:p>
    <w:p w:rsidR="003D1639" w:rsidRDefault="0030224D">
      <w:pPr>
        <w:spacing w:line="360" w:lineRule="auto"/>
        <w:ind w:firstLineChars="200" w:firstLine="480"/>
        <w:rPr>
          <w:sz w:val="24"/>
        </w:rPr>
      </w:pPr>
      <w:r>
        <w:rPr>
          <w:sz w:val="24"/>
        </w:rPr>
        <w:t>监测结果见表</w:t>
      </w:r>
      <w:r>
        <w:rPr>
          <w:sz w:val="24"/>
        </w:rPr>
        <w:t>4.</w:t>
      </w:r>
      <w:r>
        <w:rPr>
          <w:rFonts w:hint="eastAsia"/>
          <w:sz w:val="24"/>
        </w:rPr>
        <w:t>3</w:t>
      </w:r>
      <w:r>
        <w:rPr>
          <w:sz w:val="24"/>
        </w:rPr>
        <w:t>-</w:t>
      </w:r>
      <w:r>
        <w:rPr>
          <w:rFonts w:hint="eastAsia"/>
          <w:sz w:val="24"/>
        </w:rPr>
        <w:t>9</w:t>
      </w:r>
      <w:r>
        <w:rPr>
          <w:rFonts w:hint="eastAsia"/>
          <w:sz w:val="24"/>
        </w:rPr>
        <w:t>、表</w:t>
      </w:r>
      <w:r>
        <w:rPr>
          <w:rFonts w:hint="eastAsia"/>
          <w:sz w:val="24"/>
        </w:rPr>
        <w:t>4.3-</w:t>
      </w:r>
      <w:r>
        <w:rPr>
          <w:rFonts w:hint="eastAsia"/>
          <w:sz w:val="24"/>
        </w:rPr>
        <w:t>10</w:t>
      </w:r>
      <w:r>
        <w:rPr>
          <w:sz w:val="24"/>
        </w:rPr>
        <w:t>。</w:t>
      </w:r>
    </w:p>
    <w:p w:rsidR="003D1639" w:rsidRDefault="0030224D">
      <w:pPr>
        <w:keepLines/>
        <w:adjustRightInd w:val="0"/>
        <w:spacing w:line="360" w:lineRule="auto"/>
        <w:jc w:val="left"/>
        <w:outlineLvl w:val="3"/>
        <w:rPr>
          <w:b/>
          <w:sz w:val="24"/>
        </w:rPr>
      </w:pPr>
      <w:r>
        <w:rPr>
          <w:b/>
          <w:sz w:val="24"/>
        </w:rPr>
        <w:t>4.</w:t>
      </w:r>
      <w:r>
        <w:rPr>
          <w:rFonts w:hint="eastAsia"/>
          <w:b/>
          <w:sz w:val="24"/>
        </w:rPr>
        <w:t>3</w:t>
      </w:r>
      <w:r>
        <w:rPr>
          <w:b/>
          <w:sz w:val="24"/>
        </w:rPr>
        <w:t>.3.2</w:t>
      </w:r>
      <w:r>
        <w:rPr>
          <w:b/>
          <w:sz w:val="24"/>
        </w:rPr>
        <w:t>水环境质量现状评价</w:t>
      </w:r>
    </w:p>
    <w:p w:rsidR="003D1639" w:rsidRDefault="0030224D">
      <w:pPr>
        <w:spacing w:line="360" w:lineRule="auto"/>
        <w:ind w:firstLine="480"/>
        <w:rPr>
          <w:sz w:val="24"/>
        </w:rPr>
      </w:pPr>
      <w:r>
        <w:rPr>
          <w:sz w:val="24"/>
        </w:rPr>
        <w:t>（</w:t>
      </w:r>
      <w:r>
        <w:rPr>
          <w:sz w:val="24"/>
        </w:rPr>
        <w:t>1</w:t>
      </w:r>
      <w:r>
        <w:rPr>
          <w:sz w:val="24"/>
        </w:rPr>
        <w:t>）评价标准</w:t>
      </w:r>
    </w:p>
    <w:p w:rsidR="003D1639" w:rsidRDefault="0030224D">
      <w:pPr>
        <w:spacing w:line="360" w:lineRule="auto"/>
        <w:ind w:firstLine="480"/>
        <w:rPr>
          <w:sz w:val="24"/>
        </w:rPr>
      </w:pPr>
      <w:r>
        <w:rPr>
          <w:sz w:val="24"/>
        </w:rPr>
        <w:t>石油类参照《地表水质量标准》</w:t>
      </w:r>
      <w:r>
        <w:rPr>
          <w:sz w:val="24"/>
        </w:rPr>
        <w:t>(GB3838-2002)Ⅲ</w:t>
      </w:r>
      <w:r>
        <w:rPr>
          <w:sz w:val="24"/>
        </w:rPr>
        <w:t>类标准；其他因子执行《地下水质量标准》</w:t>
      </w:r>
      <w:r>
        <w:rPr>
          <w:sz w:val="24"/>
        </w:rPr>
        <w:t>(GB/T14848-2017)Ⅲ</w:t>
      </w:r>
      <w:r>
        <w:rPr>
          <w:sz w:val="24"/>
        </w:rPr>
        <w:t>类标准。</w:t>
      </w:r>
    </w:p>
    <w:p w:rsidR="003D1639" w:rsidRDefault="0030224D">
      <w:pPr>
        <w:spacing w:line="360" w:lineRule="auto"/>
        <w:ind w:firstLine="480"/>
        <w:rPr>
          <w:sz w:val="24"/>
        </w:rPr>
      </w:pPr>
      <w:r>
        <w:rPr>
          <w:sz w:val="24"/>
        </w:rPr>
        <w:t>（</w:t>
      </w:r>
      <w:r>
        <w:rPr>
          <w:sz w:val="24"/>
        </w:rPr>
        <w:t>2</w:t>
      </w:r>
      <w:r>
        <w:rPr>
          <w:sz w:val="24"/>
        </w:rPr>
        <w:t>）评价方法</w:t>
      </w:r>
    </w:p>
    <w:p w:rsidR="003D1639" w:rsidRDefault="0030224D">
      <w:pPr>
        <w:spacing w:line="360" w:lineRule="auto"/>
        <w:ind w:firstLine="480"/>
        <w:rPr>
          <w:sz w:val="24"/>
        </w:rPr>
      </w:pPr>
      <w:r>
        <w:rPr>
          <w:sz w:val="24"/>
        </w:rPr>
        <w:t>评价方法采用标准指数法。</w:t>
      </w:r>
    </w:p>
    <w:p w:rsidR="003D1639" w:rsidRDefault="0030224D">
      <w:pPr>
        <w:spacing w:line="360" w:lineRule="auto"/>
        <w:ind w:firstLineChars="200" w:firstLine="500"/>
        <w:rPr>
          <w:spacing w:val="5"/>
          <w:sz w:val="24"/>
        </w:rPr>
      </w:pPr>
      <w:r>
        <w:rPr>
          <w:rFonts w:hint="eastAsia"/>
          <w:spacing w:val="5"/>
          <w:sz w:val="24"/>
        </w:rPr>
        <w:t>①</w:t>
      </w:r>
      <w:r>
        <w:rPr>
          <w:spacing w:val="5"/>
          <w:sz w:val="24"/>
        </w:rPr>
        <w:t>对于评价标准为定值的水质因子，其标准指数计算公式：</w:t>
      </w:r>
    </w:p>
    <w:p w:rsidR="003D1639" w:rsidRDefault="0030224D">
      <w:pPr>
        <w:snapToGrid w:val="0"/>
        <w:ind w:right="524" w:firstLine="480"/>
        <w:jc w:val="center"/>
        <w:rPr>
          <w:spacing w:val="5"/>
          <w:sz w:val="24"/>
        </w:rPr>
      </w:pPr>
      <w:r>
        <w:rPr>
          <w:spacing w:val="5"/>
          <w:sz w:val="24"/>
        </w:rPr>
        <w:t xml:space="preserve"> </w:t>
      </w:r>
    </w:p>
    <w:p w:rsidR="003D1639" w:rsidRDefault="0030224D">
      <w:pPr>
        <w:snapToGrid w:val="0"/>
        <w:spacing w:before="240" w:line="480" w:lineRule="exact"/>
        <w:ind w:firstLineChars="200" w:firstLine="500"/>
        <w:rPr>
          <w:spacing w:val="5"/>
          <w:sz w:val="24"/>
        </w:rPr>
      </w:pPr>
      <w:r>
        <w:rPr>
          <w:spacing w:val="5"/>
          <w:sz w:val="24"/>
        </w:rPr>
        <w:t>式中：</w:t>
      </w:r>
      <w:r>
        <w:rPr>
          <w:i/>
          <w:iCs/>
          <w:spacing w:val="5"/>
          <w:sz w:val="24"/>
        </w:rPr>
        <w:t>P</w:t>
      </w:r>
      <w:r>
        <w:rPr>
          <w:i/>
          <w:iCs/>
          <w:spacing w:val="5"/>
          <w:sz w:val="24"/>
          <w:vertAlign w:val="subscript"/>
        </w:rPr>
        <w:t>i</w:t>
      </w:r>
      <w:r>
        <w:rPr>
          <w:spacing w:val="5"/>
          <w:sz w:val="24"/>
        </w:rPr>
        <w:t>——</w:t>
      </w:r>
      <w:r>
        <w:rPr>
          <w:spacing w:val="5"/>
          <w:sz w:val="24"/>
        </w:rPr>
        <w:t>第</w:t>
      </w:r>
      <w:r>
        <w:rPr>
          <w:i/>
          <w:iCs/>
          <w:spacing w:val="5"/>
          <w:sz w:val="24"/>
        </w:rPr>
        <w:t>i</w:t>
      </w:r>
      <w:r>
        <w:rPr>
          <w:spacing w:val="5"/>
          <w:sz w:val="24"/>
        </w:rPr>
        <w:t>个水质因子的标准指数，无量纲；</w:t>
      </w:r>
    </w:p>
    <w:p w:rsidR="003D1639" w:rsidRDefault="0030224D">
      <w:pPr>
        <w:snapToGrid w:val="0"/>
        <w:spacing w:line="480" w:lineRule="exact"/>
        <w:ind w:firstLineChars="494" w:firstLine="1235"/>
        <w:rPr>
          <w:spacing w:val="5"/>
          <w:sz w:val="24"/>
        </w:rPr>
      </w:pPr>
      <w:r>
        <w:rPr>
          <w:i/>
          <w:iCs/>
          <w:spacing w:val="5"/>
          <w:sz w:val="24"/>
        </w:rPr>
        <w:t>C</w:t>
      </w:r>
      <w:r>
        <w:rPr>
          <w:i/>
          <w:iCs/>
          <w:spacing w:val="5"/>
          <w:sz w:val="24"/>
          <w:vertAlign w:val="subscript"/>
        </w:rPr>
        <w:t>i</w:t>
      </w:r>
      <w:r>
        <w:rPr>
          <w:spacing w:val="5"/>
          <w:sz w:val="24"/>
        </w:rPr>
        <w:t>——</w:t>
      </w:r>
      <w:r>
        <w:rPr>
          <w:spacing w:val="5"/>
          <w:sz w:val="24"/>
        </w:rPr>
        <w:t>第</w:t>
      </w:r>
      <w:r>
        <w:rPr>
          <w:i/>
          <w:iCs/>
          <w:spacing w:val="5"/>
          <w:sz w:val="24"/>
        </w:rPr>
        <w:t>i</w:t>
      </w:r>
      <w:r>
        <w:rPr>
          <w:spacing w:val="5"/>
          <w:sz w:val="24"/>
        </w:rPr>
        <w:t>个水质因子的监测浓度，</w:t>
      </w:r>
      <w:r>
        <w:rPr>
          <w:spacing w:val="5"/>
          <w:sz w:val="24"/>
        </w:rPr>
        <w:t>mg/L</w:t>
      </w:r>
      <w:r>
        <w:rPr>
          <w:spacing w:val="5"/>
          <w:sz w:val="24"/>
        </w:rPr>
        <w:t>；</w:t>
      </w:r>
    </w:p>
    <w:p w:rsidR="003D1639" w:rsidRDefault="0030224D">
      <w:pPr>
        <w:snapToGrid w:val="0"/>
        <w:spacing w:line="480" w:lineRule="exact"/>
        <w:ind w:firstLineChars="494" w:firstLine="1235"/>
        <w:rPr>
          <w:spacing w:val="5"/>
          <w:sz w:val="24"/>
        </w:rPr>
      </w:pPr>
      <w:r>
        <w:rPr>
          <w:i/>
          <w:iCs/>
          <w:spacing w:val="5"/>
          <w:sz w:val="24"/>
        </w:rPr>
        <w:t>C</w:t>
      </w:r>
      <w:r>
        <w:rPr>
          <w:i/>
          <w:iCs/>
          <w:spacing w:val="5"/>
          <w:sz w:val="24"/>
          <w:vertAlign w:val="subscript"/>
        </w:rPr>
        <w:t>si</w:t>
      </w:r>
      <w:r>
        <w:rPr>
          <w:spacing w:val="5"/>
          <w:sz w:val="24"/>
        </w:rPr>
        <w:t>——</w:t>
      </w:r>
      <w:r>
        <w:rPr>
          <w:spacing w:val="5"/>
          <w:sz w:val="24"/>
        </w:rPr>
        <w:t>第</w:t>
      </w:r>
      <w:r>
        <w:rPr>
          <w:i/>
          <w:iCs/>
          <w:spacing w:val="5"/>
          <w:sz w:val="24"/>
        </w:rPr>
        <w:t>i</w:t>
      </w:r>
      <w:r>
        <w:rPr>
          <w:spacing w:val="5"/>
          <w:sz w:val="24"/>
        </w:rPr>
        <w:t>个水质因子的标准浓度，</w:t>
      </w:r>
      <w:r>
        <w:rPr>
          <w:spacing w:val="5"/>
          <w:sz w:val="24"/>
        </w:rPr>
        <w:t>mg/L</w:t>
      </w:r>
      <w:r>
        <w:rPr>
          <w:spacing w:val="5"/>
          <w:sz w:val="24"/>
        </w:rPr>
        <w:t>。</w:t>
      </w:r>
    </w:p>
    <w:p w:rsidR="003D1639" w:rsidRDefault="0030224D">
      <w:pPr>
        <w:snapToGrid w:val="0"/>
        <w:spacing w:line="480" w:lineRule="exact"/>
        <w:ind w:firstLineChars="200" w:firstLine="500"/>
        <w:rPr>
          <w:spacing w:val="5"/>
          <w:sz w:val="24"/>
        </w:rPr>
      </w:pPr>
      <w:r>
        <w:rPr>
          <w:rFonts w:hint="eastAsia"/>
          <w:spacing w:val="5"/>
          <w:sz w:val="24"/>
        </w:rPr>
        <w:t>②</w:t>
      </w:r>
      <w:r>
        <w:rPr>
          <w:spacing w:val="5"/>
          <w:sz w:val="24"/>
        </w:rPr>
        <w:t>对于评价标准为区间值的水质因子</w:t>
      </w:r>
      <w:r>
        <w:rPr>
          <w:spacing w:val="5"/>
          <w:sz w:val="24"/>
        </w:rPr>
        <w:t>(</w:t>
      </w:r>
      <w:r>
        <w:rPr>
          <w:spacing w:val="5"/>
          <w:sz w:val="24"/>
        </w:rPr>
        <w:t>如</w:t>
      </w:r>
      <w:r>
        <w:rPr>
          <w:i/>
          <w:iCs/>
          <w:spacing w:val="5"/>
          <w:sz w:val="24"/>
        </w:rPr>
        <w:t>pH</w:t>
      </w:r>
      <w:r>
        <w:rPr>
          <w:spacing w:val="5"/>
          <w:sz w:val="24"/>
        </w:rPr>
        <w:t>值</w:t>
      </w:r>
      <w:r>
        <w:rPr>
          <w:spacing w:val="5"/>
          <w:sz w:val="24"/>
        </w:rPr>
        <w:t>)</w:t>
      </w:r>
      <w:r>
        <w:rPr>
          <w:spacing w:val="5"/>
          <w:sz w:val="24"/>
        </w:rPr>
        <w:t>，其标准指数计算公式：</w:t>
      </w:r>
    </w:p>
    <w:p w:rsidR="003D1639" w:rsidRDefault="0030224D">
      <w:pPr>
        <w:snapToGrid w:val="0"/>
        <w:ind w:right="522" w:firstLine="482"/>
        <w:jc w:val="center"/>
        <w:rPr>
          <w:spacing w:val="5"/>
          <w:sz w:val="24"/>
        </w:rPr>
      </w:pPr>
      <w:r>
        <w:rPr>
          <w:spacing w:val="5"/>
          <w:sz w:val="24"/>
        </w:rPr>
        <w:t>，</w:t>
      </w:r>
      <w:r>
        <w:rPr>
          <w:spacing w:val="5"/>
          <w:sz w:val="24"/>
        </w:rPr>
        <w:t>pH≤7</w:t>
      </w:r>
      <w:r>
        <w:rPr>
          <w:spacing w:val="5"/>
          <w:sz w:val="24"/>
        </w:rPr>
        <w:t>时；</w:t>
      </w:r>
    </w:p>
    <w:p w:rsidR="003D1639" w:rsidRDefault="0030224D">
      <w:pPr>
        <w:snapToGrid w:val="0"/>
        <w:ind w:right="524" w:firstLine="480"/>
        <w:jc w:val="center"/>
        <w:rPr>
          <w:spacing w:val="5"/>
          <w:sz w:val="24"/>
        </w:rPr>
      </w:pPr>
      <w:r>
        <w:rPr>
          <w:spacing w:val="5"/>
          <w:sz w:val="24"/>
        </w:rPr>
        <w:t>，</w:t>
      </w:r>
      <w:r>
        <w:rPr>
          <w:spacing w:val="5"/>
          <w:sz w:val="24"/>
        </w:rPr>
        <w:t>pH</w:t>
      </w:r>
      <w:r>
        <w:rPr>
          <w:spacing w:val="5"/>
          <w:sz w:val="24"/>
        </w:rPr>
        <w:t>＞</w:t>
      </w:r>
      <w:r>
        <w:rPr>
          <w:spacing w:val="5"/>
          <w:sz w:val="24"/>
        </w:rPr>
        <w:t>7</w:t>
      </w:r>
      <w:r>
        <w:rPr>
          <w:spacing w:val="5"/>
          <w:sz w:val="24"/>
        </w:rPr>
        <w:t>时；</w:t>
      </w:r>
    </w:p>
    <w:p w:rsidR="003D1639" w:rsidRDefault="0030224D">
      <w:pPr>
        <w:snapToGrid w:val="0"/>
        <w:spacing w:line="480" w:lineRule="exact"/>
        <w:ind w:firstLineChars="200" w:firstLine="500"/>
        <w:rPr>
          <w:spacing w:val="5"/>
          <w:sz w:val="24"/>
        </w:rPr>
      </w:pPr>
      <w:r>
        <w:rPr>
          <w:spacing w:val="5"/>
          <w:sz w:val="24"/>
        </w:rPr>
        <w:lastRenderedPageBreak/>
        <w:t>式中：</w:t>
      </w:r>
      <w:r>
        <w:rPr>
          <w:i/>
          <w:spacing w:val="5"/>
          <w:sz w:val="24"/>
        </w:rPr>
        <w:t>P</w:t>
      </w:r>
      <w:r>
        <w:rPr>
          <w:i/>
          <w:spacing w:val="5"/>
          <w:sz w:val="24"/>
          <w:vertAlign w:val="subscript"/>
        </w:rPr>
        <w:t>pH</w:t>
      </w:r>
      <w:r>
        <w:rPr>
          <w:spacing w:val="5"/>
          <w:sz w:val="24"/>
        </w:rPr>
        <w:t>—pH</w:t>
      </w:r>
      <w:r>
        <w:rPr>
          <w:spacing w:val="5"/>
          <w:sz w:val="24"/>
        </w:rPr>
        <w:t>的标准指数，无量纲；</w:t>
      </w:r>
    </w:p>
    <w:p w:rsidR="003D1639" w:rsidRDefault="0030224D">
      <w:pPr>
        <w:snapToGrid w:val="0"/>
        <w:spacing w:line="480" w:lineRule="exact"/>
        <w:ind w:firstLineChars="494" w:firstLine="1235"/>
        <w:rPr>
          <w:spacing w:val="5"/>
          <w:sz w:val="24"/>
        </w:rPr>
      </w:pPr>
      <w:r>
        <w:rPr>
          <w:spacing w:val="5"/>
          <w:sz w:val="24"/>
        </w:rPr>
        <w:t>pH—pH</w:t>
      </w:r>
      <w:r>
        <w:rPr>
          <w:spacing w:val="5"/>
          <w:sz w:val="24"/>
        </w:rPr>
        <w:t>监测值；</w:t>
      </w:r>
    </w:p>
    <w:p w:rsidR="003D1639" w:rsidRDefault="0030224D">
      <w:pPr>
        <w:snapToGrid w:val="0"/>
        <w:spacing w:line="480" w:lineRule="exact"/>
        <w:ind w:firstLineChars="494" w:firstLine="1235"/>
        <w:rPr>
          <w:spacing w:val="5"/>
          <w:sz w:val="24"/>
        </w:rPr>
      </w:pPr>
      <w:r>
        <w:rPr>
          <w:spacing w:val="5"/>
          <w:sz w:val="24"/>
        </w:rPr>
        <w:t>pH</w:t>
      </w:r>
      <w:r>
        <w:rPr>
          <w:spacing w:val="5"/>
          <w:sz w:val="24"/>
          <w:vertAlign w:val="subscript"/>
        </w:rPr>
        <w:t>sd</w:t>
      </w:r>
      <w:r>
        <w:rPr>
          <w:spacing w:val="5"/>
          <w:sz w:val="24"/>
        </w:rPr>
        <w:t>—</w:t>
      </w:r>
      <w:r>
        <w:rPr>
          <w:spacing w:val="5"/>
          <w:sz w:val="24"/>
        </w:rPr>
        <w:t>标准中</w:t>
      </w:r>
      <w:r>
        <w:rPr>
          <w:spacing w:val="5"/>
          <w:sz w:val="24"/>
        </w:rPr>
        <w:t>pH</w:t>
      </w:r>
      <w:r>
        <w:rPr>
          <w:spacing w:val="5"/>
          <w:sz w:val="24"/>
        </w:rPr>
        <w:t>的下限值；</w:t>
      </w:r>
    </w:p>
    <w:p w:rsidR="003D1639" w:rsidRDefault="0030224D">
      <w:pPr>
        <w:snapToGrid w:val="0"/>
        <w:spacing w:line="480" w:lineRule="exact"/>
        <w:ind w:firstLineChars="500" w:firstLine="1250"/>
        <w:rPr>
          <w:spacing w:val="5"/>
          <w:sz w:val="24"/>
        </w:rPr>
      </w:pPr>
      <w:r>
        <w:rPr>
          <w:spacing w:val="5"/>
          <w:sz w:val="24"/>
        </w:rPr>
        <w:t>pH</w:t>
      </w:r>
      <w:r>
        <w:rPr>
          <w:spacing w:val="5"/>
          <w:sz w:val="24"/>
          <w:vertAlign w:val="subscript"/>
        </w:rPr>
        <w:t>su</w:t>
      </w:r>
      <w:r>
        <w:rPr>
          <w:spacing w:val="5"/>
          <w:sz w:val="24"/>
        </w:rPr>
        <w:t>—</w:t>
      </w:r>
      <w:r>
        <w:rPr>
          <w:spacing w:val="5"/>
          <w:sz w:val="24"/>
        </w:rPr>
        <w:t>标准中</w:t>
      </w:r>
      <w:r>
        <w:rPr>
          <w:spacing w:val="5"/>
          <w:sz w:val="24"/>
        </w:rPr>
        <w:t>pH</w:t>
      </w:r>
      <w:r>
        <w:rPr>
          <w:spacing w:val="5"/>
          <w:sz w:val="24"/>
        </w:rPr>
        <w:t>的上限值。</w:t>
      </w:r>
    </w:p>
    <w:p w:rsidR="003D1639" w:rsidRDefault="0030224D">
      <w:pPr>
        <w:spacing w:line="360" w:lineRule="auto"/>
        <w:ind w:firstLine="480"/>
        <w:rPr>
          <w:sz w:val="24"/>
        </w:rPr>
      </w:pPr>
      <w:r>
        <w:rPr>
          <w:sz w:val="24"/>
        </w:rPr>
        <w:t>（</w:t>
      </w:r>
      <w:r>
        <w:rPr>
          <w:sz w:val="24"/>
        </w:rPr>
        <w:t>3</w:t>
      </w:r>
      <w:r>
        <w:rPr>
          <w:sz w:val="24"/>
        </w:rPr>
        <w:t>）评价结果</w:t>
      </w:r>
    </w:p>
    <w:p w:rsidR="003D1639" w:rsidRDefault="0030224D">
      <w:pPr>
        <w:spacing w:line="360" w:lineRule="auto"/>
        <w:ind w:firstLine="480"/>
        <w:rPr>
          <w:sz w:val="24"/>
        </w:rPr>
      </w:pPr>
      <w:r>
        <w:rPr>
          <w:rFonts w:hint="eastAsia"/>
          <w:sz w:val="24"/>
        </w:rPr>
        <w:t>工程</w:t>
      </w:r>
      <w:r>
        <w:rPr>
          <w:sz w:val="24"/>
        </w:rPr>
        <w:t>区地下水监测及评价结果详见表</w:t>
      </w:r>
      <w:r>
        <w:rPr>
          <w:sz w:val="24"/>
        </w:rPr>
        <w:t>4.</w:t>
      </w:r>
      <w:r>
        <w:rPr>
          <w:rFonts w:hint="eastAsia"/>
          <w:sz w:val="24"/>
        </w:rPr>
        <w:t>3</w:t>
      </w:r>
      <w:r>
        <w:rPr>
          <w:sz w:val="24"/>
        </w:rPr>
        <w:t>-</w:t>
      </w:r>
      <w:r>
        <w:rPr>
          <w:rFonts w:hint="eastAsia"/>
          <w:sz w:val="24"/>
        </w:rPr>
        <w:t>9</w:t>
      </w:r>
      <w:r>
        <w:rPr>
          <w:sz w:val="24"/>
        </w:rPr>
        <w:t>。</w:t>
      </w:r>
      <w:r>
        <w:rPr>
          <w:rFonts w:hint="eastAsia"/>
          <w:sz w:val="24"/>
        </w:rPr>
        <w:t>从表</w:t>
      </w:r>
      <w:r>
        <w:rPr>
          <w:rFonts w:hint="eastAsia"/>
          <w:sz w:val="24"/>
        </w:rPr>
        <w:t>4.3-</w:t>
      </w:r>
      <w:r>
        <w:rPr>
          <w:rFonts w:hint="eastAsia"/>
          <w:sz w:val="24"/>
        </w:rPr>
        <w:t>9</w:t>
      </w:r>
      <w:r>
        <w:rPr>
          <w:rFonts w:hint="eastAsia"/>
          <w:sz w:val="24"/>
        </w:rPr>
        <w:t>可以看出，根据监测结果可知，各监测点各项指标</w:t>
      </w:r>
      <w:r>
        <w:rPr>
          <w:rFonts w:hint="eastAsia"/>
          <w:sz w:val="24"/>
        </w:rPr>
        <w:t>除氟化物、氯化物、硫酸盐、总硬度、溶解性总固体、钠</w:t>
      </w:r>
      <w:r>
        <w:rPr>
          <w:rFonts w:hint="eastAsia"/>
          <w:sz w:val="24"/>
        </w:rPr>
        <w:t>外均满足《地下水质量标准》（</w:t>
      </w:r>
      <w:r>
        <w:rPr>
          <w:rFonts w:hint="eastAsia"/>
          <w:sz w:val="24"/>
        </w:rPr>
        <w:t>GB/T14848-2017</w:t>
      </w:r>
      <w:r>
        <w:rPr>
          <w:rFonts w:hint="eastAsia"/>
          <w:sz w:val="24"/>
        </w:rPr>
        <w:t>）中Ⅲ类标准限值的要求，石油类均满足《地表水环境质量标准》（</w:t>
      </w:r>
      <w:r>
        <w:rPr>
          <w:rFonts w:hint="eastAsia"/>
          <w:sz w:val="24"/>
        </w:rPr>
        <w:t>GB3838-2002</w:t>
      </w:r>
      <w:r>
        <w:rPr>
          <w:rFonts w:hint="eastAsia"/>
          <w:sz w:val="24"/>
        </w:rPr>
        <w:t>）Ⅲ类标准。超标主要跟区域地下水的原生水文地质环境有关。</w:t>
      </w:r>
    </w:p>
    <w:p w:rsidR="003D1639" w:rsidRDefault="003D1639">
      <w:pPr>
        <w:widowControl/>
        <w:spacing w:beforeLines="50" w:before="156"/>
        <w:jc w:val="center"/>
        <w:rPr>
          <w:rFonts w:ascii="黑体" w:eastAsia="黑体" w:hAnsi="黑体"/>
          <w:kern w:val="0"/>
          <w:szCs w:val="28"/>
        </w:rPr>
        <w:sectPr w:rsidR="003D1639">
          <w:headerReference w:type="default" r:id="rId19"/>
          <w:footerReference w:type="default" r:id="rId20"/>
          <w:pgSz w:w="11906" w:h="16838"/>
          <w:pgMar w:top="1440" w:right="1800" w:bottom="1440" w:left="1800" w:header="851" w:footer="992" w:gutter="0"/>
          <w:cols w:space="720"/>
          <w:docGrid w:type="lines" w:linePitch="312"/>
        </w:sectPr>
      </w:pPr>
    </w:p>
    <w:p w:rsidR="003D1639" w:rsidRDefault="003D1639">
      <w:pPr>
        <w:jc w:val="left"/>
        <w:rPr>
          <w:rFonts w:ascii="黑体" w:eastAsia="黑体" w:hAnsi="黑体"/>
          <w:kern w:val="0"/>
          <w:szCs w:val="28"/>
        </w:rPr>
        <w:sectPr w:rsidR="003D1639">
          <w:pgSz w:w="11906" w:h="16838"/>
          <w:pgMar w:top="1440" w:right="1800" w:bottom="1440" w:left="1800" w:header="851" w:footer="992" w:gutter="0"/>
          <w:cols w:space="720"/>
          <w:docGrid w:type="lines" w:linePitch="312"/>
        </w:sectPr>
      </w:pPr>
    </w:p>
    <w:p w:rsidR="003D1639" w:rsidRDefault="0030224D">
      <w:pPr>
        <w:pStyle w:val="a4"/>
        <w:jc w:val="center"/>
        <w:rPr>
          <w:rFonts w:ascii="黑体" w:eastAsia="黑体" w:hAnsi="黑体"/>
          <w:kern w:val="0"/>
          <w:szCs w:val="28"/>
        </w:rPr>
      </w:pPr>
      <w:r>
        <w:rPr>
          <w:rFonts w:ascii="黑体" w:eastAsia="黑体" w:hAnsi="黑体" w:hint="eastAsia"/>
          <w:kern w:val="0"/>
          <w:szCs w:val="28"/>
        </w:rPr>
        <w:lastRenderedPageBreak/>
        <w:t>表</w:t>
      </w:r>
      <w:r>
        <w:rPr>
          <w:rFonts w:ascii="黑体" w:eastAsia="黑体" w:hAnsi="黑体" w:hint="eastAsia"/>
          <w:kern w:val="0"/>
          <w:szCs w:val="28"/>
        </w:rPr>
        <w:t xml:space="preserve">4.3-9     </w:t>
      </w:r>
      <w:r>
        <w:rPr>
          <w:rFonts w:ascii="黑体" w:eastAsia="黑体" w:hAnsi="黑体" w:hint="eastAsia"/>
          <w:kern w:val="0"/>
          <w:szCs w:val="28"/>
        </w:rPr>
        <w:t>地下水监测结果表</w:t>
      </w:r>
    </w:p>
    <w:p w:rsidR="003D1639" w:rsidRDefault="0030224D">
      <w:pPr>
        <w:widowControl/>
        <w:spacing w:beforeLines="50" w:before="156"/>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4.3-10     </w:t>
      </w:r>
      <w:r>
        <w:rPr>
          <w:rFonts w:ascii="黑体" w:eastAsia="黑体" w:hAnsi="黑体" w:hint="eastAsia"/>
          <w:kern w:val="0"/>
          <w:szCs w:val="28"/>
        </w:rPr>
        <w:t>八大离子平衡表</w:t>
      </w:r>
    </w:p>
    <w:p w:rsidR="003D1639" w:rsidRDefault="003D1639">
      <w:pPr>
        <w:rPr>
          <w:sz w:val="18"/>
          <w:szCs w:val="18"/>
        </w:rPr>
      </w:pPr>
    </w:p>
    <w:p w:rsidR="003D1639" w:rsidRDefault="003D1639">
      <w:pPr>
        <w:rPr>
          <w:b/>
        </w:rPr>
        <w:sectPr w:rsidR="003D1639">
          <w:pgSz w:w="16838" w:h="11906" w:orient="landscape"/>
          <w:pgMar w:top="1800" w:right="1440" w:bottom="1800" w:left="1440" w:header="851" w:footer="992" w:gutter="0"/>
          <w:cols w:space="720"/>
          <w:docGrid w:type="lines" w:linePitch="312"/>
        </w:sectPr>
      </w:pPr>
    </w:p>
    <w:p w:rsidR="003D1639" w:rsidRDefault="0030224D">
      <w:pPr>
        <w:spacing w:line="360" w:lineRule="auto"/>
        <w:outlineLvl w:val="3"/>
        <w:rPr>
          <w:b/>
          <w:bCs/>
          <w:sz w:val="24"/>
          <w:szCs w:val="22"/>
        </w:rPr>
      </w:pPr>
      <w:r>
        <w:rPr>
          <w:rFonts w:hint="eastAsia"/>
          <w:b/>
          <w:bCs/>
          <w:sz w:val="24"/>
          <w:szCs w:val="22"/>
        </w:rPr>
        <w:lastRenderedPageBreak/>
        <w:t>4.3.3.3</w:t>
      </w:r>
      <w:r>
        <w:rPr>
          <w:rFonts w:hint="eastAsia"/>
          <w:b/>
          <w:bCs/>
          <w:sz w:val="24"/>
          <w:szCs w:val="22"/>
        </w:rPr>
        <w:t>地下水质量现状监测结果统计分析</w:t>
      </w:r>
    </w:p>
    <w:p w:rsidR="003D1639" w:rsidRDefault="0030224D">
      <w:pPr>
        <w:spacing w:line="360" w:lineRule="auto"/>
        <w:ind w:firstLineChars="200" w:firstLine="480"/>
        <w:rPr>
          <w:sz w:val="24"/>
          <w:szCs w:val="22"/>
        </w:rPr>
      </w:pPr>
      <w:r>
        <w:rPr>
          <w:rFonts w:hint="eastAsia"/>
          <w:sz w:val="24"/>
          <w:szCs w:val="22"/>
        </w:rPr>
        <w:t>本次布设监测井各监测因子最大值、最小值、均值、标准差、检出率和超标率见表</w:t>
      </w:r>
      <w:r>
        <w:rPr>
          <w:rFonts w:hint="eastAsia"/>
          <w:sz w:val="24"/>
          <w:szCs w:val="22"/>
        </w:rPr>
        <w:t>4.3-11</w:t>
      </w:r>
      <w:r>
        <w:rPr>
          <w:rFonts w:hint="eastAsia"/>
          <w:sz w:val="24"/>
          <w:szCs w:val="22"/>
        </w:rPr>
        <w:t>。</w:t>
      </w:r>
    </w:p>
    <w:p w:rsidR="003D1639" w:rsidRDefault="0030224D">
      <w:pPr>
        <w:pStyle w:val="a4"/>
        <w:spacing w:after="0"/>
        <w:jc w:val="center"/>
      </w:pPr>
      <w:r>
        <w:rPr>
          <w:rFonts w:ascii="黑体" w:eastAsia="黑体" w:hAnsi="黑体" w:hint="eastAsia"/>
          <w:kern w:val="0"/>
          <w:szCs w:val="28"/>
        </w:rPr>
        <w:t>表</w:t>
      </w:r>
      <w:r>
        <w:rPr>
          <w:rFonts w:ascii="黑体" w:eastAsia="黑体" w:hAnsi="黑体" w:hint="eastAsia"/>
          <w:kern w:val="0"/>
          <w:szCs w:val="28"/>
        </w:rPr>
        <w:t xml:space="preserve">4.3-11     </w:t>
      </w:r>
      <w:r>
        <w:rPr>
          <w:rFonts w:ascii="黑体" w:eastAsia="黑体" w:hAnsi="黑体" w:hint="eastAsia"/>
          <w:kern w:val="0"/>
          <w:szCs w:val="28"/>
        </w:rPr>
        <w:t>地下水监测统计分析结果一览表</w:t>
      </w:r>
      <w:r>
        <w:rPr>
          <w:rFonts w:ascii="黑体" w:eastAsia="黑体" w:hAnsi="黑体" w:hint="eastAsia"/>
          <w:kern w:val="0"/>
          <w:szCs w:val="28"/>
        </w:rPr>
        <w:t xml:space="preserve">      mg/L  pH</w:t>
      </w:r>
      <w:r>
        <w:rPr>
          <w:rFonts w:ascii="黑体" w:eastAsia="黑体" w:hAnsi="黑体" w:hint="eastAsia"/>
          <w:kern w:val="0"/>
          <w:szCs w:val="28"/>
        </w:rPr>
        <w:t>（无量纲）</w:t>
      </w:r>
    </w:p>
    <w:p w:rsidR="003D1639" w:rsidRDefault="0030224D">
      <w:pPr>
        <w:spacing w:line="480" w:lineRule="exact"/>
        <w:outlineLvl w:val="3"/>
        <w:rPr>
          <w:b/>
          <w:bCs/>
          <w:sz w:val="24"/>
          <w:szCs w:val="22"/>
        </w:rPr>
      </w:pPr>
      <w:r>
        <w:rPr>
          <w:b/>
          <w:bCs/>
          <w:sz w:val="24"/>
          <w:szCs w:val="22"/>
        </w:rPr>
        <w:t>4.</w:t>
      </w:r>
      <w:r>
        <w:rPr>
          <w:rFonts w:hint="eastAsia"/>
          <w:b/>
          <w:bCs/>
          <w:sz w:val="24"/>
          <w:szCs w:val="22"/>
        </w:rPr>
        <w:t>3</w:t>
      </w:r>
      <w:r>
        <w:rPr>
          <w:b/>
          <w:bCs/>
          <w:sz w:val="24"/>
          <w:szCs w:val="22"/>
        </w:rPr>
        <w:t>.3.</w:t>
      </w:r>
      <w:r>
        <w:rPr>
          <w:rFonts w:hint="eastAsia"/>
          <w:b/>
          <w:bCs/>
          <w:sz w:val="24"/>
          <w:szCs w:val="22"/>
        </w:rPr>
        <w:t>3</w:t>
      </w:r>
      <w:r>
        <w:rPr>
          <w:rFonts w:hint="eastAsia"/>
          <w:b/>
          <w:bCs/>
          <w:sz w:val="24"/>
          <w:szCs w:val="22"/>
        </w:rPr>
        <w:t>包气带污染现状调查</w:t>
      </w:r>
    </w:p>
    <w:p w:rsidR="003D1639" w:rsidRDefault="0030224D">
      <w:pPr>
        <w:spacing w:line="360" w:lineRule="auto"/>
        <w:ind w:firstLineChars="200" w:firstLine="482"/>
        <w:rPr>
          <w:b/>
          <w:sz w:val="24"/>
          <w:szCs w:val="22"/>
        </w:rPr>
      </w:pPr>
      <w:r>
        <w:rPr>
          <w:b/>
          <w:sz w:val="24"/>
          <w:szCs w:val="22"/>
        </w:rPr>
        <w:t>（</w:t>
      </w:r>
      <w:r>
        <w:rPr>
          <w:b/>
          <w:sz w:val="24"/>
          <w:szCs w:val="22"/>
        </w:rPr>
        <w:t>1</w:t>
      </w:r>
      <w:r>
        <w:rPr>
          <w:b/>
          <w:sz w:val="24"/>
          <w:szCs w:val="22"/>
        </w:rPr>
        <w:t>）监测布点</w:t>
      </w:r>
    </w:p>
    <w:p w:rsidR="003D1639" w:rsidRDefault="0030224D">
      <w:pPr>
        <w:spacing w:line="360" w:lineRule="auto"/>
        <w:ind w:firstLineChars="200" w:firstLine="480"/>
        <w:rPr>
          <w:kern w:val="0"/>
          <w:sz w:val="24"/>
          <w:szCs w:val="24"/>
        </w:rPr>
      </w:pPr>
      <w:r>
        <w:rPr>
          <w:rFonts w:hint="eastAsia"/>
          <w:kern w:val="0"/>
          <w:sz w:val="24"/>
          <w:szCs w:val="24"/>
        </w:rPr>
        <w:t>根据</w:t>
      </w:r>
      <w:r>
        <w:rPr>
          <w:kern w:val="0"/>
          <w:sz w:val="24"/>
          <w:szCs w:val="24"/>
        </w:rPr>
        <w:t>现场调查，本项目可能造成地下水污染的主要工程为区块内已建井场，因此本次调查选取已建</w:t>
      </w:r>
      <w:r>
        <w:rPr>
          <w:kern w:val="0"/>
          <w:sz w:val="24"/>
          <w:szCs w:val="21"/>
        </w:rPr>
        <w:t>征</w:t>
      </w:r>
      <w:r>
        <w:rPr>
          <w:kern w:val="0"/>
          <w:sz w:val="24"/>
          <w:szCs w:val="21"/>
        </w:rPr>
        <w:t>1-</w:t>
      </w:r>
      <w:r>
        <w:rPr>
          <w:kern w:val="0"/>
          <w:sz w:val="24"/>
          <w:szCs w:val="21"/>
        </w:rPr>
        <w:t>斜</w:t>
      </w:r>
      <w:r>
        <w:rPr>
          <w:kern w:val="0"/>
          <w:sz w:val="24"/>
          <w:szCs w:val="21"/>
        </w:rPr>
        <w:t>3</w:t>
      </w:r>
      <w:r>
        <w:rPr>
          <w:kern w:val="0"/>
          <w:sz w:val="24"/>
          <w:szCs w:val="24"/>
        </w:rPr>
        <w:t>、</w:t>
      </w:r>
      <w:r>
        <w:rPr>
          <w:rFonts w:hint="eastAsia"/>
          <w:kern w:val="0"/>
          <w:sz w:val="24"/>
          <w:szCs w:val="24"/>
        </w:rPr>
        <w:t>征</w:t>
      </w:r>
      <w:r>
        <w:rPr>
          <w:rFonts w:hint="eastAsia"/>
          <w:kern w:val="0"/>
          <w:sz w:val="24"/>
          <w:szCs w:val="24"/>
        </w:rPr>
        <w:t>1-4</w:t>
      </w:r>
      <w:r>
        <w:rPr>
          <w:kern w:val="0"/>
          <w:sz w:val="24"/>
          <w:szCs w:val="24"/>
        </w:rPr>
        <w:t>占地内及占地外</w:t>
      </w:r>
      <w:r>
        <w:rPr>
          <w:kern w:val="0"/>
          <w:sz w:val="24"/>
          <w:szCs w:val="24"/>
        </w:rPr>
        <w:t>200m</w:t>
      </w:r>
      <w:r>
        <w:rPr>
          <w:kern w:val="0"/>
          <w:sz w:val="24"/>
          <w:szCs w:val="24"/>
        </w:rPr>
        <w:t>处进行包气带分层取样调查；监测布点见表</w:t>
      </w:r>
      <w:r>
        <w:rPr>
          <w:kern w:val="0"/>
          <w:sz w:val="24"/>
          <w:szCs w:val="24"/>
        </w:rPr>
        <w:t>4.</w:t>
      </w:r>
      <w:r>
        <w:rPr>
          <w:rFonts w:hint="eastAsia"/>
          <w:kern w:val="0"/>
          <w:sz w:val="24"/>
          <w:szCs w:val="24"/>
        </w:rPr>
        <w:t>3</w:t>
      </w:r>
      <w:r>
        <w:rPr>
          <w:kern w:val="0"/>
          <w:sz w:val="24"/>
          <w:szCs w:val="24"/>
        </w:rPr>
        <w:t>-</w:t>
      </w:r>
      <w:r>
        <w:rPr>
          <w:rFonts w:hint="eastAsia"/>
          <w:kern w:val="0"/>
          <w:sz w:val="24"/>
          <w:szCs w:val="24"/>
        </w:rPr>
        <w:t>12</w:t>
      </w:r>
      <w:r>
        <w:rPr>
          <w:kern w:val="0"/>
          <w:sz w:val="24"/>
          <w:szCs w:val="24"/>
        </w:rPr>
        <w:t>。</w:t>
      </w:r>
    </w:p>
    <w:p w:rsidR="003D1639" w:rsidRDefault="0030224D">
      <w:pPr>
        <w:jc w:val="center"/>
        <w:rPr>
          <w:rFonts w:eastAsia="黑体"/>
          <w:sz w:val="22"/>
        </w:rPr>
      </w:pPr>
      <w:r>
        <w:rPr>
          <w:rFonts w:eastAsia="黑体"/>
          <w:sz w:val="22"/>
        </w:rPr>
        <w:t>表</w:t>
      </w:r>
      <w:r>
        <w:rPr>
          <w:rFonts w:eastAsia="黑体"/>
          <w:sz w:val="22"/>
        </w:rPr>
        <w:t>4.</w:t>
      </w:r>
      <w:r>
        <w:rPr>
          <w:rFonts w:eastAsia="黑体" w:hint="eastAsia"/>
          <w:sz w:val="22"/>
        </w:rPr>
        <w:t>3</w:t>
      </w:r>
      <w:r>
        <w:rPr>
          <w:rFonts w:eastAsia="黑体" w:hint="eastAsia"/>
          <w:sz w:val="22"/>
        </w:rPr>
        <w:t>-</w:t>
      </w:r>
      <w:r>
        <w:rPr>
          <w:rFonts w:eastAsia="黑体" w:hint="eastAsia"/>
          <w:sz w:val="22"/>
        </w:rPr>
        <w:t>12</w:t>
      </w:r>
      <w:r>
        <w:rPr>
          <w:rFonts w:eastAsia="黑体"/>
          <w:sz w:val="22"/>
        </w:rPr>
        <w:t xml:space="preserve">  </w:t>
      </w:r>
      <w:r>
        <w:rPr>
          <w:rFonts w:eastAsia="黑体"/>
          <w:sz w:val="22"/>
        </w:rPr>
        <w:t>包气带现状监测点位置</w:t>
      </w:r>
    </w:p>
    <w:tbl>
      <w:tblPr>
        <w:tblW w:w="499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72"/>
        <w:gridCol w:w="2389"/>
        <w:gridCol w:w="2365"/>
        <w:gridCol w:w="1893"/>
      </w:tblGrid>
      <w:tr w:rsidR="003D1639">
        <w:trPr>
          <w:trHeight w:val="397"/>
          <w:jc w:val="center"/>
        </w:trPr>
        <w:tc>
          <w:tcPr>
            <w:tcW w:w="2500" w:type="pct"/>
            <w:gridSpan w:val="2"/>
            <w:vAlign w:val="center"/>
          </w:tcPr>
          <w:p w:rsidR="003D1639" w:rsidRDefault="0030224D">
            <w:pPr>
              <w:adjustRightInd w:val="0"/>
              <w:snapToGrid w:val="0"/>
              <w:jc w:val="center"/>
              <w:rPr>
                <w:b/>
                <w:bCs/>
                <w:szCs w:val="21"/>
              </w:rPr>
            </w:pPr>
            <w:r>
              <w:rPr>
                <w:rFonts w:hint="eastAsia"/>
                <w:b/>
                <w:bCs/>
                <w:szCs w:val="21"/>
              </w:rPr>
              <w:t>调查点位</w:t>
            </w:r>
          </w:p>
        </w:tc>
        <w:tc>
          <w:tcPr>
            <w:tcW w:w="1387" w:type="pct"/>
            <w:vAlign w:val="center"/>
          </w:tcPr>
          <w:p w:rsidR="003D1639" w:rsidRDefault="0030224D">
            <w:pPr>
              <w:adjustRightInd w:val="0"/>
              <w:snapToGrid w:val="0"/>
              <w:jc w:val="center"/>
              <w:rPr>
                <w:b/>
                <w:bCs/>
                <w:szCs w:val="21"/>
              </w:rPr>
            </w:pPr>
            <w:r>
              <w:rPr>
                <w:rFonts w:hint="eastAsia"/>
                <w:b/>
                <w:bCs/>
                <w:szCs w:val="21"/>
              </w:rPr>
              <w:t>采样深度</w:t>
            </w:r>
          </w:p>
        </w:tc>
        <w:tc>
          <w:tcPr>
            <w:tcW w:w="1111" w:type="pct"/>
            <w:vAlign w:val="center"/>
          </w:tcPr>
          <w:p w:rsidR="003D1639" w:rsidRDefault="0030224D">
            <w:pPr>
              <w:adjustRightInd w:val="0"/>
              <w:snapToGrid w:val="0"/>
              <w:jc w:val="center"/>
              <w:rPr>
                <w:b/>
                <w:bCs/>
                <w:szCs w:val="21"/>
              </w:rPr>
            </w:pPr>
            <w:r>
              <w:rPr>
                <w:rFonts w:hint="eastAsia"/>
                <w:b/>
                <w:bCs/>
                <w:szCs w:val="21"/>
              </w:rPr>
              <w:t>备注</w:t>
            </w:r>
          </w:p>
        </w:tc>
      </w:tr>
      <w:tr w:rsidR="003D1639">
        <w:trPr>
          <w:trHeight w:val="397"/>
          <w:jc w:val="center"/>
        </w:trPr>
        <w:tc>
          <w:tcPr>
            <w:tcW w:w="1099" w:type="pct"/>
            <w:vMerge w:val="restart"/>
            <w:vAlign w:val="center"/>
          </w:tcPr>
          <w:p w:rsidR="003D1639" w:rsidRDefault="0030224D">
            <w:pPr>
              <w:adjustRightInd w:val="0"/>
              <w:snapToGrid w:val="0"/>
              <w:jc w:val="center"/>
              <w:rPr>
                <w:szCs w:val="21"/>
              </w:rPr>
            </w:pPr>
            <w:r>
              <w:rPr>
                <w:rFonts w:hint="eastAsia"/>
                <w:spacing w:val="-1"/>
              </w:rPr>
              <w:t>征</w:t>
            </w:r>
            <w:r>
              <w:rPr>
                <w:rFonts w:hint="eastAsia"/>
                <w:spacing w:val="-1"/>
              </w:rPr>
              <w:t>1-</w:t>
            </w:r>
            <w:r>
              <w:rPr>
                <w:rFonts w:hint="eastAsia"/>
                <w:spacing w:val="-1"/>
              </w:rPr>
              <w:t>斜</w:t>
            </w:r>
            <w:r>
              <w:rPr>
                <w:rFonts w:hint="eastAsia"/>
                <w:spacing w:val="-1"/>
              </w:rPr>
              <w:t>3</w:t>
            </w:r>
          </w:p>
        </w:tc>
        <w:tc>
          <w:tcPr>
            <w:tcW w:w="1401" w:type="pct"/>
            <w:vAlign w:val="center"/>
          </w:tcPr>
          <w:p w:rsidR="003D1639" w:rsidRDefault="0030224D">
            <w:pPr>
              <w:adjustRightInd w:val="0"/>
              <w:snapToGrid w:val="0"/>
              <w:jc w:val="center"/>
              <w:rPr>
                <w:szCs w:val="21"/>
              </w:rPr>
            </w:pPr>
            <w:r>
              <w:rPr>
                <w:szCs w:val="21"/>
              </w:rPr>
              <w:t>占地范围内</w:t>
            </w:r>
          </w:p>
        </w:tc>
        <w:tc>
          <w:tcPr>
            <w:tcW w:w="1387" w:type="pct"/>
            <w:vAlign w:val="center"/>
          </w:tcPr>
          <w:p w:rsidR="003D1639" w:rsidRDefault="0030224D">
            <w:pPr>
              <w:adjustRightInd w:val="0"/>
              <w:snapToGrid w:val="0"/>
              <w:jc w:val="center"/>
              <w:rPr>
                <w:szCs w:val="21"/>
              </w:rPr>
            </w:pPr>
            <w:r>
              <w:rPr>
                <w:rFonts w:hint="eastAsia"/>
                <w:szCs w:val="21"/>
              </w:rPr>
              <w:t>0~20cm</w:t>
            </w:r>
          </w:p>
        </w:tc>
        <w:tc>
          <w:tcPr>
            <w:tcW w:w="1111" w:type="pct"/>
            <w:vAlign w:val="center"/>
          </w:tcPr>
          <w:p w:rsidR="003D1639" w:rsidRDefault="0030224D">
            <w:pPr>
              <w:adjustRightInd w:val="0"/>
              <w:snapToGrid w:val="0"/>
              <w:jc w:val="center"/>
              <w:rPr>
                <w:szCs w:val="21"/>
              </w:rPr>
            </w:pPr>
            <w:r>
              <w:rPr>
                <w:rFonts w:hint="eastAsia"/>
                <w:szCs w:val="21"/>
              </w:rPr>
              <w:t>污染控制点</w:t>
            </w:r>
          </w:p>
        </w:tc>
      </w:tr>
      <w:tr w:rsidR="003D1639">
        <w:trPr>
          <w:trHeight w:val="397"/>
          <w:jc w:val="center"/>
        </w:trPr>
        <w:tc>
          <w:tcPr>
            <w:tcW w:w="1099" w:type="pct"/>
            <w:vMerge/>
            <w:vAlign w:val="center"/>
          </w:tcPr>
          <w:p w:rsidR="003D1639" w:rsidRDefault="003D1639">
            <w:pPr>
              <w:adjustRightInd w:val="0"/>
              <w:snapToGrid w:val="0"/>
              <w:jc w:val="center"/>
              <w:rPr>
                <w:szCs w:val="21"/>
              </w:rPr>
            </w:pPr>
          </w:p>
        </w:tc>
        <w:tc>
          <w:tcPr>
            <w:tcW w:w="1401" w:type="pct"/>
            <w:vAlign w:val="center"/>
          </w:tcPr>
          <w:p w:rsidR="003D1639" w:rsidRDefault="0030224D">
            <w:pPr>
              <w:adjustRightInd w:val="0"/>
              <w:snapToGrid w:val="0"/>
              <w:jc w:val="center"/>
              <w:rPr>
                <w:szCs w:val="21"/>
              </w:rPr>
            </w:pPr>
            <w:r>
              <w:rPr>
                <w:szCs w:val="21"/>
              </w:rPr>
              <w:t>占地范围</w:t>
            </w:r>
            <w:r>
              <w:rPr>
                <w:rFonts w:hint="eastAsia"/>
                <w:szCs w:val="21"/>
              </w:rPr>
              <w:t>外</w:t>
            </w:r>
          </w:p>
        </w:tc>
        <w:tc>
          <w:tcPr>
            <w:tcW w:w="1387" w:type="pct"/>
            <w:vAlign w:val="center"/>
          </w:tcPr>
          <w:p w:rsidR="003D1639" w:rsidRDefault="0030224D">
            <w:pPr>
              <w:adjustRightInd w:val="0"/>
              <w:snapToGrid w:val="0"/>
              <w:jc w:val="center"/>
              <w:rPr>
                <w:szCs w:val="21"/>
              </w:rPr>
            </w:pPr>
            <w:r>
              <w:rPr>
                <w:rFonts w:hint="eastAsia"/>
                <w:szCs w:val="21"/>
              </w:rPr>
              <w:t>0~20cm</w:t>
            </w:r>
          </w:p>
        </w:tc>
        <w:tc>
          <w:tcPr>
            <w:tcW w:w="1111" w:type="pct"/>
            <w:vAlign w:val="center"/>
          </w:tcPr>
          <w:p w:rsidR="003D1639" w:rsidRDefault="0030224D">
            <w:pPr>
              <w:adjustRightInd w:val="0"/>
              <w:snapToGrid w:val="0"/>
              <w:jc w:val="center"/>
              <w:rPr>
                <w:szCs w:val="21"/>
              </w:rPr>
            </w:pPr>
            <w:r>
              <w:rPr>
                <w:rFonts w:hint="eastAsia"/>
                <w:szCs w:val="21"/>
              </w:rPr>
              <w:t>清洁对照点</w:t>
            </w:r>
          </w:p>
        </w:tc>
      </w:tr>
      <w:tr w:rsidR="003D1639">
        <w:trPr>
          <w:trHeight w:val="397"/>
          <w:jc w:val="center"/>
        </w:trPr>
        <w:tc>
          <w:tcPr>
            <w:tcW w:w="1099" w:type="pct"/>
            <w:vMerge w:val="restart"/>
            <w:vAlign w:val="center"/>
          </w:tcPr>
          <w:p w:rsidR="003D1639" w:rsidRDefault="0030224D">
            <w:pPr>
              <w:adjustRightInd w:val="0"/>
              <w:snapToGrid w:val="0"/>
              <w:jc w:val="center"/>
              <w:rPr>
                <w:szCs w:val="21"/>
              </w:rPr>
            </w:pPr>
            <w:r>
              <w:rPr>
                <w:rFonts w:hint="eastAsia"/>
                <w:spacing w:val="-1"/>
              </w:rPr>
              <w:t>征</w:t>
            </w:r>
            <w:r>
              <w:rPr>
                <w:rFonts w:hint="eastAsia"/>
                <w:spacing w:val="-1"/>
              </w:rPr>
              <w:t>1-4</w:t>
            </w:r>
          </w:p>
        </w:tc>
        <w:tc>
          <w:tcPr>
            <w:tcW w:w="1401" w:type="pct"/>
            <w:vAlign w:val="center"/>
          </w:tcPr>
          <w:p w:rsidR="003D1639" w:rsidRDefault="0030224D">
            <w:pPr>
              <w:adjustRightInd w:val="0"/>
              <w:snapToGrid w:val="0"/>
              <w:jc w:val="center"/>
              <w:rPr>
                <w:szCs w:val="21"/>
              </w:rPr>
            </w:pPr>
            <w:r>
              <w:rPr>
                <w:szCs w:val="21"/>
              </w:rPr>
              <w:t>占地范围内</w:t>
            </w:r>
          </w:p>
        </w:tc>
        <w:tc>
          <w:tcPr>
            <w:tcW w:w="1387" w:type="pct"/>
            <w:vAlign w:val="center"/>
          </w:tcPr>
          <w:p w:rsidR="003D1639" w:rsidRDefault="0030224D">
            <w:pPr>
              <w:adjustRightInd w:val="0"/>
              <w:snapToGrid w:val="0"/>
              <w:jc w:val="center"/>
              <w:rPr>
                <w:szCs w:val="21"/>
              </w:rPr>
            </w:pPr>
            <w:r>
              <w:rPr>
                <w:rFonts w:hint="eastAsia"/>
                <w:szCs w:val="21"/>
              </w:rPr>
              <w:t>0~20cm</w:t>
            </w:r>
          </w:p>
        </w:tc>
        <w:tc>
          <w:tcPr>
            <w:tcW w:w="1111" w:type="pct"/>
            <w:vAlign w:val="center"/>
          </w:tcPr>
          <w:p w:rsidR="003D1639" w:rsidRDefault="0030224D">
            <w:pPr>
              <w:adjustRightInd w:val="0"/>
              <w:snapToGrid w:val="0"/>
              <w:jc w:val="center"/>
              <w:rPr>
                <w:szCs w:val="21"/>
              </w:rPr>
            </w:pPr>
            <w:r>
              <w:rPr>
                <w:rFonts w:hint="eastAsia"/>
                <w:szCs w:val="21"/>
              </w:rPr>
              <w:t>污染控制点</w:t>
            </w:r>
          </w:p>
        </w:tc>
      </w:tr>
      <w:tr w:rsidR="003D1639">
        <w:trPr>
          <w:trHeight w:val="397"/>
          <w:jc w:val="center"/>
        </w:trPr>
        <w:tc>
          <w:tcPr>
            <w:tcW w:w="1099" w:type="pct"/>
            <w:vMerge/>
            <w:vAlign w:val="center"/>
          </w:tcPr>
          <w:p w:rsidR="003D1639" w:rsidRDefault="003D1639">
            <w:pPr>
              <w:adjustRightInd w:val="0"/>
              <w:snapToGrid w:val="0"/>
              <w:jc w:val="center"/>
              <w:rPr>
                <w:szCs w:val="21"/>
              </w:rPr>
            </w:pPr>
          </w:p>
        </w:tc>
        <w:tc>
          <w:tcPr>
            <w:tcW w:w="1401" w:type="pct"/>
            <w:vAlign w:val="center"/>
          </w:tcPr>
          <w:p w:rsidR="003D1639" w:rsidRDefault="0030224D">
            <w:pPr>
              <w:adjustRightInd w:val="0"/>
              <w:snapToGrid w:val="0"/>
              <w:jc w:val="center"/>
              <w:rPr>
                <w:szCs w:val="21"/>
              </w:rPr>
            </w:pPr>
            <w:r>
              <w:rPr>
                <w:szCs w:val="21"/>
              </w:rPr>
              <w:t>占地范围</w:t>
            </w:r>
            <w:r>
              <w:rPr>
                <w:rFonts w:hint="eastAsia"/>
                <w:szCs w:val="21"/>
              </w:rPr>
              <w:t>外</w:t>
            </w:r>
          </w:p>
        </w:tc>
        <w:tc>
          <w:tcPr>
            <w:tcW w:w="1387" w:type="pct"/>
            <w:vAlign w:val="center"/>
          </w:tcPr>
          <w:p w:rsidR="003D1639" w:rsidRDefault="0030224D">
            <w:pPr>
              <w:adjustRightInd w:val="0"/>
              <w:snapToGrid w:val="0"/>
              <w:jc w:val="center"/>
              <w:rPr>
                <w:szCs w:val="21"/>
              </w:rPr>
            </w:pPr>
            <w:r>
              <w:rPr>
                <w:rFonts w:hint="eastAsia"/>
                <w:szCs w:val="21"/>
              </w:rPr>
              <w:t>0~20cm</w:t>
            </w:r>
          </w:p>
        </w:tc>
        <w:tc>
          <w:tcPr>
            <w:tcW w:w="1111" w:type="pct"/>
            <w:vAlign w:val="center"/>
          </w:tcPr>
          <w:p w:rsidR="003D1639" w:rsidRDefault="0030224D">
            <w:pPr>
              <w:adjustRightInd w:val="0"/>
              <w:snapToGrid w:val="0"/>
              <w:jc w:val="center"/>
              <w:rPr>
                <w:szCs w:val="21"/>
              </w:rPr>
            </w:pPr>
            <w:r>
              <w:rPr>
                <w:rFonts w:hint="eastAsia"/>
                <w:szCs w:val="21"/>
              </w:rPr>
              <w:t>清洁对照点</w:t>
            </w:r>
          </w:p>
        </w:tc>
      </w:tr>
    </w:tbl>
    <w:p w:rsidR="003D1639" w:rsidRDefault="0030224D">
      <w:pPr>
        <w:spacing w:line="360" w:lineRule="auto"/>
        <w:ind w:firstLineChars="200" w:firstLine="482"/>
        <w:rPr>
          <w:b/>
          <w:sz w:val="24"/>
          <w:szCs w:val="24"/>
        </w:rPr>
      </w:pPr>
      <w:r>
        <w:rPr>
          <w:b/>
          <w:sz w:val="24"/>
          <w:szCs w:val="24"/>
        </w:rPr>
        <w:t>（</w:t>
      </w:r>
      <w:r>
        <w:rPr>
          <w:b/>
          <w:sz w:val="24"/>
          <w:szCs w:val="24"/>
        </w:rPr>
        <w:t>2</w:t>
      </w:r>
      <w:r>
        <w:rPr>
          <w:b/>
          <w:sz w:val="24"/>
          <w:szCs w:val="24"/>
        </w:rPr>
        <w:t>）监测因子、时间与频次</w:t>
      </w:r>
    </w:p>
    <w:p w:rsidR="003D1639" w:rsidRDefault="0030224D">
      <w:pPr>
        <w:spacing w:line="360" w:lineRule="auto"/>
        <w:ind w:firstLineChars="200" w:firstLine="480"/>
        <w:rPr>
          <w:kern w:val="0"/>
          <w:sz w:val="24"/>
          <w:szCs w:val="24"/>
        </w:rPr>
      </w:pPr>
      <w:r>
        <w:rPr>
          <w:kern w:val="0"/>
          <w:sz w:val="24"/>
          <w:szCs w:val="24"/>
        </w:rPr>
        <w:t>监测因子：</w:t>
      </w:r>
      <w:r>
        <w:rPr>
          <w:rFonts w:hint="eastAsia"/>
          <w:kern w:val="0"/>
          <w:sz w:val="24"/>
          <w:szCs w:val="24"/>
        </w:rPr>
        <w:t>石油类、耗氧量、氨氮</w:t>
      </w:r>
      <w:r>
        <w:rPr>
          <w:kern w:val="0"/>
          <w:sz w:val="24"/>
          <w:szCs w:val="24"/>
        </w:rPr>
        <w:t>。</w:t>
      </w:r>
    </w:p>
    <w:p w:rsidR="003D1639" w:rsidRDefault="0030224D">
      <w:pPr>
        <w:spacing w:line="360" w:lineRule="auto"/>
        <w:ind w:firstLineChars="200" w:firstLine="480"/>
        <w:rPr>
          <w:kern w:val="0"/>
          <w:sz w:val="24"/>
          <w:szCs w:val="24"/>
        </w:rPr>
      </w:pPr>
      <w:r>
        <w:rPr>
          <w:kern w:val="0"/>
          <w:sz w:val="24"/>
          <w:szCs w:val="24"/>
        </w:rPr>
        <w:t>监测时间：</w:t>
      </w:r>
      <w:r>
        <w:rPr>
          <w:kern w:val="0"/>
          <w:sz w:val="24"/>
          <w:szCs w:val="24"/>
        </w:rPr>
        <w:t>202</w:t>
      </w:r>
      <w:r>
        <w:rPr>
          <w:rFonts w:hint="eastAsia"/>
          <w:kern w:val="0"/>
          <w:sz w:val="24"/>
          <w:szCs w:val="24"/>
        </w:rPr>
        <w:t>5</w:t>
      </w:r>
      <w:r>
        <w:rPr>
          <w:kern w:val="0"/>
          <w:sz w:val="24"/>
          <w:szCs w:val="24"/>
        </w:rPr>
        <w:t>年</w:t>
      </w:r>
      <w:r>
        <w:rPr>
          <w:rFonts w:hint="eastAsia"/>
          <w:kern w:val="0"/>
          <w:sz w:val="24"/>
          <w:szCs w:val="24"/>
        </w:rPr>
        <w:t>3</w:t>
      </w:r>
      <w:r>
        <w:rPr>
          <w:kern w:val="0"/>
          <w:sz w:val="24"/>
          <w:szCs w:val="24"/>
        </w:rPr>
        <w:t>月</w:t>
      </w:r>
      <w:r>
        <w:rPr>
          <w:rFonts w:hint="eastAsia"/>
          <w:kern w:val="0"/>
          <w:sz w:val="24"/>
          <w:szCs w:val="24"/>
        </w:rPr>
        <w:t>，</w:t>
      </w:r>
      <w:r>
        <w:rPr>
          <w:kern w:val="0"/>
          <w:sz w:val="24"/>
          <w:szCs w:val="24"/>
        </w:rPr>
        <w:t>监测一天</w:t>
      </w:r>
      <w:r>
        <w:rPr>
          <w:rFonts w:hint="eastAsia"/>
          <w:kern w:val="0"/>
          <w:sz w:val="24"/>
          <w:szCs w:val="24"/>
        </w:rPr>
        <w:t>，</w:t>
      </w:r>
      <w:r>
        <w:rPr>
          <w:kern w:val="0"/>
          <w:sz w:val="24"/>
          <w:szCs w:val="24"/>
        </w:rPr>
        <w:t>采样一次。</w:t>
      </w:r>
    </w:p>
    <w:p w:rsidR="003D1639" w:rsidRDefault="0030224D">
      <w:pPr>
        <w:spacing w:line="360" w:lineRule="auto"/>
        <w:ind w:firstLineChars="200" w:firstLine="482"/>
        <w:rPr>
          <w:b/>
          <w:sz w:val="24"/>
          <w:szCs w:val="24"/>
        </w:rPr>
      </w:pPr>
      <w:r>
        <w:rPr>
          <w:b/>
          <w:sz w:val="24"/>
          <w:szCs w:val="24"/>
        </w:rPr>
        <w:t>（</w:t>
      </w:r>
      <w:r>
        <w:rPr>
          <w:rFonts w:hint="eastAsia"/>
          <w:b/>
          <w:sz w:val="24"/>
          <w:szCs w:val="24"/>
        </w:rPr>
        <w:t>3</w:t>
      </w:r>
      <w:r>
        <w:rPr>
          <w:b/>
          <w:sz w:val="24"/>
          <w:szCs w:val="24"/>
        </w:rPr>
        <w:t>）监测分析方法</w:t>
      </w:r>
    </w:p>
    <w:p w:rsidR="003D1639" w:rsidRDefault="0030224D">
      <w:pPr>
        <w:spacing w:line="360" w:lineRule="auto"/>
        <w:ind w:firstLineChars="200" w:firstLine="480"/>
        <w:rPr>
          <w:kern w:val="0"/>
          <w:sz w:val="24"/>
          <w:szCs w:val="24"/>
        </w:rPr>
      </w:pPr>
      <w:r>
        <w:rPr>
          <w:kern w:val="0"/>
          <w:sz w:val="24"/>
          <w:szCs w:val="24"/>
        </w:rPr>
        <w:t>监测项目分析方法具体见表</w:t>
      </w:r>
      <w:r>
        <w:rPr>
          <w:kern w:val="0"/>
          <w:sz w:val="24"/>
          <w:szCs w:val="24"/>
        </w:rPr>
        <w:t>4.</w:t>
      </w:r>
      <w:r>
        <w:rPr>
          <w:rFonts w:hint="eastAsia"/>
          <w:kern w:val="0"/>
          <w:sz w:val="24"/>
          <w:szCs w:val="24"/>
        </w:rPr>
        <w:t>3</w:t>
      </w:r>
      <w:r>
        <w:rPr>
          <w:rFonts w:hint="eastAsia"/>
          <w:kern w:val="0"/>
          <w:sz w:val="24"/>
          <w:szCs w:val="24"/>
        </w:rPr>
        <w:t>-</w:t>
      </w:r>
      <w:r>
        <w:rPr>
          <w:rFonts w:hint="eastAsia"/>
          <w:kern w:val="0"/>
          <w:sz w:val="24"/>
          <w:szCs w:val="24"/>
        </w:rPr>
        <w:t>13</w:t>
      </w:r>
      <w:r>
        <w:rPr>
          <w:kern w:val="0"/>
          <w:sz w:val="24"/>
          <w:szCs w:val="24"/>
        </w:rPr>
        <w:t>。</w:t>
      </w:r>
    </w:p>
    <w:p w:rsidR="003D1639" w:rsidRDefault="0030224D">
      <w:pPr>
        <w:adjustRightInd w:val="0"/>
        <w:snapToGrid w:val="0"/>
        <w:spacing w:line="480" w:lineRule="exact"/>
        <w:jc w:val="center"/>
        <w:rPr>
          <w:rFonts w:eastAsia="黑体"/>
          <w:sz w:val="22"/>
        </w:rPr>
      </w:pPr>
      <w:r>
        <w:rPr>
          <w:rFonts w:eastAsia="黑体"/>
          <w:sz w:val="22"/>
        </w:rPr>
        <w:t>表</w:t>
      </w:r>
      <w:r>
        <w:rPr>
          <w:rFonts w:eastAsia="黑体"/>
          <w:sz w:val="22"/>
        </w:rPr>
        <w:t>4.</w:t>
      </w:r>
      <w:r>
        <w:rPr>
          <w:rFonts w:eastAsia="黑体" w:hint="eastAsia"/>
          <w:sz w:val="22"/>
        </w:rPr>
        <w:t>3</w:t>
      </w:r>
      <w:r>
        <w:rPr>
          <w:rFonts w:eastAsia="黑体" w:hint="eastAsia"/>
          <w:sz w:val="22"/>
        </w:rPr>
        <w:t>-</w:t>
      </w:r>
      <w:r>
        <w:rPr>
          <w:rFonts w:eastAsia="黑体" w:hint="eastAsia"/>
          <w:sz w:val="22"/>
        </w:rPr>
        <w:t>13</w:t>
      </w:r>
      <w:r>
        <w:rPr>
          <w:rFonts w:eastAsia="黑体"/>
          <w:sz w:val="22"/>
        </w:rPr>
        <w:t xml:space="preserve">  </w:t>
      </w:r>
      <w:r>
        <w:rPr>
          <w:rFonts w:eastAsia="黑体"/>
          <w:sz w:val="22"/>
        </w:rPr>
        <w:t>包气带监测项目分析方法一览表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157"/>
        <w:gridCol w:w="3986"/>
        <w:gridCol w:w="1436"/>
        <w:gridCol w:w="1275"/>
      </w:tblGrid>
      <w:tr w:rsidR="003D1639">
        <w:trPr>
          <w:trHeight w:val="674"/>
          <w:jc w:val="center"/>
        </w:trPr>
        <w:tc>
          <w:tcPr>
            <w:tcW w:w="668" w:type="dxa"/>
            <w:vAlign w:val="center"/>
          </w:tcPr>
          <w:p w:rsidR="003D1639" w:rsidRDefault="0030224D">
            <w:pPr>
              <w:adjustRightInd w:val="0"/>
              <w:snapToGrid w:val="0"/>
              <w:jc w:val="center"/>
              <w:rPr>
                <w:b/>
              </w:rPr>
            </w:pPr>
            <w:r>
              <w:rPr>
                <w:b/>
              </w:rPr>
              <w:t>序号</w:t>
            </w:r>
          </w:p>
        </w:tc>
        <w:tc>
          <w:tcPr>
            <w:tcW w:w="1157" w:type="dxa"/>
            <w:vAlign w:val="center"/>
          </w:tcPr>
          <w:p w:rsidR="003D1639" w:rsidRDefault="0030224D">
            <w:pPr>
              <w:adjustRightInd w:val="0"/>
              <w:snapToGrid w:val="0"/>
              <w:jc w:val="center"/>
              <w:rPr>
                <w:b/>
              </w:rPr>
            </w:pPr>
            <w:r>
              <w:rPr>
                <w:b/>
              </w:rPr>
              <w:t>分析项目</w:t>
            </w:r>
          </w:p>
        </w:tc>
        <w:tc>
          <w:tcPr>
            <w:tcW w:w="3986" w:type="dxa"/>
            <w:vAlign w:val="center"/>
          </w:tcPr>
          <w:p w:rsidR="003D1639" w:rsidRDefault="0030224D">
            <w:pPr>
              <w:adjustRightInd w:val="0"/>
              <w:snapToGrid w:val="0"/>
              <w:jc w:val="center"/>
              <w:rPr>
                <w:b/>
              </w:rPr>
            </w:pPr>
            <w:r>
              <w:rPr>
                <w:b/>
              </w:rPr>
              <w:t>监测方法</w:t>
            </w:r>
          </w:p>
        </w:tc>
        <w:tc>
          <w:tcPr>
            <w:tcW w:w="1436" w:type="dxa"/>
            <w:vAlign w:val="center"/>
          </w:tcPr>
          <w:p w:rsidR="003D1639" w:rsidRDefault="0030224D">
            <w:pPr>
              <w:adjustRightInd w:val="0"/>
              <w:snapToGrid w:val="0"/>
              <w:jc w:val="center"/>
              <w:rPr>
                <w:b/>
              </w:rPr>
            </w:pPr>
            <w:r>
              <w:rPr>
                <w:b/>
              </w:rPr>
              <w:t>方法来源及标准号</w:t>
            </w:r>
          </w:p>
        </w:tc>
        <w:tc>
          <w:tcPr>
            <w:tcW w:w="1275" w:type="dxa"/>
            <w:vAlign w:val="center"/>
          </w:tcPr>
          <w:p w:rsidR="003D1639" w:rsidRDefault="0030224D">
            <w:pPr>
              <w:adjustRightInd w:val="0"/>
              <w:snapToGrid w:val="0"/>
              <w:jc w:val="center"/>
              <w:rPr>
                <w:b/>
              </w:rPr>
            </w:pPr>
            <w:r>
              <w:rPr>
                <w:b/>
              </w:rPr>
              <w:t>检出限</w:t>
            </w:r>
          </w:p>
        </w:tc>
      </w:tr>
      <w:tr w:rsidR="003D1639">
        <w:trPr>
          <w:trHeight w:val="565"/>
          <w:jc w:val="center"/>
        </w:trPr>
        <w:tc>
          <w:tcPr>
            <w:tcW w:w="668" w:type="dxa"/>
            <w:vAlign w:val="center"/>
          </w:tcPr>
          <w:p w:rsidR="003D1639" w:rsidRDefault="0030224D">
            <w:pPr>
              <w:adjustRightInd w:val="0"/>
              <w:snapToGrid w:val="0"/>
              <w:jc w:val="center"/>
            </w:pPr>
            <w:r>
              <w:t>1</w:t>
            </w:r>
          </w:p>
        </w:tc>
        <w:tc>
          <w:tcPr>
            <w:tcW w:w="1157" w:type="dxa"/>
            <w:vAlign w:val="center"/>
          </w:tcPr>
          <w:p w:rsidR="003D1639" w:rsidRDefault="0030224D">
            <w:pPr>
              <w:adjustRightInd w:val="0"/>
              <w:snapToGrid w:val="0"/>
              <w:jc w:val="center"/>
            </w:pPr>
            <w:r>
              <w:t>石油类</w:t>
            </w:r>
          </w:p>
        </w:tc>
        <w:tc>
          <w:tcPr>
            <w:tcW w:w="3986" w:type="dxa"/>
            <w:vAlign w:val="center"/>
          </w:tcPr>
          <w:p w:rsidR="003D1639" w:rsidRDefault="0030224D">
            <w:pPr>
              <w:adjustRightInd w:val="0"/>
              <w:snapToGrid w:val="0"/>
              <w:jc w:val="center"/>
            </w:pPr>
            <w:r>
              <w:t>《水质</w:t>
            </w:r>
            <w:r>
              <w:t xml:space="preserve"> </w:t>
            </w:r>
            <w:r>
              <w:t>石油类的测定</w:t>
            </w:r>
            <w:r>
              <w:t xml:space="preserve"> </w:t>
            </w:r>
            <w:r>
              <w:t>紫外分光光度法（试行）》</w:t>
            </w:r>
          </w:p>
        </w:tc>
        <w:tc>
          <w:tcPr>
            <w:tcW w:w="1436" w:type="dxa"/>
            <w:vAlign w:val="center"/>
          </w:tcPr>
          <w:p w:rsidR="003D1639" w:rsidRDefault="0030224D">
            <w:pPr>
              <w:adjustRightInd w:val="0"/>
              <w:snapToGrid w:val="0"/>
              <w:jc w:val="center"/>
            </w:pPr>
            <w:r>
              <w:t>HJ 970-2018</w:t>
            </w:r>
          </w:p>
        </w:tc>
        <w:tc>
          <w:tcPr>
            <w:tcW w:w="1275" w:type="dxa"/>
            <w:vAlign w:val="center"/>
          </w:tcPr>
          <w:p w:rsidR="003D1639" w:rsidRDefault="0030224D">
            <w:pPr>
              <w:adjustRightInd w:val="0"/>
              <w:snapToGrid w:val="0"/>
              <w:jc w:val="center"/>
            </w:pPr>
            <w:r>
              <w:rPr>
                <w:rFonts w:eastAsia="仿宋_GB2312" w:hint="eastAsia"/>
                <w:szCs w:val="21"/>
              </w:rPr>
              <w:t>0.01mg/L</w:t>
            </w:r>
          </w:p>
        </w:tc>
      </w:tr>
      <w:tr w:rsidR="003D1639">
        <w:trPr>
          <w:trHeight w:val="479"/>
          <w:jc w:val="center"/>
        </w:trPr>
        <w:tc>
          <w:tcPr>
            <w:tcW w:w="668" w:type="dxa"/>
            <w:vAlign w:val="center"/>
          </w:tcPr>
          <w:p w:rsidR="003D1639" w:rsidRDefault="0030224D">
            <w:pPr>
              <w:adjustRightInd w:val="0"/>
              <w:snapToGrid w:val="0"/>
              <w:jc w:val="center"/>
            </w:pPr>
            <w:r>
              <w:rPr>
                <w:rFonts w:hint="eastAsia"/>
              </w:rPr>
              <w:t>2</w:t>
            </w:r>
          </w:p>
        </w:tc>
        <w:tc>
          <w:tcPr>
            <w:tcW w:w="1157" w:type="dxa"/>
            <w:vAlign w:val="center"/>
          </w:tcPr>
          <w:p w:rsidR="003D1639" w:rsidRDefault="0030224D">
            <w:pPr>
              <w:adjustRightInd w:val="0"/>
              <w:snapToGrid w:val="0"/>
              <w:jc w:val="center"/>
            </w:pPr>
            <w:r>
              <w:rPr>
                <w:rFonts w:hint="eastAsia"/>
              </w:rPr>
              <w:t>耗氧量</w:t>
            </w:r>
          </w:p>
        </w:tc>
        <w:tc>
          <w:tcPr>
            <w:tcW w:w="3986" w:type="dxa"/>
            <w:vAlign w:val="center"/>
          </w:tcPr>
          <w:p w:rsidR="003D1639" w:rsidRDefault="0030224D">
            <w:pPr>
              <w:adjustRightInd w:val="0"/>
              <w:snapToGrid w:val="0"/>
              <w:jc w:val="center"/>
            </w:pPr>
            <w:r>
              <w:t>《水质</w:t>
            </w:r>
            <w:r>
              <w:t xml:space="preserve"> </w:t>
            </w:r>
            <w:r>
              <w:t>高锰酸盐指数的测定》</w:t>
            </w:r>
          </w:p>
        </w:tc>
        <w:tc>
          <w:tcPr>
            <w:tcW w:w="1436" w:type="dxa"/>
            <w:vAlign w:val="center"/>
          </w:tcPr>
          <w:p w:rsidR="003D1639" w:rsidRDefault="0030224D">
            <w:pPr>
              <w:adjustRightInd w:val="0"/>
              <w:snapToGrid w:val="0"/>
              <w:jc w:val="center"/>
            </w:pPr>
            <w:r>
              <w:t>GB 11892-89</w:t>
            </w:r>
          </w:p>
        </w:tc>
        <w:tc>
          <w:tcPr>
            <w:tcW w:w="1275" w:type="dxa"/>
            <w:vAlign w:val="center"/>
          </w:tcPr>
          <w:p w:rsidR="003D1639" w:rsidRDefault="0030224D">
            <w:pPr>
              <w:spacing w:line="0" w:lineRule="atLeast"/>
              <w:jc w:val="center"/>
            </w:pPr>
            <w:r>
              <w:rPr>
                <w:rFonts w:eastAsia="仿宋_GB2312"/>
                <w:szCs w:val="21"/>
              </w:rPr>
              <w:t>0.5mg/L</w:t>
            </w:r>
          </w:p>
        </w:tc>
      </w:tr>
      <w:tr w:rsidR="003D1639">
        <w:trPr>
          <w:trHeight w:val="538"/>
          <w:jc w:val="center"/>
        </w:trPr>
        <w:tc>
          <w:tcPr>
            <w:tcW w:w="668" w:type="dxa"/>
            <w:vAlign w:val="center"/>
          </w:tcPr>
          <w:p w:rsidR="003D1639" w:rsidRDefault="0030224D">
            <w:pPr>
              <w:adjustRightInd w:val="0"/>
              <w:snapToGrid w:val="0"/>
              <w:jc w:val="center"/>
            </w:pPr>
            <w:r>
              <w:rPr>
                <w:rFonts w:hint="eastAsia"/>
              </w:rPr>
              <w:t>3</w:t>
            </w:r>
          </w:p>
        </w:tc>
        <w:tc>
          <w:tcPr>
            <w:tcW w:w="1157" w:type="dxa"/>
            <w:vAlign w:val="center"/>
          </w:tcPr>
          <w:p w:rsidR="003D1639" w:rsidRDefault="0030224D">
            <w:pPr>
              <w:adjustRightInd w:val="0"/>
              <w:snapToGrid w:val="0"/>
              <w:jc w:val="center"/>
            </w:pPr>
            <w:r>
              <w:rPr>
                <w:rFonts w:hint="eastAsia"/>
              </w:rPr>
              <w:t>氨氮</w:t>
            </w:r>
          </w:p>
        </w:tc>
        <w:tc>
          <w:tcPr>
            <w:tcW w:w="3986" w:type="dxa"/>
            <w:vAlign w:val="center"/>
          </w:tcPr>
          <w:p w:rsidR="003D1639" w:rsidRDefault="0030224D">
            <w:pPr>
              <w:adjustRightInd w:val="0"/>
              <w:snapToGrid w:val="0"/>
              <w:jc w:val="center"/>
            </w:pPr>
            <w:r>
              <w:t>《水质</w:t>
            </w:r>
            <w:r>
              <w:t xml:space="preserve"> </w:t>
            </w:r>
            <w:r>
              <w:t>氨氮的测定</w:t>
            </w:r>
            <w:r>
              <w:t xml:space="preserve"> </w:t>
            </w:r>
            <w:r>
              <w:t>纳氏试剂分光光度法》</w:t>
            </w:r>
          </w:p>
        </w:tc>
        <w:tc>
          <w:tcPr>
            <w:tcW w:w="1436" w:type="dxa"/>
            <w:vAlign w:val="center"/>
          </w:tcPr>
          <w:p w:rsidR="003D1639" w:rsidRDefault="0030224D">
            <w:pPr>
              <w:adjustRightInd w:val="0"/>
              <w:snapToGrid w:val="0"/>
              <w:jc w:val="center"/>
            </w:pPr>
            <w:r>
              <w:t>HJ 535-2009</w:t>
            </w:r>
          </w:p>
        </w:tc>
        <w:tc>
          <w:tcPr>
            <w:tcW w:w="1275" w:type="dxa"/>
            <w:vAlign w:val="center"/>
          </w:tcPr>
          <w:p w:rsidR="003D1639" w:rsidRDefault="0030224D">
            <w:pPr>
              <w:spacing w:line="240" w:lineRule="exact"/>
              <w:jc w:val="center"/>
            </w:pPr>
            <w:r>
              <w:rPr>
                <w:rFonts w:eastAsia="仿宋_GB2312"/>
                <w:szCs w:val="21"/>
              </w:rPr>
              <w:t>0.025g/L</w:t>
            </w:r>
          </w:p>
        </w:tc>
      </w:tr>
    </w:tbl>
    <w:p w:rsidR="003D1639" w:rsidRDefault="0030224D">
      <w:pPr>
        <w:spacing w:line="360" w:lineRule="auto"/>
        <w:ind w:firstLineChars="200" w:firstLine="482"/>
        <w:rPr>
          <w:b/>
          <w:sz w:val="24"/>
          <w:szCs w:val="22"/>
        </w:rPr>
      </w:pPr>
      <w:r>
        <w:rPr>
          <w:b/>
          <w:sz w:val="24"/>
          <w:szCs w:val="22"/>
        </w:rPr>
        <w:t>（</w:t>
      </w:r>
      <w:r>
        <w:rPr>
          <w:rFonts w:hint="eastAsia"/>
          <w:b/>
          <w:sz w:val="24"/>
          <w:szCs w:val="22"/>
        </w:rPr>
        <w:t>4</w:t>
      </w:r>
      <w:r>
        <w:rPr>
          <w:b/>
          <w:sz w:val="24"/>
          <w:szCs w:val="22"/>
        </w:rPr>
        <w:t>）监测结果</w:t>
      </w:r>
    </w:p>
    <w:p w:rsidR="003D1639" w:rsidRDefault="0030224D">
      <w:pPr>
        <w:spacing w:line="360" w:lineRule="auto"/>
        <w:ind w:firstLineChars="200" w:firstLine="480"/>
        <w:rPr>
          <w:kern w:val="0"/>
          <w:sz w:val="24"/>
          <w:szCs w:val="24"/>
        </w:rPr>
      </w:pPr>
      <w:r>
        <w:rPr>
          <w:kern w:val="0"/>
          <w:sz w:val="24"/>
          <w:szCs w:val="24"/>
        </w:rPr>
        <w:t>包气带监测结果见表</w:t>
      </w:r>
      <w:r>
        <w:rPr>
          <w:kern w:val="0"/>
          <w:sz w:val="24"/>
          <w:szCs w:val="24"/>
        </w:rPr>
        <w:t>4</w:t>
      </w:r>
      <w:r>
        <w:rPr>
          <w:rFonts w:hint="eastAsia"/>
          <w:kern w:val="0"/>
          <w:sz w:val="24"/>
          <w:szCs w:val="24"/>
        </w:rPr>
        <w:t>.</w:t>
      </w:r>
      <w:r>
        <w:rPr>
          <w:rFonts w:hint="eastAsia"/>
          <w:kern w:val="0"/>
          <w:sz w:val="24"/>
          <w:szCs w:val="24"/>
        </w:rPr>
        <w:t>3</w:t>
      </w:r>
      <w:r>
        <w:rPr>
          <w:rFonts w:hint="eastAsia"/>
          <w:kern w:val="0"/>
          <w:sz w:val="24"/>
          <w:szCs w:val="24"/>
        </w:rPr>
        <w:t>-</w:t>
      </w:r>
      <w:r>
        <w:rPr>
          <w:rFonts w:hint="eastAsia"/>
          <w:kern w:val="0"/>
          <w:sz w:val="24"/>
          <w:szCs w:val="24"/>
        </w:rPr>
        <w:t>14</w:t>
      </w:r>
      <w:r>
        <w:rPr>
          <w:kern w:val="0"/>
          <w:sz w:val="24"/>
          <w:szCs w:val="24"/>
        </w:rPr>
        <w:t>。</w:t>
      </w:r>
    </w:p>
    <w:p w:rsidR="003D1639" w:rsidRDefault="0030224D">
      <w:pPr>
        <w:adjustRightInd w:val="0"/>
        <w:snapToGrid w:val="0"/>
        <w:spacing w:line="480" w:lineRule="exact"/>
        <w:jc w:val="center"/>
        <w:rPr>
          <w:rFonts w:eastAsia="黑体"/>
          <w:sz w:val="22"/>
        </w:rPr>
      </w:pPr>
      <w:r>
        <w:rPr>
          <w:rFonts w:eastAsia="黑体"/>
          <w:sz w:val="22"/>
        </w:rPr>
        <w:t>表</w:t>
      </w:r>
      <w:r>
        <w:rPr>
          <w:rFonts w:eastAsia="黑体"/>
          <w:sz w:val="22"/>
        </w:rPr>
        <w:t>4</w:t>
      </w:r>
      <w:r>
        <w:rPr>
          <w:rFonts w:eastAsia="黑体" w:hint="eastAsia"/>
          <w:sz w:val="22"/>
        </w:rPr>
        <w:t>.</w:t>
      </w:r>
      <w:r>
        <w:rPr>
          <w:rFonts w:eastAsia="黑体" w:hint="eastAsia"/>
          <w:sz w:val="22"/>
        </w:rPr>
        <w:t>3</w:t>
      </w:r>
      <w:r>
        <w:rPr>
          <w:rFonts w:eastAsia="黑体"/>
          <w:sz w:val="22"/>
        </w:rPr>
        <w:t>-</w:t>
      </w:r>
      <w:r>
        <w:rPr>
          <w:rFonts w:eastAsia="黑体" w:hint="eastAsia"/>
          <w:sz w:val="22"/>
        </w:rPr>
        <w:t>14</w:t>
      </w:r>
      <w:r>
        <w:rPr>
          <w:rFonts w:eastAsia="黑体"/>
          <w:sz w:val="22"/>
        </w:rPr>
        <w:t xml:space="preserve"> </w:t>
      </w:r>
      <w:r>
        <w:rPr>
          <w:rFonts w:eastAsia="黑体" w:hint="eastAsia"/>
          <w:sz w:val="22"/>
        </w:rPr>
        <w:t xml:space="preserve"> </w:t>
      </w:r>
      <w:r>
        <w:rPr>
          <w:rFonts w:eastAsia="黑体" w:hint="eastAsia"/>
          <w:sz w:val="22"/>
        </w:rPr>
        <w:t>包气带现状</w:t>
      </w:r>
      <w:r>
        <w:rPr>
          <w:rFonts w:eastAsia="黑体"/>
          <w:sz w:val="22"/>
        </w:rPr>
        <w:t>监测结果一览表</w:t>
      </w:r>
      <w:r>
        <w:rPr>
          <w:rFonts w:eastAsia="黑体"/>
          <w:sz w:val="22"/>
        </w:rPr>
        <w:t xml:space="preserve">   </w:t>
      </w:r>
      <w:r>
        <w:rPr>
          <w:rFonts w:eastAsia="黑体"/>
          <w:sz w:val="22"/>
        </w:rPr>
        <w:t>单位：</w:t>
      </w:r>
      <w:r>
        <w:rPr>
          <w:rFonts w:eastAsia="黑体"/>
          <w:sz w:val="22"/>
        </w:rPr>
        <w:t>mg/</w:t>
      </w:r>
      <w:r>
        <w:rPr>
          <w:rFonts w:eastAsia="黑体" w:hint="eastAsia"/>
          <w:sz w:val="22"/>
        </w:rPr>
        <w:t>L</w:t>
      </w:r>
    </w:p>
    <w:p w:rsidR="003D1639" w:rsidRDefault="0030224D">
      <w:pPr>
        <w:spacing w:line="360" w:lineRule="auto"/>
        <w:ind w:firstLineChars="225" w:firstLine="540"/>
        <w:rPr>
          <w:kern w:val="0"/>
          <w:sz w:val="24"/>
          <w:szCs w:val="24"/>
        </w:rPr>
      </w:pPr>
      <w:r>
        <w:rPr>
          <w:rFonts w:hint="eastAsia"/>
          <w:kern w:val="0"/>
          <w:sz w:val="24"/>
          <w:szCs w:val="24"/>
        </w:rPr>
        <w:t>从表</w:t>
      </w:r>
      <w:r>
        <w:rPr>
          <w:rFonts w:hint="eastAsia"/>
          <w:kern w:val="0"/>
          <w:sz w:val="24"/>
          <w:szCs w:val="24"/>
        </w:rPr>
        <w:t>4.</w:t>
      </w:r>
      <w:r>
        <w:rPr>
          <w:rFonts w:hint="eastAsia"/>
          <w:kern w:val="0"/>
          <w:sz w:val="24"/>
          <w:szCs w:val="24"/>
        </w:rPr>
        <w:t>3</w:t>
      </w:r>
      <w:r>
        <w:rPr>
          <w:rFonts w:hint="eastAsia"/>
          <w:kern w:val="0"/>
          <w:sz w:val="24"/>
          <w:szCs w:val="24"/>
        </w:rPr>
        <w:t>-</w:t>
      </w:r>
      <w:r>
        <w:rPr>
          <w:rFonts w:hint="eastAsia"/>
          <w:kern w:val="0"/>
          <w:sz w:val="24"/>
          <w:szCs w:val="24"/>
        </w:rPr>
        <w:t>13</w:t>
      </w:r>
      <w:r>
        <w:rPr>
          <w:rFonts w:hint="eastAsia"/>
          <w:kern w:val="0"/>
          <w:sz w:val="24"/>
          <w:szCs w:val="24"/>
        </w:rPr>
        <w:t>调查结果可知，评价区域内已建站场永久占地内外的油田特征</w:t>
      </w:r>
      <w:r>
        <w:rPr>
          <w:rFonts w:hint="eastAsia"/>
          <w:kern w:val="0"/>
          <w:sz w:val="24"/>
          <w:szCs w:val="24"/>
        </w:rPr>
        <w:lastRenderedPageBreak/>
        <w:t>污染物石油类监测数值相差不大，因此，评价区域内已建工程的包气带未受到油田开发的污染影响。</w:t>
      </w:r>
    </w:p>
    <w:p w:rsidR="003D1639" w:rsidRDefault="0030224D">
      <w:pPr>
        <w:tabs>
          <w:tab w:val="left" w:pos="3465"/>
        </w:tabs>
        <w:spacing w:line="360" w:lineRule="auto"/>
        <w:outlineLvl w:val="2"/>
        <w:rPr>
          <w:b/>
          <w:sz w:val="28"/>
          <w:szCs w:val="28"/>
        </w:rPr>
      </w:pPr>
      <w:r>
        <w:rPr>
          <w:b/>
          <w:sz w:val="28"/>
          <w:szCs w:val="28"/>
        </w:rPr>
        <w:t>4.</w:t>
      </w:r>
      <w:r>
        <w:rPr>
          <w:rFonts w:hint="eastAsia"/>
          <w:b/>
          <w:sz w:val="28"/>
          <w:szCs w:val="28"/>
        </w:rPr>
        <w:t>3</w:t>
      </w:r>
      <w:r>
        <w:rPr>
          <w:b/>
          <w:sz w:val="28"/>
          <w:szCs w:val="28"/>
        </w:rPr>
        <w:t>.4</w:t>
      </w:r>
      <w:r>
        <w:rPr>
          <w:b/>
          <w:sz w:val="28"/>
          <w:szCs w:val="28"/>
        </w:rPr>
        <w:t>土壤环境现状调查与评价</w:t>
      </w:r>
    </w:p>
    <w:p w:rsidR="003D1639" w:rsidRDefault="0030224D">
      <w:pPr>
        <w:spacing w:line="360" w:lineRule="auto"/>
        <w:ind w:firstLine="480"/>
        <w:rPr>
          <w:sz w:val="24"/>
        </w:rPr>
      </w:pPr>
      <w:r>
        <w:rPr>
          <w:sz w:val="24"/>
        </w:rPr>
        <w:t>根据遥感影像图、土壤类型图、《新疆土壤》及现场踏勘结果，</w:t>
      </w:r>
      <w:r>
        <w:rPr>
          <w:rFonts w:hint="eastAsia"/>
          <w:sz w:val="24"/>
        </w:rPr>
        <w:t>工程区</w:t>
      </w:r>
      <w:r>
        <w:rPr>
          <w:sz w:val="24"/>
        </w:rPr>
        <w:t>永久占地范围内的土壤类型</w:t>
      </w:r>
      <w:r>
        <w:rPr>
          <w:rFonts w:hint="eastAsia"/>
          <w:sz w:val="24"/>
        </w:rPr>
        <w:t>有风沙土、</w:t>
      </w:r>
      <w:r>
        <w:rPr>
          <w:rFonts w:hint="eastAsia"/>
          <w:sz w:val="24"/>
        </w:rPr>
        <w:t>草甸土</w:t>
      </w:r>
      <w:r>
        <w:rPr>
          <w:rFonts w:hint="eastAsia"/>
          <w:sz w:val="24"/>
        </w:rPr>
        <w:t>。</w:t>
      </w:r>
    </w:p>
    <w:p w:rsidR="003D1639" w:rsidRDefault="0030224D">
      <w:pPr>
        <w:spacing w:line="360" w:lineRule="auto"/>
        <w:outlineLvl w:val="3"/>
        <w:rPr>
          <w:b/>
          <w:sz w:val="24"/>
        </w:rPr>
      </w:pPr>
      <w:r>
        <w:rPr>
          <w:rFonts w:hint="eastAsia"/>
          <w:b/>
          <w:sz w:val="24"/>
        </w:rPr>
        <w:t>4.3.4.1</w:t>
      </w:r>
      <w:r>
        <w:rPr>
          <w:rFonts w:hint="eastAsia"/>
          <w:b/>
          <w:sz w:val="24"/>
        </w:rPr>
        <w:t>土壤理化性质</w:t>
      </w:r>
    </w:p>
    <w:p w:rsidR="003D1639" w:rsidRDefault="0030224D">
      <w:pPr>
        <w:spacing w:line="360" w:lineRule="auto"/>
        <w:ind w:firstLineChars="200" w:firstLine="480"/>
        <w:rPr>
          <w:sz w:val="24"/>
        </w:rPr>
      </w:pPr>
      <w:r>
        <w:rPr>
          <w:rFonts w:hint="eastAsia"/>
          <w:sz w:val="24"/>
        </w:rPr>
        <w:t>本工程</w:t>
      </w:r>
      <w:r>
        <w:rPr>
          <w:sz w:val="24"/>
        </w:rPr>
        <w:t>为污染影响型项目，根据工程分析情况，针对</w:t>
      </w:r>
      <w:r>
        <w:rPr>
          <w:rFonts w:hint="eastAsia"/>
          <w:sz w:val="24"/>
        </w:rPr>
        <w:t>工程</w:t>
      </w:r>
      <w:r>
        <w:rPr>
          <w:sz w:val="24"/>
        </w:rPr>
        <w:t>占地的土壤理化性质进行分析，主要包括土体结构、土壤结构、土壤质地、阳离子交换量、氧化还分析结果如表</w:t>
      </w:r>
      <w:r>
        <w:rPr>
          <w:sz w:val="24"/>
        </w:rPr>
        <w:t>4.</w:t>
      </w:r>
      <w:r>
        <w:rPr>
          <w:rFonts w:hint="eastAsia"/>
          <w:sz w:val="24"/>
        </w:rPr>
        <w:t>3</w:t>
      </w:r>
      <w:r>
        <w:rPr>
          <w:sz w:val="24"/>
        </w:rPr>
        <w:t>-</w:t>
      </w:r>
      <w:r>
        <w:rPr>
          <w:rFonts w:hint="eastAsia"/>
          <w:sz w:val="24"/>
        </w:rPr>
        <w:t>15</w:t>
      </w:r>
      <w:r>
        <w:rPr>
          <w:sz w:val="24"/>
        </w:rPr>
        <w:t>所示</w:t>
      </w:r>
      <w:r>
        <w:rPr>
          <w:rFonts w:hint="eastAsia"/>
          <w:sz w:val="24"/>
        </w:rPr>
        <w:t>。</w:t>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4.3-15    </w:t>
      </w:r>
      <w:r>
        <w:rPr>
          <w:rFonts w:ascii="黑体" w:eastAsia="黑体" w:hAnsi="黑体" w:hint="eastAsia"/>
          <w:kern w:val="0"/>
          <w:szCs w:val="28"/>
        </w:rPr>
        <w:t>土壤理化特性调查表</w:t>
      </w:r>
    </w:p>
    <w:p w:rsidR="003D1639" w:rsidRDefault="0030224D">
      <w:pPr>
        <w:widowControl/>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4.3-16    </w:t>
      </w:r>
      <w:r>
        <w:rPr>
          <w:rFonts w:ascii="黑体" w:eastAsia="黑体" w:hAnsi="黑体" w:hint="eastAsia"/>
          <w:kern w:val="0"/>
          <w:szCs w:val="28"/>
        </w:rPr>
        <w:t>土壤剖面图</w:t>
      </w:r>
    </w:p>
    <w:p w:rsidR="003D1639" w:rsidRDefault="003D1639">
      <w:pPr>
        <w:adjustRightInd w:val="0"/>
        <w:jc w:val="center"/>
        <w:rPr>
          <w:b/>
          <w:sz w:val="24"/>
        </w:rPr>
      </w:pPr>
    </w:p>
    <w:p w:rsidR="003D1639" w:rsidRDefault="0030224D">
      <w:pPr>
        <w:keepLines/>
        <w:adjustRightInd w:val="0"/>
        <w:spacing w:line="360" w:lineRule="auto"/>
        <w:jc w:val="left"/>
        <w:outlineLvl w:val="3"/>
        <w:rPr>
          <w:b/>
          <w:sz w:val="24"/>
        </w:rPr>
      </w:pPr>
      <w:r>
        <w:rPr>
          <w:rFonts w:hint="eastAsia"/>
          <w:b/>
          <w:sz w:val="24"/>
        </w:rPr>
        <w:t>4.3.4.2</w:t>
      </w:r>
      <w:r>
        <w:rPr>
          <w:rFonts w:hint="eastAsia"/>
          <w:b/>
          <w:sz w:val="24"/>
        </w:rPr>
        <w:t>土壤环境质量现状监测</w:t>
      </w:r>
    </w:p>
    <w:p w:rsidR="003D1639" w:rsidRDefault="0030224D">
      <w:pPr>
        <w:spacing w:line="360" w:lineRule="auto"/>
        <w:ind w:firstLineChars="200" w:firstLine="480"/>
        <w:rPr>
          <w:sz w:val="24"/>
          <w:szCs w:val="24"/>
        </w:rPr>
      </w:pPr>
      <w:r>
        <w:rPr>
          <w:sz w:val="24"/>
          <w:szCs w:val="24"/>
        </w:rPr>
        <w:t>本次评价土壤检测委托</w:t>
      </w:r>
      <w:r>
        <w:rPr>
          <w:rFonts w:hint="eastAsia"/>
          <w:sz w:val="24"/>
          <w:szCs w:val="24"/>
        </w:rPr>
        <w:t>新疆新环监测检测研究院（有限公司）</w:t>
      </w:r>
      <w:r>
        <w:rPr>
          <w:sz w:val="24"/>
          <w:szCs w:val="24"/>
        </w:rPr>
        <w:t>对土壤环境质量现状进行了监测，监测时间为</w:t>
      </w:r>
      <w:r>
        <w:rPr>
          <w:sz w:val="24"/>
          <w:szCs w:val="24"/>
        </w:rPr>
        <w:t>202</w:t>
      </w:r>
      <w:r>
        <w:rPr>
          <w:rFonts w:hint="eastAsia"/>
          <w:sz w:val="24"/>
          <w:szCs w:val="24"/>
        </w:rPr>
        <w:t>5</w:t>
      </w:r>
      <w:r>
        <w:rPr>
          <w:sz w:val="24"/>
          <w:szCs w:val="24"/>
        </w:rPr>
        <w:t>年</w:t>
      </w:r>
      <w:r>
        <w:rPr>
          <w:rFonts w:hint="eastAsia"/>
          <w:sz w:val="24"/>
          <w:szCs w:val="24"/>
        </w:rPr>
        <w:t>3</w:t>
      </w:r>
      <w:r>
        <w:rPr>
          <w:rFonts w:hint="eastAsia"/>
          <w:sz w:val="24"/>
          <w:szCs w:val="24"/>
        </w:rPr>
        <w:t>月</w:t>
      </w:r>
      <w:r>
        <w:rPr>
          <w:sz w:val="24"/>
          <w:szCs w:val="24"/>
        </w:rPr>
        <w:t>。</w:t>
      </w:r>
    </w:p>
    <w:p w:rsidR="003D1639" w:rsidRDefault="0030224D">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监测布点</w:t>
      </w:r>
    </w:p>
    <w:p w:rsidR="003D1639" w:rsidRDefault="0030224D">
      <w:pPr>
        <w:spacing w:line="360" w:lineRule="auto"/>
        <w:ind w:firstLineChars="200" w:firstLine="480"/>
        <w:rPr>
          <w:sz w:val="24"/>
          <w:szCs w:val="24"/>
        </w:rPr>
      </w:pPr>
      <w:r>
        <w:rPr>
          <w:rFonts w:hint="eastAsia"/>
          <w:sz w:val="24"/>
          <w:szCs w:val="24"/>
        </w:rPr>
        <w:t>占地范围内空地表层样</w:t>
      </w:r>
      <w:r>
        <w:rPr>
          <w:rFonts w:hint="eastAsia"/>
          <w:sz w:val="24"/>
          <w:szCs w:val="24"/>
        </w:rPr>
        <w:t>8</w:t>
      </w:r>
      <w:r>
        <w:rPr>
          <w:sz w:val="24"/>
          <w:szCs w:val="24"/>
        </w:rPr>
        <w:t>个：</w:t>
      </w:r>
      <w:r>
        <w:rPr>
          <w:sz w:val="24"/>
          <w:szCs w:val="24"/>
        </w:rPr>
        <w:t>T1</w:t>
      </w:r>
      <w:r>
        <w:rPr>
          <w:sz w:val="24"/>
          <w:szCs w:val="24"/>
        </w:rPr>
        <w:t>、</w:t>
      </w:r>
      <w:r>
        <w:rPr>
          <w:sz w:val="24"/>
          <w:szCs w:val="24"/>
        </w:rPr>
        <w:t>T2</w:t>
      </w:r>
      <w:r>
        <w:rPr>
          <w:sz w:val="24"/>
          <w:szCs w:val="24"/>
        </w:rPr>
        <w:t>、</w:t>
      </w:r>
      <w:r>
        <w:rPr>
          <w:sz w:val="24"/>
          <w:szCs w:val="24"/>
        </w:rPr>
        <w:t>T3</w:t>
      </w:r>
      <w:r>
        <w:rPr>
          <w:rFonts w:hint="eastAsia"/>
          <w:sz w:val="24"/>
          <w:szCs w:val="24"/>
        </w:rPr>
        <w:t>、</w:t>
      </w:r>
      <w:r>
        <w:rPr>
          <w:sz w:val="24"/>
          <w:szCs w:val="24"/>
        </w:rPr>
        <w:t>T4</w:t>
      </w:r>
      <w:r>
        <w:rPr>
          <w:rFonts w:hint="eastAsia"/>
          <w:sz w:val="24"/>
          <w:szCs w:val="24"/>
        </w:rPr>
        <w:t>、</w:t>
      </w:r>
      <w:r>
        <w:rPr>
          <w:sz w:val="24"/>
          <w:szCs w:val="24"/>
        </w:rPr>
        <w:t>T5</w:t>
      </w:r>
      <w:r>
        <w:rPr>
          <w:rFonts w:hint="eastAsia"/>
          <w:sz w:val="24"/>
          <w:szCs w:val="24"/>
        </w:rPr>
        <w:t>。</w:t>
      </w:r>
    </w:p>
    <w:p w:rsidR="003D1639" w:rsidRDefault="0030224D">
      <w:pPr>
        <w:spacing w:line="360" w:lineRule="auto"/>
        <w:ind w:firstLineChars="200" w:firstLine="480"/>
      </w:pPr>
      <w:r>
        <w:rPr>
          <w:rFonts w:hint="eastAsia"/>
          <w:sz w:val="24"/>
          <w:szCs w:val="24"/>
        </w:rPr>
        <w:t>占地范围内空地柱状样</w:t>
      </w:r>
      <w:r>
        <w:rPr>
          <w:rFonts w:hint="eastAsia"/>
          <w:sz w:val="24"/>
          <w:szCs w:val="24"/>
        </w:rPr>
        <w:t>3</w:t>
      </w:r>
      <w:r>
        <w:rPr>
          <w:sz w:val="24"/>
          <w:szCs w:val="24"/>
        </w:rPr>
        <w:t>个：占地范围内</w:t>
      </w:r>
      <w:r>
        <w:rPr>
          <w:rFonts w:hint="eastAsia"/>
          <w:sz w:val="24"/>
          <w:szCs w:val="24"/>
        </w:rPr>
        <w:t>T6</w:t>
      </w:r>
      <w:r>
        <w:rPr>
          <w:rFonts w:hint="eastAsia"/>
          <w:sz w:val="24"/>
          <w:szCs w:val="24"/>
        </w:rPr>
        <w:t>、</w:t>
      </w:r>
      <w:r>
        <w:rPr>
          <w:rFonts w:hint="eastAsia"/>
          <w:sz w:val="24"/>
          <w:szCs w:val="24"/>
        </w:rPr>
        <w:t>T7</w:t>
      </w:r>
      <w:r>
        <w:rPr>
          <w:rFonts w:hint="eastAsia"/>
          <w:sz w:val="24"/>
          <w:szCs w:val="24"/>
        </w:rPr>
        <w:t>、</w:t>
      </w:r>
      <w:r>
        <w:rPr>
          <w:rFonts w:hint="eastAsia"/>
          <w:sz w:val="24"/>
          <w:szCs w:val="24"/>
        </w:rPr>
        <w:t>T8</w:t>
      </w:r>
      <w:r>
        <w:rPr>
          <w:rFonts w:hint="eastAsia"/>
          <w:sz w:val="24"/>
          <w:szCs w:val="24"/>
        </w:rPr>
        <w:t>、</w:t>
      </w:r>
      <w:r>
        <w:rPr>
          <w:rFonts w:hint="eastAsia"/>
          <w:sz w:val="24"/>
          <w:szCs w:val="24"/>
        </w:rPr>
        <w:t>T9</w:t>
      </w:r>
      <w:r>
        <w:rPr>
          <w:rFonts w:hint="eastAsia"/>
          <w:sz w:val="24"/>
          <w:szCs w:val="24"/>
        </w:rPr>
        <w:t>、</w:t>
      </w:r>
      <w:r>
        <w:rPr>
          <w:rFonts w:hint="eastAsia"/>
          <w:sz w:val="24"/>
          <w:szCs w:val="24"/>
        </w:rPr>
        <w:t>T10</w:t>
      </w:r>
      <w:r>
        <w:rPr>
          <w:rFonts w:hint="eastAsia"/>
          <w:sz w:val="24"/>
          <w:szCs w:val="24"/>
        </w:rPr>
        <w:t>。</w:t>
      </w:r>
    </w:p>
    <w:p w:rsidR="003D1639" w:rsidRDefault="0030224D">
      <w:pPr>
        <w:spacing w:line="360" w:lineRule="auto"/>
        <w:ind w:firstLineChars="200" w:firstLine="480"/>
        <w:rPr>
          <w:sz w:val="24"/>
          <w:szCs w:val="24"/>
        </w:rPr>
      </w:pPr>
      <w:r>
        <w:rPr>
          <w:rFonts w:hint="eastAsia"/>
          <w:sz w:val="24"/>
          <w:szCs w:val="24"/>
        </w:rPr>
        <w:t>占地范围外</w:t>
      </w:r>
      <w:r>
        <w:rPr>
          <w:sz w:val="24"/>
          <w:szCs w:val="24"/>
        </w:rPr>
        <w:t>200m</w:t>
      </w:r>
      <w:r>
        <w:rPr>
          <w:sz w:val="24"/>
          <w:szCs w:val="24"/>
        </w:rPr>
        <w:t>范围内空地表层样</w:t>
      </w:r>
      <w:r>
        <w:rPr>
          <w:rFonts w:hint="eastAsia"/>
          <w:sz w:val="24"/>
          <w:szCs w:val="24"/>
        </w:rPr>
        <w:t>6</w:t>
      </w:r>
      <w:r>
        <w:rPr>
          <w:sz w:val="24"/>
          <w:szCs w:val="24"/>
        </w:rPr>
        <w:t>个</w:t>
      </w:r>
      <w:r>
        <w:rPr>
          <w:rFonts w:hint="eastAsia"/>
          <w:sz w:val="24"/>
          <w:szCs w:val="24"/>
        </w:rPr>
        <w:t>：</w:t>
      </w:r>
      <w:r>
        <w:rPr>
          <w:rFonts w:hint="eastAsia"/>
          <w:sz w:val="24"/>
          <w:szCs w:val="24"/>
        </w:rPr>
        <w:t>T11</w:t>
      </w:r>
      <w:r>
        <w:rPr>
          <w:rFonts w:hint="eastAsia"/>
          <w:sz w:val="24"/>
          <w:szCs w:val="24"/>
        </w:rPr>
        <w:t>、</w:t>
      </w:r>
      <w:r>
        <w:rPr>
          <w:rFonts w:hint="eastAsia"/>
          <w:sz w:val="24"/>
          <w:szCs w:val="24"/>
        </w:rPr>
        <w:t>T12</w:t>
      </w:r>
      <w:r>
        <w:rPr>
          <w:rFonts w:hint="eastAsia"/>
          <w:sz w:val="24"/>
          <w:szCs w:val="24"/>
        </w:rPr>
        <w:t>、</w:t>
      </w:r>
      <w:r>
        <w:rPr>
          <w:rFonts w:hint="eastAsia"/>
          <w:sz w:val="24"/>
          <w:szCs w:val="24"/>
        </w:rPr>
        <w:t>T13</w:t>
      </w:r>
      <w:r>
        <w:rPr>
          <w:rFonts w:hint="eastAsia"/>
          <w:sz w:val="24"/>
          <w:szCs w:val="24"/>
        </w:rPr>
        <w:t>、</w:t>
      </w:r>
      <w:r>
        <w:rPr>
          <w:rFonts w:hint="eastAsia"/>
          <w:sz w:val="24"/>
          <w:szCs w:val="24"/>
        </w:rPr>
        <w:t>T14</w:t>
      </w:r>
      <w:r>
        <w:rPr>
          <w:rFonts w:hint="eastAsia"/>
          <w:sz w:val="24"/>
          <w:szCs w:val="24"/>
        </w:rPr>
        <w:t>、</w:t>
      </w:r>
      <w:r>
        <w:rPr>
          <w:rFonts w:hint="eastAsia"/>
          <w:sz w:val="24"/>
          <w:szCs w:val="24"/>
        </w:rPr>
        <w:t>T15</w:t>
      </w:r>
      <w:r>
        <w:rPr>
          <w:rFonts w:hint="eastAsia"/>
          <w:sz w:val="24"/>
          <w:szCs w:val="24"/>
        </w:rPr>
        <w:t>、</w:t>
      </w:r>
      <w:r>
        <w:rPr>
          <w:rFonts w:hint="eastAsia"/>
          <w:sz w:val="24"/>
          <w:szCs w:val="24"/>
        </w:rPr>
        <w:t>T16</w:t>
      </w:r>
      <w:r>
        <w:rPr>
          <w:rFonts w:hint="eastAsia"/>
          <w:sz w:val="24"/>
          <w:szCs w:val="24"/>
        </w:rPr>
        <w:t>。</w:t>
      </w:r>
    </w:p>
    <w:p w:rsidR="003D1639" w:rsidRDefault="0030224D">
      <w:pPr>
        <w:spacing w:line="360" w:lineRule="auto"/>
        <w:ind w:firstLineChars="200" w:firstLine="480"/>
        <w:rPr>
          <w:snapToGrid w:val="0"/>
          <w:sz w:val="24"/>
          <w:szCs w:val="24"/>
        </w:rPr>
      </w:pPr>
      <w:r>
        <w:rPr>
          <w:rFonts w:hint="eastAsia"/>
          <w:snapToGrid w:val="0"/>
          <w:sz w:val="24"/>
          <w:szCs w:val="24"/>
        </w:rPr>
        <w:t>（</w:t>
      </w:r>
      <w:r>
        <w:rPr>
          <w:rFonts w:hint="eastAsia"/>
          <w:snapToGrid w:val="0"/>
          <w:sz w:val="24"/>
          <w:szCs w:val="24"/>
        </w:rPr>
        <w:t>2</w:t>
      </w:r>
      <w:r>
        <w:rPr>
          <w:rFonts w:hint="eastAsia"/>
          <w:snapToGrid w:val="0"/>
          <w:sz w:val="24"/>
          <w:szCs w:val="24"/>
        </w:rPr>
        <w:t>）监测因子</w:t>
      </w:r>
    </w:p>
    <w:p w:rsidR="003D1639" w:rsidRDefault="0030224D">
      <w:pPr>
        <w:widowControl/>
        <w:spacing w:line="360" w:lineRule="auto"/>
        <w:ind w:firstLineChars="200" w:firstLine="480"/>
        <w:jc w:val="left"/>
        <w:rPr>
          <w:sz w:val="24"/>
          <w:szCs w:val="24"/>
        </w:rPr>
      </w:pPr>
      <w:r>
        <w:rPr>
          <w:rFonts w:hint="eastAsia"/>
          <w:sz w:val="24"/>
          <w:szCs w:val="24"/>
        </w:rPr>
        <w:t>1</w:t>
      </w:r>
      <w:r>
        <w:rPr>
          <w:rFonts w:hint="eastAsia"/>
          <w:sz w:val="24"/>
          <w:szCs w:val="24"/>
        </w:rPr>
        <w:t>）建设用地</w:t>
      </w:r>
    </w:p>
    <w:p w:rsidR="003D1639" w:rsidRDefault="0030224D">
      <w:pPr>
        <w:spacing w:line="360" w:lineRule="auto"/>
        <w:ind w:firstLineChars="200" w:firstLine="480"/>
        <w:jc w:val="left"/>
        <w:rPr>
          <w:sz w:val="24"/>
          <w:szCs w:val="24"/>
        </w:rPr>
      </w:pPr>
      <w:r>
        <w:rPr>
          <w:rFonts w:hint="eastAsia"/>
          <w:sz w:val="24"/>
          <w:szCs w:val="24"/>
        </w:rPr>
        <w:t>T1</w:t>
      </w:r>
      <w:r>
        <w:rPr>
          <w:rFonts w:hint="eastAsia"/>
          <w:sz w:val="24"/>
          <w:szCs w:val="24"/>
        </w:rPr>
        <w:t>、</w:t>
      </w:r>
      <w:r>
        <w:rPr>
          <w:rFonts w:hint="eastAsia"/>
          <w:sz w:val="24"/>
          <w:szCs w:val="24"/>
        </w:rPr>
        <w:t>T</w:t>
      </w:r>
      <w:r>
        <w:rPr>
          <w:rFonts w:hint="eastAsia"/>
          <w:sz w:val="24"/>
          <w:szCs w:val="24"/>
        </w:rPr>
        <w:t>2</w:t>
      </w:r>
      <w:r>
        <w:rPr>
          <w:rFonts w:hint="eastAsia"/>
          <w:sz w:val="24"/>
          <w:szCs w:val="24"/>
        </w:rPr>
        <w:t>：</w:t>
      </w:r>
      <w:r>
        <w:rPr>
          <w:rFonts w:hint="eastAsia"/>
          <w:sz w:val="24"/>
          <w:szCs w:val="24"/>
        </w:rPr>
        <w:t>《土壤环境质量</w:t>
      </w:r>
      <w:r>
        <w:rPr>
          <w:rFonts w:hint="eastAsia"/>
          <w:sz w:val="24"/>
          <w:szCs w:val="24"/>
        </w:rPr>
        <w:t xml:space="preserve"> </w:t>
      </w:r>
      <w:r>
        <w:rPr>
          <w:rFonts w:hint="eastAsia"/>
          <w:sz w:val="24"/>
          <w:szCs w:val="24"/>
        </w:rPr>
        <w:t>建设用地土壤污染风险管控标准</w:t>
      </w:r>
      <w:r>
        <w:rPr>
          <w:rFonts w:hint="eastAsia"/>
          <w:sz w:val="24"/>
          <w:szCs w:val="24"/>
        </w:rPr>
        <w:t>(</w:t>
      </w:r>
      <w:r>
        <w:rPr>
          <w:rFonts w:hint="eastAsia"/>
          <w:sz w:val="24"/>
          <w:szCs w:val="24"/>
        </w:rPr>
        <w:t>试行</w:t>
      </w:r>
      <w:r>
        <w:rPr>
          <w:rFonts w:hint="eastAsia"/>
          <w:sz w:val="24"/>
          <w:szCs w:val="24"/>
        </w:rPr>
        <w:t>)</w:t>
      </w:r>
      <w:r>
        <w:rPr>
          <w:rFonts w:hint="eastAsia"/>
          <w:sz w:val="24"/>
          <w:szCs w:val="24"/>
        </w:rPr>
        <w:t>》（</w:t>
      </w:r>
      <w:r>
        <w:rPr>
          <w:rFonts w:hint="eastAsia"/>
          <w:sz w:val="24"/>
          <w:szCs w:val="24"/>
        </w:rPr>
        <w:t>GB36600-2018</w:t>
      </w:r>
      <w:r>
        <w:rPr>
          <w:rFonts w:hint="eastAsia"/>
          <w:sz w:val="24"/>
          <w:szCs w:val="24"/>
        </w:rPr>
        <w:t>）中的</w:t>
      </w:r>
      <w:r>
        <w:rPr>
          <w:rFonts w:hint="eastAsia"/>
          <w:sz w:val="24"/>
          <w:szCs w:val="24"/>
        </w:rPr>
        <w:t>45</w:t>
      </w:r>
      <w:r>
        <w:rPr>
          <w:rFonts w:hint="eastAsia"/>
          <w:sz w:val="24"/>
          <w:szCs w:val="24"/>
        </w:rPr>
        <w:t>项</w:t>
      </w:r>
      <w:r>
        <w:rPr>
          <w:rFonts w:hint="eastAsia"/>
          <w:sz w:val="24"/>
          <w:szCs w:val="24"/>
        </w:rPr>
        <w:t>+</w:t>
      </w:r>
      <w:r>
        <w:rPr>
          <w:rFonts w:hint="eastAsia"/>
          <w:sz w:val="24"/>
          <w:szCs w:val="24"/>
        </w:rPr>
        <w:t>特征因子：</w:t>
      </w:r>
      <w:r>
        <w:rPr>
          <w:rFonts w:hint="eastAsia"/>
          <w:sz w:val="24"/>
          <w:szCs w:val="24"/>
        </w:rPr>
        <w:t>pH +</w:t>
      </w:r>
      <w:r>
        <w:rPr>
          <w:rFonts w:hint="eastAsia"/>
          <w:sz w:val="24"/>
          <w:szCs w:val="24"/>
        </w:rPr>
        <w:t>石油烃</w:t>
      </w:r>
      <w:r>
        <w:rPr>
          <w:rFonts w:hint="eastAsia"/>
          <w:sz w:val="24"/>
          <w:szCs w:val="24"/>
        </w:rPr>
        <w:t>+</w:t>
      </w:r>
      <w:r>
        <w:rPr>
          <w:rFonts w:hint="eastAsia"/>
          <w:sz w:val="24"/>
          <w:szCs w:val="24"/>
        </w:rPr>
        <w:t>土壤盐分含量</w:t>
      </w:r>
      <w:r>
        <w:rPr>
          <w:sz w:val="24"/>
          <w:szCs w:val="24"/>
        </w:rPr>
        <w:t>。</w:t>
      </w:r>
    </w:p>
    <w:p w:rsidR="003D1639" w:rsidRDefault="0030224D">
      <w:pPr>
        <w:widowControl/>
        <w:spacing w:line="360" w:lineRule="auto"/>
        <w:ind w:firstLineChars="200" w:firstLine="480"/>
        <w:jc w:val="left"/>
        <w:rPr>
          <w:sz w:val="24"/>
          <w:szCs w:val="24"/>
        </w:rPr>
      </w:pPr>
      <w:r>
        <w:rPr>
          <w:sz w:val="24"/>
          <w:szCs w:val="24"/>
        </w:rPr>
        <w:t>T</w:t>
      </w:r>
      <w:r>
        <w:rPr>
          <w:rFonts w:hint="eastAsia"/>
          <w:sz w:val="24"/>
          <w:szCs w:val="24"/>
        </w:rPr>
        <w:t>3</w:t>
      </w:r>
      <w:r>
        <w:rPr>
          <w:sz w:val="24"/>
          <w:szCs w:val="24"/>
        </w:rPr>
        <w:t>、</w:t>
      </w:r>
      <w:r>
        <w:rPr>
          <w:sz w:val="24"/>
          <w:szCs w:val="24"/>
        </w:rPr>
        <w:t>T</w:t>
      </w:r>
      <w:r>
        <w:rPr>
          <w:rFonts w:hint="eastAsia"/>
          <w:sz w:val="24"/>
          <w:szCs w:val="24"/>
        </w:rPr>
        <w:t>4</w:t>
      </w:r>
      <w:r>
        <w:rPr>
          <w:rFonts w:hint="eastAsia"/>
          <w:sz w:val="24"/>
          <w:szCs w:val="24"/>
        </w:rPr>
        <w:t>、</w:t>
      </w:r>
      <w:r>
        <w:rPr>
          <w:rFonts w:hint="eastAsia"/>
          <w:sz w:val="24"/>
          <w:szCs w:val="24"/>
        </w:rPr>
        <w:t>T</w:t>
      </w:r>
      <w:r>
        <w:rPr>
          <w:rFonts w:hint="eastAsia"/>
          <w:sz w:val="24"/>
          <w:szCs w:val="24"/>
        </w:rPr>
        <w:t>5</w:t>
      </w:r>
      <w:r>
        <w:rPr>
          <w:rFonts w:hint="eastAsia"/>
          <w:sz w:val="24"/>
          <w:szCs w:val="24"/>
        </w:rPr>
        <w:t>：</w:t>
      </w:r>
      <w:r>
        <w:rPr>
          <w:rFonts w:hint="eastAsia"/>
          <w:sz w:val="24"/>
          <w:szCs w:val="24"/>
        </w:rPr>
        <w:t>《土壤环境质量</w:t>
      </w:r>
      <w:r>
        <w:rPr>
          <w:rFonts w:hint="eastAsia"/>
          <w:sz w:val="24"/>
          <w:szCs w:val="24"/>
        </w:rPr>
        <w:t xml:space="preserve"> </w:t>
      </w:r>
      <w:r>
        <w:rPr>
          <w:rFonts w:hint="eastAsia"/>
          <w:sz w:val="24"/>
          <w:szCs w:val="24"/>
        </w:rPr>
        <w:t>建设用地土壤污染</w:t>
      </w:r>
      <w:r>
        <w:rPr>
          <w:rFonts w:hint="eastAsia"/>
          <w:sz w:val="24"/>
          <w:szCs w:val="24"/>
        </w:rPr>
        <w:t xml:space="preserve"> </w:t>
      </w:r>
      <w:r>
        <w:rPr>
          <w:rFonts w:hint="eastAsia"/>
          <w:sz w:val="24"/>
          <w:szCs w:val="24"/>
        </w:rPr>
        <w:t>风险管控标准</w:t>
      </w:r>
      <w:r>
        <w:rPr>
          <w:rFonts w:hint="eastAsia"/>
          <w:sz w:val="24"/>
          <w:szCs w:val="24"/>
        </w:rPr>
        <w:t>(</w:t>
      </w:r>
      <w:r>
        <w:rPr>
          <w:rFonts w:hint="eastAsia"/>
          <w:sz w:val="24"/>
          <w:szCs w:val="24"/>
        </w:rPr>
        <w:t>试行</w:t>
      </w:r>
      <w:r>
        <w:rPr>
          <w:rFonts w:hint="eastAsia"/>
          <w:sz w:val="24"/>
          <w:szCs w:val="24"/>
        </w:rPr>
        <w:t>)</w:t>
      </w:r>
      <w:r>
        <w:rPr>
          <w:rFonts w:hint="eastAsia"/>
          <w:sz w:val="24"/>
          <w:szCs w:val="24"/>
        </w:rPr>
        <w:t>》特征因子：</w:t>
      </w:r>
      <w:r>
        <w:rPr>
          <w:rFonts w:hint="eastAsia"/>
          <w:sz w:val="24"/>
          <w:szCs w:val="24"/>
        </w:rPr>
        <w:t>pH +</w:t>
      </w:r>
      <w:r>
        <w:rPr>
          <w:rFonts w:hint="eastAsia"/>
          <w:sz w:val="24"/>
          <w:szCs w:val="24"/>
        </w:rPr>
        <w:t>石油烃</w:t>
      </w:r>
      <w:r>
        <w:rPr>
          <w:rFonts w:hint="eastAsia"/>
          <w:sz w:val="24"/>
          <w:szCs w:val="24"/>
        </w:rPr>
        <w:t>+</w:t>
      </w:r>
      <w:r>
        <w:rPr>
          <w:rFonts w:hint="eastAsia"/>
          <w:sz w:val="24"/>
          <w:szCs w:val="24"/>
        </w:rPr>
        <w:t>土壤盐分含量。</w:t>
      </w:r>
    </w:p>
    <w:p w:rsidR="003D1639" w:rsidRDefault="0030224D">
      <w:pPr>
        <w:widowControl/>
        <w:spacing w:line="360" w:lineRule="auto"/>
        <w:ind w:firstLineChars="200" w:firstLine="480"/>
        <w:jc w:val="left"/>
        <w:rPr>
          <w:sz w:val="24"/>
          <w:szCs w:val="24"/>
        </w:rPr>
      </w:pPr>
      <w:r>
        <w:rPr>
          <w:sz w:val="24"/>
          <w:szCs w:val="24"/>
        </w:rPr>
        <w:t>T</w:t>
      </w:r>
      <w:r>
        <w:rPr>
          <w:rFonts w:hint="eastAsia"/>
          <w:sz w:val="24"/>
          <w:szCs w:val="24"/>
        </w:rPr>
        <w:t>6</w:t>
      </w:r>
      <w:r>
        <w:rPr>
          <w:rFonts w:hint="eastAsia"/>
          <w:sz w:val="24"/>
          <w:szCs w:val="24"/>
        </w:rPr>
        <w:t>—</w:t>
      </w:r>
      <w:r>
        <w:rPr>
          <w:sz w:val="24"/>
          <w:szCs w:val="24"/>
        </w:rPr>
        <w:t>T</w:t>
      </w:r>
      <w:r>
        <w:rPr>
          <w:rFonts w:hint="eastAsia"/>
          <w:sz w:val="24"/>
          <w:szCs w:val="24"/>
        </w:rPr>
        <w:t>10</w:t>
      </w:r>
      <w:r>
        <w:rPr>
          <w:rFonts w:hint="eastAsia"/>
          <w:sz w:val="24"/>
          <w:szCs w:val="24"/>
        </w:rPr>
        <w:t>：</w:t>
      </w:r>
      <w:r>
        <w:rPr>
          <w:rFonts w:hint="eastAsia"/>
          <w:sz w:val="24"/>
          <w:szCs w:val="24"/>
        </w:rPr>
        <w:t>《土壤环境质量</w:t>
      </w:r>
      <w:r>
        <w:rPr>
          <w:rFonts w:hint="eastAsia"/>
          <w:sz w:val="24"/>
          <w:szCs w:val="24"/>
        </w:rPr>
        <w:t xml:space="preserve"> </w:t>
      </w:r>
      <w:r>
        <w:rPr>
          <w:rFonts w:hint="eastAsia"/>
          <w:sz w:val="24"/>
          <w:szCs w:val="24"/>
        </w:rPr>
        <w:t>建设用地土壤污染</w:t>
      </w:r>
      <w:r>
        <w:rPr>
          <w:rFonts w:hint="eastAsia"/>
          <w:sz w:val="24"/>
          <w:szCs w:val="24"/>
        </w:rPr>
        <w:t xml:space="preserve"> </w:t>
      </w:r>
      <w:r>
        <w:rPr>
          <w:rFonts w:hint="eastAsia"/>
          <w:sz w:val="24"/>
          <w:szCs w:val="24"/>
        </w:rPr>
        <w:t>风险管控标准</w:t>
      </w:r>
      <w:r>
        <w:rPr>
          <w:rFonts w:hint="eastAsia"/>
          <w:sz w:val="24"/>
          <w:szCs w:val="24"/>
        </w:rPr>
        <w:t>(</w:t>
      </w:r>
      <w:r>
        <w:rPr>
          <w:rFonts w:hint="eastAsia"/>
          <w:sz w:val="24"/>
          <w:szCs w:val="24"/>
        </w:rPr>
        <w:t>试行</w:t>
      </w:r>
      <w:r>
        <w:rPr>
          <w:rFonts w:hint="eastAsia"/>
          <w:sz w:val="24"/>
          <w:szCs w:val="24"/>
        </w:rPr>
        <w:t>)</w:t>
      </w:r>
      <w:r>
        <w:rPr>
          <w:rFonts w:hint="eastAsia"/>
          <w:sz w:val="24"/>
          <w:szCs w:val="24"/>
        </w:rPr>
        <w:t>》特征因子：石油烃。</w:t>
      </w:r>
    </w:p>
    <w:p w:rsidR="003D1639" w:rsidRDefault="0030224D">
      <w:pPr>
        <w:widowControl/>
        <w:spacing w:line="360" w:lineRule="auto"/>
        <w:ind w:firstLineChars="200" w:firstLine="480"/>
        <w:jc w:val="left"/>
        <w:rPr>
          <w:sz w:val="24"/>
          <w:szCs w:val="24"/>
        </w:rPr>
      </w:pPr>
      <w:r>
        <w:rPr>
          <w:rFonts w:hint="eastAsia"/>
          <w:sz w:val="24"/>
          <w:szCs w:val="24"/>
        </w:rPr>
        <w:t>2</w:t>
      </w:r>
      <w:r>
        <w:rPr>
          <w:rFonts w:hint="eastAsia"/>
          <w:sz w:val="24"/>
          <w:szCs w:val="24"/>
        </w:rPr>
        <w:t>）农用地</w:t>
      </w:r>
    </w:p>
    <w:p w:rsidR="003D1639" w:rsidRDefault="0030224D">
      <w:pPr>
        <w:widowControl/>
        <w:spacing w:line="360" w:lineRule="auto"/>
        <w:ind w:firstLineChars="200" w:firstLine="480"/>
        <w:jc w:val="left"/>
        <w:rPr>
          <w:sz w:val="24"/>
          <w:szCs w:val="24"/>
        </w:rPr>
      </w:pPr>
      <w:r>
        <w:rPr>
          <w:rFonts w:hint="eastAsia"/>
          <w:sz w:val="24"/>
          <w:szCs w:val="24"/>
        </w:rPr>
        <w:lastRenderedPageBreak/>
        <w:t>占地范围外</w:t>
      </w:r>
      <w:r>
        <w:rPr>
          <w:rFonts w:hint="eastAsia"/>
          <w:sz w:val="24"/>
          <w:szCs w:val="24"/>
        </w:rPr>
        <w:t>T11</w:t>
      </w:r>
      <w:r>
        <w:rPr>
          <w:rFonts w:hint="eastAsia"/>
          <w:sz w:val="24"/>
          <w:szCs w:val="24"/>
        </w:rPr>
        <w:t>—</w:t>
      </w:r>
      <w:r>
        <w:rPr>
          <w:rFonts w:hint="eastAsia"/>
          <w:sz w:val="24"/>
          <w:szCs w:val="24"/>
        </w:rPr>
        <w:t>T16</w:t>
      </w:r>
      <w:r>
        <w:rPr>
          <w:rFonts w:hint="eastAsia"/>
          <w:sz w:val="24"/>
          <w:szCs w:val="24"/>
        </w:rPr>
        <w:t>共计</w:t>
      </w:r>
      <w:r>
        <w:rPr>
          <w:rFonts w:hint="eastAsia"/>
          <w:sz w:val="24"/>
          <w:szCs w:val="24"/>
        </w:rPr>
        <w:t>6</w:t>
      </w:r>
      <w:r>
        <w:rPr>
          <w:rFonts w:hint="eastAsia"/>
          <w:sz w:val="24"/>
          <w:szCs w:val="24"/>
        </w:rPr>
        <w:t>个表层样监测项目：《土壤环境质量</w:t>
      </w:r>
      <w:r>
        <w:rPr>
          <w:rFonts w:hint="eastAsia"/>
          <w:sz w:val="24"/>
          <w:szCs w:val="24"/>
        </w:rPr>
        <w:t xml:space="preserve"> </w:t>
      </w:r>
      <w:r>
        <w:rPr>
          <w:rFonts w:hint="eastAsia"/>
          <w:sz w:val="24"/>
          <w:szCs w:val="24"/>
        </w:rPr>
        <w:t>农用地土壤污染风险管控标准（试行）》（</w:t>
      </w:r>
      <w:r>
        <w:rPr>
          <w:rFonts w:hint="eastAsia"/>
          <w:sz w:val="24"/>
          <w:szCs w:val="24"/>
        </w:rPr>
        <w:t>GB15618-2018</w:t>
      </w:r>
      <w:r>
        <w:rPr>
          <w:rFonts w:hint="eastAsia"/>
          <w:sz w:val="24"/>
          <w:szCs w:val="24"/>
        </w:rPr>
        <w:t>）中表</w:t>
      </w:r>
      <w:r>
        <w:rPr>
          <w:rFonts w:hint="eastAsia"/>
          <w:sz w:val="24"/>
          <w:szCs w:val="24"/>
        </w:rPr>
        <w:t>1</w:t>
      </w:r>
      <w:r>
        <w:rPr>
          <w:rFonts w:hint="eastAsia"/>
          <w:sz w:val="24"/>
          <w:szCs w:val="24"/>
        </w:rPr>
        <w:t>规定的基本项目：</w:t>
      </w:r>
      <w:r>
        <w:rPr>
          <w:rFonts w:hint="eastAsia"/>
          <w:sz w:val="24"/>
          <w:szCs w:val="24"/>
        </w:rPr>
        <w:t>pH+8</w:t>
      </w:r>
      <w:r>
        <w:rPr>
          <w:rFonts w:hint="eastAsia"/>
          <w:sz w:val="24"/>
          <w:szCs w:val="24"/>
        </w:rPr>
        <w:t>项重金属</w:t>
      </w:r>
      <w:r>
        <w:rPr>
          <w:rFonts w:hint="eastAsia"/>
          <w:sz w:val="24"/>
          <w:szCs w:val="24"/>
        </w:rPr>
        <w:t>+</w:t>
      </w:r>
      <w:r>
        <w:rPr>
          <w:rFonts w:hint="eastAsia"/>
          <w:sz w:val="24"/>
          <w:szCs w:val="24"/>
        </w:rPr>
        <w:t>土壤盐</w:t>
      </w:r>
      <w:r>
        <w:rPr>
          <w:rFonts w:hint="eastAsia"/>
          <w:sz w:val="24"/>
          <w:szCs w:val="24"/>
        </w:rPr>
        <w:t>分含量</w:t>
      </w:r>
      <w:r>
        <w:rPr>
          <w:rFonts w:hint="eastAsia"/>
          <w:sz w:val="24"/>
          <w:szCs w:val="24"/>
        </w:rPr>
        <w:t>+</w:t>
      </w:r>
      <w:r>
        <w:rPr>
          <w:rFonts w:hint="eastAsia"/>
          <w:sz w:val="24"/>
          <w:szCs w:val="24"/>
        </w:rPr>
        <w:t>石油烃</w:t>
      </w:r>
      <w:r>
        <w:rPr>
          <w:rFonts w:hint="eastAsia"/>
          <w:sz w:val="24"/>
          <w:szCs w:val="24"/>
        </w:rPr>
        <w:t>。</w:t>
      </w:r>
    </w:p>
    <w:p w:rsidR="003D1639" w:rsidRDefault="0030224D">
      <w:pPr>
        <w:spacing w:line="360" w:lineRule="auto"/>
        <w:ind w:firstLineChars="200" w:firstLine="492"/>
        <w:rPr>
          <w:spacing w:val="3"/>
          <w:sz w:val="24"/>
          <w:szCs w:val="24"/>
        </w:rPr>
      </w:pPr>
      <w:r>
        <w:rPr>
          <w:rFonts w:hint="eastAsia"/>
          <w:spacing w:val="3"/>
          <w:sz w:val="24"/>
          <w:szCs w:val="24"/>
        </w:rPr>
        <w:t>（</w:t>
      </w:r>
      <w:r>
        <w:rPr>
          <w:rFonts w:hint="eastAsia"/>
          <w:spacing w:val="3"/>
          <w:sz w:val="24"/>
          <w:szCs w:val="24"/>
        </w:rPr>
        <w:t>3</w:t>
      </w:r>
      <w:r>
        <w:rPr>
          <w:rFonts w:hint="eastAsia"/>
          <w:spacing w:val="3"/>
          <w:sz w:val="24"/>
          <w:szCs w:val="24"/>
        </w:rPr>
        <w:t>）</w:t>
      </w:r>
      <w:r>
        <w:rPr>
          <w:spacing w:val="3"/>
          <w:sz w:val="24"/>
          <w:szCs w:val="24"/>
        </w:rPr>
        <w:t>评价标准</w:t>
      </w:r>
    </w:p>
    <w:p w:rsidR="003D1639" w:rsidRDefault="0030224D">
      <w:pPr>
        <w:spacing w:line="360" w:lineRule="auto"/>
        <w:ind w:firstLineChars="200" w:firstLine="492"/>
        <w:rPr>
          <w:spacing w:val="3"/>
          <w:sz w:val="24"/>
          <w:szCs w:val="24"/>
        </w:rPr>
      </w:pPr>
      <w:r>
        <w:rPr>
          <w:spacing w:val="3"/>
          <w:sz w:val="24"/>
          <w:szCs w:val="24"/>
        </w:rPr>
        <w:t>占地范围内执行《土壤环境质量</w:t>
      </w:r>
      <w:r>
        <w:rPr>
          <w:spacing w:val="3"/>
          <w:sz w:val="24"/>
          <w:szCs w:val="24"/>
        </w:rPr>
        <w:t xml:space="preserve"> </w:t>
      </w:r>
      <w:r>
        <w:rPr>
          <w:spacing w:val="3"/>
          <w:sz w:val="24"/>
          <w:szCs w:val="24"/>
        </w:rPr>
        <w:t>建设用地土壤污染风险管控标准</w:t>
      </w:r>
      <w:r>
        <w:rPr>
          <w:spacing w:val="3"/>
          <w:sz w:val="24"/>
          <w:szCs w:val="24"/>
        </w:rPr>
        <w:t>(</w:t>
      </w:r>
      <w:r>
        <w:rPr>
          <w:spacing w:val="3"/>
          <w:sz w:val="24"/>
          <w:szCs w:val="24"/>
        </w:rPr>
        <w:t>试行</w:t>
      </w:r>
      <w:r>
        <w:rPr>
          <w:spacing w:val="3"/>
          <w:sz w:val="24"/>
          <w:szCs w:val="24"/>
        </w:rPr>
        <w:t>)</w:t>
      </w:r>
      <w:r>
        <w:rPr>
          <w:spacing w:val="3"/>
          <w:sz w:val="24"/>
          <w:szCs w:val="24"/>
        </w:rPr>
        <w:t>》（</w:t>
      </w:r>
      <w:r>
        <w:rPr>
          <w:spacing w:val="3"/>
          <w:sz w:val="24"/>
          <w:szCs w:val="24"/>
        </w:rPr>
        <w:t>GB36600-2018</w:t>
      </w:r>
      <w:r>
        <w:rPr>
          <w:spacing w:val="3"/>
          <w:sz w:val="24"/>
          <w:szCs w:val="24"/>
        </w:rPr>
        <w:t>）第二类用地风险筛选值标准。</w:t>
      </w:r>
    </w:p>
    <w:p w:rsidR="003D1639" w:rsidRDefault="0030224D">
      <w:pPr>
        <w:spacing w:line="360" w:lineRule="auto"/>
        <w:ind w:firstLineChars="200" w:firstLine="492"/>
        <w:rPr>
          <w:spacing w:val="3"/>
          <w:sz w:val="24"/>
          <w:szCs w:val="24"/>
        </w:rPr>
      </w:pPr>
      <w:r>
        <w:rPr>
          <w:spacing w:val="3"/>
          <w:sz w:val="24"/>
          <w:szCs w:val="24"/>
        </w:rPr>
        <w:t>占地范围外执行《土壤环境质量</w:t>
      </w:r>
      <w:r>
        <w:rPr>
          <w:spacing w:val="3"/>
          <w:sz w:val="24"/>
          <w:szCs w:val="24"/>
        </w:rPr>
        <w:t xml:space="preserve"> </w:t>
      </w:r>
      <w:r>
        <w:rPr>
          <w:spacing w:val="3"/>
          <w:sz w:val="24"/>
          <w:szCs w:val="24"/>
        </w:rPr>
        <w:t>农用地土壤污染风险管控标准（试行）》（</w:t>
      </w:r>
      <w:r>
        <w:rPr>
          <w:spacing w:val="3"/>
          <w:sz w:val="24"/>
          <w:szCs w:val="24"/>
        </w:rPr>
        <w:t>GB156 18-2018</w:t>
      </w:r>
      <w:r>
        <w:rPr>
          <w:spacing w:val="3"/>
          <w:sz w:val="24"/>
          <w:szCs w:val="24"/>
        </w:rPr>
        <w:t>）风险筛选值标准，</w:t>
      </w:r>
      <w:r>
        <w:rPr>
          <w:kern w:val="0"/>
          <w:sz w:val="24"/>
          <w:szCs w:val="24"/>
        </w:rPr>
        <w:t>石油烃参考《土壤环境质量</w:t>
      </w:r>
      <w:r>
        <w:rPr>
          <w:kern w:val="0"/>
          <w:sz w:val="24"/>
          <w:szCs w:val="24"/>
        </w:rPr>
        <w:t xml:space="preserve"> </w:t>
      </w:r>
      <w:r>
        <w:rPr>
          <w:kern w:val="0"/>
          <w:sz w:val="24"/>
          <w:szCs w:val="24"/>
        </w:rPr>
        <w:t>建设用地土壤污染风险管控标准（试行）》（</w:t>
      </w:r>
      <w:r>
        <w:rPr>
          <w:kern w:val="0"/>
          <w:sz w:val="24"/>
          <w:szCs w:val="24"/>
        </w:rPr>
        <w:t>GB36600-2018</w:t>
      </w:r>
      <w:r>
        <w:rPr>
          <w:kern w:val="0"/>
          <w:sz w:val="24"/>
          <w:szCs w:val="24"/>
        </w:rPr>
        <w:t>）第二类用地风险筛选值。</w:t>
      </w:r>
    </w:p>
    <w:p w:rsidR="003D1639" w:rsidRDefault="0030224D">
      <w:pPr>
        <w:autoSpaceDE w:val="0"/>
        <w:autoSpaceDN w:val="0"/>
        <w:spacing w:line="360" w:lineRule="auto"/>
        <w:ind w:firstLineChars="200" w:firstLine="480"/>
        <w:rPr>
          <w:sz w:val="24"/>
          <w:szCs w:val="24"/>
        </w:rPr>
      </w:pPr>
      <w:r>
        <w:rPr>
          <w:sz w:val="24"/>
          <w:szCs w:val="24"/>
        </w:rPr>
        <w:t>（</w:t>
      </w:r>
      <w:r>
        <w:rPr>
          <w:sz w:val="24"/>
          <w:szCs w:val="24"/>
        </w:rPr>
        <w:t>4</w:t>
      </w:r>
      <w:r>
        <w:rPr>
          <w:sz w:val="24"/>
          <w:szCs w:val="24"/>
        </w:rPr>
        <w:t>）评价方法</w:t>
      </w:r>
    </w:p>
    <w:p w:rsidR="003D1639" w:rsidRDefault="0030224D">
      <w:pPr>
        <w:spacing w:line="360" w:lineRule="auto"/>
        <w:ind w:firstLineChars="200" w:firstLine="480"/>
        <w:rPr>
          <w:spacing w:val="4"/>
          <w:kern w:val="24"/>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9" o:spid="_x0000_s1029" type="#_x0000_t75" style="position:absolute;left:0;text-align:left;margin-left:153pt;margin-top:10.95pt;width:71.95pt;height:34.5pt;z-index:251670528;mso-width-relative:page;mso-height-relative:page">
            <v:imagedata r:id="rId21" o:title=""/>
          </v:shape>
          <o:OLEObject Type="Embed" ProgID="Equation.3" ShapeID="对象 19" DrawAspect="Content" ObjectID="_1809793885" r:id="rId22"/>
        </w:pict>
      </w:r>
      <w:r>
        <w:rPr>
          <w:sz w:val="24"/>
          <w:szCs w:val="24"/>
        </w:rPr>
        <w:t>采用标准指数法：</w:t>
      </w:r>
    </w:p>
    <w:p w:rsidR="003D1639" w:rsidRDefault="003D1639">
      <w:pPr>
        <w:ind w:firstLineChars="100" w:firstLine="210"/>
      </w:pPr>
    </w:p>
    <w:p w:rsidR="003D1639" w:rsidRDefault="003D1639">
      <w:pPr>
        <w:ind w:firstLineChars="100" w:firstLine="210"/>
      </w:pPr>
    </w:p>
    <w:p w:rsidR="003D1639" w:rsidRDefault="0030224D">
      <w:pPr>
        <w:spacing w:line="360" w:lineRule="auto"/>
        <w:ind w:firstLineChars="200" w:firstLine="480"/>
        <w:rPr>
          <w:spacing w:val="4"/>
          <w:kern w:val="24"/>
          <w:sz w:val="24"/>
          <w:szCs w:val="24"/>
        </w:rPr>
      </w:pPr>
      <w:r>
        <w:rPr>
          <w:sz w:val="24"/>
          <w:szCs w:val="24"/>
        </w:rPr>
        <w:t>式中</w:t>
      </w:r>
      <w:r>
        <w:rPr>
          <w:spacing w:val="4"/>
          <w:kern w:val="24"/>
          <w:sz w:val="24"/>
          <w:szCs w:val="24"/>
        </w:rPr>
        <w:t>：</w:t>
      </w:r>
      <w:r>
        <w:rPr>
          <w:spacing w:val="4"/>
          <w:kern w:val="24"/>
          <w:sz w:val="24"/>
          <w:szCs w:val="24"/>
        </w:rPr>
        <w:t>Ci——i</w:t>
      </w:r>
      <w:r>
        <w:rPr>
          <w:spacing w:val="4"/>
          <w:kern w:val="24"/>
          <w:sz w:val="24"/>
          <w:szCs w:val="24"/>
        </w:rPr>
        <w:t>污染物的监测值；</w:t>
      </w:r>
    </w:p>
    <w:p w:rsidR="003D1639" w:rsidRDefault="0030224D">
      <w:pPr>
        <w:spacing w:line="360" w:lineRule="auto"/>
        <w:ind w:firstLineChars="500" w:firstLine="1240"/>
        <w:rPr>
          <w:spacing w:val="4"/>
          <w:kern w:val="24"/>
          <w:sz w:val="24"/>
          <w:szCs w:val="24"/>
        </w:rPr>
      </w:pPr>
      <w:r>
        <w:rPr>
          <w:spacing w:val="4"/>
          <w:kern w:val="24"/>
          <w:sz w:val="24"/>
          <w:szCs w:val="24"/>
        </w:rPr>
        <w:t>Si——i</w:t>
      </w:r>
      <w:r>
        <w:rPr>
          <w:spacing w:val="4"/>
          <w:kern w:val="24"/>
          <w:sz w:val="24"/>
          <w:szCs w:val="24"/>
        </w:rPr>
        <w:t>污染物的评价标准值；</w:t>
      </w:r>
    </w:p>
    <w:p w:rsidR="003D1639" w:rsidRDefault="0030224D">
      <w:pPr>
        <w:spacing w:line="360" w:lineRule="auto"/>
        <w:ind w:firstLineChars="500" w:firstLine="1240"/>
        <w:rPr>
          <w:spacing w:val="4"/>
          <w:kern w:val="24"/>
          <w:sz w:val="24"/>
          <w:szCs w:val="24"/>
        </w:rPr>
      </w:pPr>
      <w:r>
        <w:rPr>
          <w:spacing w:val="4"/>
          <w:kern w:val="24"/>
          <w:sz w:val="24"/>
          <w:szCs w:val="24"/>
        </w:rPr>
        <w:t>Pi——i</w:t>
      </w:r>
      <w:r>
        <w:rPr>
          <w:spacing w:val="4"/>
          <w:kern w:val="24"/>
          <w:sz w:val="24"/>
          <w:szCs w:val="24"/>
        </w:rPr>
        <w:t>污染物的污染指数</w:t>
      </w:r>
    </w:p>
    <w:p w:rsidR="003D1639" w:rsidRDefault="0030224D">
      <w:pPr>
        <w:autoSpaceDE w:val="0"/>
        <w:autoSpaceDN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）监测结果与评价</w:t>
      </w:r>
    </w:p>
    <w:p w:rsidR="003D1639" w:rsidRDefault="0030224D">
      <w:pPr>
        <w:autoSpaceDE w:val="0"/>
        <w:autoSpaceDN w:val="0"/>
        <w:spacing w:line="360" w:lineRule="auto"/>
        <w:ind w:firstLineChars="200" w:firstLine="480"/>
        <w:rPr>
          <w:sz w:val="24"/>
          <w:szCs w:val="24"/>
        </w:rPr>
      </w:pPr>
      <w:r>
        <w:rPr>
          <w:sz w:val="24"/>
          <w:szCs w:val="24"/>
        </w:rPr>
        <w:t>具体监测及评价结果见表</w:t>
      </w:r>
      <w:r>
        <w:rPr>
          <w:sz w:val="24"/>
          <w:szCs w:val="24"/>
        </w:rPr>
        <w:t>4.</w:t>
      </w:r>
      <w:r>
        <w:rPr>
          <w:rFonts w:hint="eastAsia"/>
          <w:sz w:val="24"/>
          <w:szCs w:val="24"/>
        </w:rPr>
        <w:t>3</w:t>
      </w:r>
      <w:r>
        <w:rPr>
          <w:sz w:val="24"/>
          <w:szCs w:val="24"/>
        </w:rPr>
        <w:t>-</w:t>
      </w:r>
      <w:r>
        <w:rPr>
          <w:rFonts w:hint="eastAsia"/>
          <w:sz w:val="24"/>
          <w:szCs w:val="24"/>
        </w:rPr>
        <w:t>15</w:t>
      </w:r>
      <w:r>
        <w:rPr>
          <w:sz w:val="24"/>
          <w:szCs w:val="24"/>
        </w:rPr>
        <w:t>~4.</w:t>
      </w:r>
      <w:r>
        <w:rPr>
          <w:rFonts w:hint="eastAsia"/>
          <w:sz w:val="24"/>
          <w:szCs w:val="24"/>
        </w:rPr>
        <w:t>3</w:t>
      </w:r>
      <w:r>
        <w:rPr>
          <w:sz w:val="24"/>
          <w:szCs w:val="24"/>
        </w:rPr>
        <w:t>-</w:t>
      </w:r>
      <w:r>
        <w:rPr>
          <w:rFonts w:hint="eastAsia"/>
          <w:sz w:val="24"/>
          <w:szCs w:val="24"/>
        </w:rPr>
        <w:t>1</w:t>
      </w:r>
      <w:r>
        <w:rPr>
          <w:rFonts w:hint="eastAsia"/>
          <w:sz w:val="24"/>
          <w:szCs w:val="24"/>
        </w:rPr>
        <w:t>7</w:t>
      </w:r>
      <w:r>
        <w:rPr>
          <w:sz w:val="24"/>
          <w:szCs w:val="24"/>
        </w:rPr>
        <w:t>。</w:t>
      </w:r>
    </w:p>
    <w:p w:rsidR="003D1639" w:rsidRDefault="0030224D">
      <w:pPr>
        <w:widowControl/>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4.3-15      </w:t>
      </w:r>
      <w:r>
        <w:rPr>
          <w:rFonts w:ascii="黑体" w:eastAsia="黑体" w:hAnsi="黑体" w:hint="eastAsia"/>
          <w:kern w:val="0"/>
          <w:szCs w:val="28"/>
        </w:rPr>
        <w:t>土壤环境质量评价柱状样</w:t>
      </w:r>
    </w:p>
    <w:p w:rsidR="003D1639" w:rsidRDefault="0030224D">
      <w:pPr>
        <w:widowControl/>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4.3-16      </w:t>
      </w:r>
      <w:r>
        <w:rPr>
          <w:rFonts w:ascii="黑体" w:eastAsia="黑体" w:hAnsi="黑体" w:hint="eastAsia"/>
          <w:kern w:val="0"/>
          <w:szCs w:val="28"/>
        </w:rPr>
        <w:t>土壤环境质量评价表层样</w:t>
      </w:r>
    </w:p>
    <w:p w:rsidR="003D1639" w:rsidRDefault="0030224D">
      <w:pPr>
        <w:widowControl/>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4.3-17      </w:t>
      </w:r>
      <w:r>
        <w:rPr>
          <w:rFonts w:ascii="黑体" w:eastAsia="黑体" w:hAnsi="黑体" w:hint="eastAsia"/>
          <w:kern w:val="0"/>
          <w:szCs w:val="28"/>
        </w:rPr>
        <w:t>土壤环境质量评价表层样</w:t>
      </w:r>
    </w:p>
    <w:p w:rsidR="003D1639" w:rsidRDefault="0030224D">
      <w:pPr>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4.3-17        </w:t>
      </w:r>
      <w:r>
        <w:rPr>
          <w:rFonts w:ascii="黑体" w:eastAsia="黑体" w:hAnsi="黑体" w:hint="eastAsia"/>
          <w:kern w:val="0"/>
          <w:szCs w:val="28"/>
        </w:rPr>
        <w:t>占地外表层样（</w:t>
      </w:r>
      <w:r>
        <w:rPr>
          <w:rFonts w:ascii="黑体" w:eastAsia="黑体" w:hAnsi="黑体" w:hint="eastAsia"/>
          <w:kern w:val="0"/>
          <w:szCs w:val="28"/>
        </w:rPr>
        <w:t>1</w:t>
      </w:r>
      <w:r>
        <w:rPr>
          <w:rFonts w:ascii="黑体" w:eastAsia="黑体" w:hAnsi="黑体" w:hint="eastAsia"/>
          <w:kern w:val="0"/>
          <w:szCs w:val="28"/>
        </w:rPr>
        <w:t>）</w:t>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4.3-17        </w:t>
      </w:r>
      <w:r>
        <w:rPr>
          <w:rFonts w:ascii="黑体" w:eastAsia="黑体" w:hAnsi="黑体" w:hint="eastAsia"/>
          <w:kern w:val="0"/>
          <w:szCs w:val="28"/>
        </w:rPr>
        <w:t>占地外表层样（</w:t>
      </w:r>
      <w:r>
        <w:rPr>
          <w:rFonts w:ascii="黑体" w:eastAsia="黑体" w:hAnsi="黑体" w:hint="eastAsia"/>
          <w:kern w:val="0"/>
          <w:szCs w:val="28"/>
        </w:rPr>
        <w:t>2</w:t>
      </w:r>
      <w:r>
        <w:rPr>
          <w:rFonts w:ascii="黑体" w:eastAsia="黑体" w:hAnsi="黑体" w:hint="eastAsia"/>
          <w:kern w:val="0"/>
          <w:szCs w:val="28"/>
        </w:rPr>
        <w:t>）</w:t>
      </w:r>
    </w:p>
    <w:p w:rsidR="003D1639" w:rsidRDefault="0030224D">
      <w:pPr>
        <w:jc w:val="center"/>
        <w:rPr>
          <w:sz w:val="24"/>
          <w:szCs w:val="24"/>
        </w:rPr>
      </w:pPr>
      <w:r>
        <w:rPr>
          <w:rFonts w:ascii="黑体" w:eastAsia="黑体" w:hAnsi="黑体" w:hint="eastAsia"/>
          <w:kern w:val="0"/>
          <w:szCs w:val="28"/>
        </w:rPr>
        <w:t>表</w:t>
      </w:r>
      <w:r>
        <w:rPr>
          <w:rFonts w:ascii="黑体" w:eastAsia="黑体" w:hAnsi="黑体" w:hint="eastAsia"/>
          <w:kern w:val="0"/>
          <w:szCs w:val="28"/>
        </w:rPr>
        <w:t xml:space="preserve">4.3-18  </w:t>
      </w:r>
      <w:r>
        <w:rPr>
          <w:rFonts w:ascii="黑体" w:eastAsia="黑体" w:hAnsi="黑体" w:hint="eastAsia"/>
          <w:kern w:val="0"/>
          <w:szCs w:val="28"/>
        </w:rPr>
        <w:t>项目区土壤</w:t>
      </w:r>
      <w:r>
        <w:rPr>
          <w:rFonts w:ascii="黑体" w:eastAsia="黑体" w:hAnsi="黑体" w:hint="eastAsia"/>
          <w:kern w:val="0"/>
          <w:szCs w:val="28"/>
          <w:lang w:val="zh-CN"/>
        </w:rPr>
        <w:t>监测统计分析结果一览表</w:t>
      </w:r>
      <w:r>
        <w:rPr>
          <w:rFonts w:ascii="黑体" w:eastAsia="黑体" w:hAnsi="黑体" w:hint="eastAsia"/>
          <w:kern w:val="0"/>
          <w:szCs w:val="28"/>
          <w:lang w:val="zh-CN"/>
        </w:rPr>
        <w:t xml:space="preserve"> </w:t>
      </w:r>
      <w:r>
        <w:rPr>
          <w:rFonts w:ascii="黑体" w:eastAsia="黑体" w:hAnsi="黑体" w:hint="eastAsia"/>
          <w:kern w:val="0"/>
          <w:szCs w:val="28"/>
        </w:rPr>
        <w:t xml:space="preserve">   mg/kg</w:t>
      </w:r>
    </w:p>
    <w:p w:rsidR="003D1639" w:rsidRDefault="003D1639">
      <w:pPr>
        <w:jc w:val="center"/>
        <w:rPr>
          <w:sz w:val="24"/>
          <w:szCs w:val="24"/>
        </w:rPr>
      </w:pPr>
    </w:p>
    <w:p w:rsidR="003D1639" w:rsidRDefault="0030224D">
      <w:pPr>
        <w:spacing w:line="360" w:lineRule="auto"/>
        <w:ind w:firstLine="480"/>
        <w:rPr>
          <w:sz w:val="24"/>
        </w:rPr>
      </w:pPr>
      <w:r>
        <w:rPr>
          <w:rFonts w:hint="eastAsia"/>
          <w:sz w:val="24"/>
          <w:szCs w:val="24"/>
        </w:rPr>
        <w:t>占</w:t>
      </w:r>
      <w:r>
        <w:rPr>
          <w:rFonts w:hint="eastAsia"/>
          <w:sz w:val="24"/>
        </w:rPr>
        <w:t>地范围内：从评价结果可以看出，工程区内土壤的挥发性有机物和半挥发性有机物均未检出。土壤中石油烃含量较低，满足《土壤环境质量</w:t>
      </w:r>
      <w:r>
        <w:rPr>
          <w:rFonts w:hint="eastAsia"/>
          <w:sz w:val="24"/>
        </w:rPr>
        <w:t xml:space="preserve"> </w:t>
      </w:r>
      <w:r>
        <w:rPr>
          <w:rFonts w:hint="eastAsia"/>
          <w:sz w:val="24"/>
        </w:rPr>
        <w:t>建设用地土壤污染风险管控标准（试行）》（</w:t>
      </w:r>
      <w:r>
        <w:rPr>
          <w:rFonts w:hint="eastAsia"/>
          <w:sz w:val="24"/>
        </w:rPr>
        <w:t>GB36600-2018</w:t>
      </w:r>
      <w:r>
        <w:rPr>
          <w:rFonts w:hint="eastAsia"/>
          <w:sz w:val="24"/>
        </w:rPr>
        <w:t>）第二类用地风险筛选值要求。重金属元素含量相对较低，占地范围内各土壤监测点满足《土壤环境质量</w:t>
      </w:r>
      <w:r>
        <w:rPr>
          <w:rFonts w:hint="eastAsia"/>
          <w:sz w:val="24"/>
        </w:rPr>
        <w:t xml:space="preserve"> </w:t>
      </w:r>
      <w:r>
        <w:rPr>
          <w:rFonts w:hint="eastAsia"/>
          <w:sz w:val="24"/>
        </w:rPr>
        <w:t>建设用地土壤污染风险管控标准</w:t>
      </w:r>
      <w:r>
        <w:rPr>
          <w:rFonts w:hint="eastAsia"/>
          <w:sz w:val="24"/>
        </w:rPr>
        <w:t>(</w:t>
      </w:r>
      <w:r>
        <w:rPr>
          <w:rFonts w:hint="eastAsia"/>
          <w:sz w:val="24"/>
        </w:rPr>
        <w:t>试行</w:t>
      </w:r>
      <w:r>
        <w:rPr>
          <w:rFonts w:hint="eastAsia"/>
          <w:sz w:val="24"/>
        </w:rPr>
        <w:t>)</w:t>
      </w:r>
      <w:r>
        <w:rPr>
          <w:rFonts w:hint="eastAsia"/>
          <w:sz w:val="24"/>
        </w:rPr>
        <w:t>》</w:t>
      </w:r>
      <w:r>
        <w:rPr>
          <w:rFonts w:hint="eastAsia"/>
          <w:sz w:val="24"/>
        </w:rPr>
        <w:t>(GB36600-2018)</w:t>
      </w:r>
      <w:r>
        <w:rPr>
          <w:rFonts w:hint="eastAsia"/>
          <w:sz w:val="24"/>
        </w:rPr>
        <w:t>中表</w:t>
      </w:r>
      <w:r>
        <w:rPr>
          <w:rFonts w:hint="eastAsia"/>
          <w:sz w:val="24"/>
        </w:rPr>
        <w:t xml:space="preserve">1 </w:t>
      </w:r>
      <w:r>
        <w:rPr>
          <w:rFonts w:hint="eastAsia"/>
          <w:sz w:val="24"/>
        </w:rPr>
        <w:t>第二类用地筛选值标准要求</w:t>
      </w:r>
      <w:r>
        <w:rPr>
          <w:rFonts w:hint="eastAsia"/>
          <w:sz w:val="24"/>
        </w:rPr>
        <w:t>。</w:t>
      </w:r>
    </w:p>
    <w:p w:rsidR="003D1639" w:rsidRDefault="0030224D">
      <w:pPr>
        <w:spacing w:line="360" w:lineRule="auto"/>
        <w:ind w:firstLine="480"/>
        <w:rPr>
          <w:sz w:val="24"/>
          <w:szCs w:val="24"/>
        </w:rPr>
      </w:pPr>
      <w:r>
        <w:rPr>
          <w:rFonts w:hint="eastAsia"/>
          <w:sz w:val="24"/>
          <w:szCs w:val="24"/>
        </w:rPr>
        <w:t>占地范围外：从评价结果可以看出，占</w:t>
      </w:r>
      <w:r>
        <w:rPr>
          <w:rFonts w:hint="eastAsia"/>
          <w:sz w:val="24"/>
          <w:szCs w:val="24"/>
        </w:rPr>
        <w:t>地范围外土壤满足《土壤环境质量</w:t>
      </w:r>
      <w:r>
        <w:rPr>
          <w:rFonts w:hint="eastAsia"/>
          <w:sz w:val="24"/>
          <w:szCs w:val="24"/>
        </w:rPr>
        <w:t xml:space="preserve"> </w:t>
      </w:r>
      <w:r>
        <w:rPr>
          <w:rFonts w:hint="eastAsia"/>
          <w:sz w:val="24"/>
          <w:szCs w:val="24"/>
        </w:rPr>
        <w:t>农用地土壤污染风险管控标准（试行）》（</w:t>
      </w:r>
      <w:r>
        <w:rPr>
          <w:rFonts w:hint="eastAsia"/>
          <w:sz w:val="24"/>
          <w:szCs w:val="24"/>
        </w:rPr>
        <w:t>GB156 18-2018</w:t>
      </w:r>
      <w:r>
        <w:rPr>
          <w:rFonts w:hint="eastAsia"/>
          <w:sz w:val="24"/>
          <w:szCs w:val="24"/>
        </w:rPr>
        <w:t>）中“表</w:t>
      </w:r>
      <w:r>
        <w:rPr>
          <w:rFonts w:hint="eastAsia"/>
          <w:sz w:val="24"/>
          <w:szCs w:val="24"/>
        </w:rPr>
        <w:t>.1</w:t>
      </w:r>
      <w:r>
        <w:rPr>
          <w:rFonts w:hint="eastAsia"/>
          <w:sz w:val="24"/>
          <w:szCs w:val="24"/>
        </w:rPr>
        <w:t>农用地土壤</w:t>
      </w:r>
      <w:r>
        <w:rPr>
          <w:rFonts w:hint="eastAsia"/>
          <w:sz w:val="24"/>
          <w:szCs w:val="24"/>
        </w:rPr>
        <w:lastRenderedPageBreak/>
        <w:t>污染风险筛选值（基本项目）”的</w:t>
      </w:r>
      <w:r>
        <w:rPr>
          <w:rFonts w:hint="eastAsia"/>
          <w:sz w:val="24"/>
          <w:szCs w:val="24"/>
        </w:rPr>
        <w:t>pH&gt;7.5</w:t>
      </w:r>
      <w:r>
        <w:rPr>
          <w:rFonts w:hint="eastAsia"/>
          <w:sz w:val="24"/>
          <w:szCs w:val="24"/>
        </w:rPr>
        <w:t>所列标准；土壤中石油烃含量较低，满足《土壤环境质量</w:t>
      </w:r>
      <w:r>
        <w:rPr>
          <w:rFonts w:hint="eastAsia"/>
          <w:sz w:val="24"/>
          <w:szCs w:val="24"/>
        </w:rPr>
        <w:t xml:space="preserve"> </w:t>
      </w:r>
      <w:r>
        <w:rPr>
          <w:rFonts w:hint="eastAsia"/>
          <w:sz w:val="24"/>
          <w:szCs w:val="24"/>
        </w:rPr>
        <w:t>建设用地土壤污染风险管控标准（试行）》（</w:t>
      </w:r>
      <w:r>
        <w:rPr>
          <w:rFonts w:hint="eastAsia"/>
          <w:sz w:val="24"/>
          <w:szCs w:val="24"/>
        </w:rPr>
        <w:t>GB36600-2018</w:t>
      </w:r>
      <w:r>
        <w:rPr>
          <w:rFonts w:hint="eastAsia"/>
          <w:sz w:val="24"/>
          <w:szCs w:val="24"/>
        </w:rPr>
        <w:t>）第二类用地风险筛选值要求。</w:t>
      </w:r>
    </w:p>
    <w:p w:rsidR="003D1639" w:rsidRDefault="0030224D">
      <w:pPr>
        <w:keepLines/>
        <w:adjustRightInd w:val="0"/>
        <w:spacing w:line="360" w:lineRule="auto"/>
        <w:jc w:val="left"/>
        <w:outlineLvl w:val="3"/>
        <w:rPr>
          <w:b/>
          <w:bCs/>
          <w:sz w:val="28"/>
          <w:szCs w:val="28"/>
        </w:rPr>
      </w:pPr>
      <w:r>
        <w:rPr>
          <w:rFonts w:hint="eastAsia"/>
          <w:b/>
          <w:sz w:val="24"/>
        </w:rPr>
        <w:t>4.3.4.3</w:t>
      </w:r>
      <w:r>
        <w:rPr>
          <w:b/>
          <w:sz w:val="24"/>
        </w:rPr>
        <w:t>土壤酸化和盐化现状</w:t>
      </w:r>
    </w:p>
    <w:p w:rsidR="003D1639" w:rsidRDefault="0030224D">
      <w:pPr>
        <w:spacing w:line="360" w:lineRule="auto"/>
        <w:ind w:firstLineChars="200" w:firstLine="480"/>
        <w:rPr>
          <w:sz w:val="24"/>
          <w:szCs w:val="24"/>
        </w:rPr>
      </w:pPr>
      <w:r>
        <w:rPr>
          <w:sz w:val="24"/>
          <w:szCs w:val="24"/>
        </w:rPr>
        <w:t>对照《环境影响评价技术导则土壤环境</w:t>
      </w:r>
      <w:r>
        <w:rPr>
          <w:sz w:val="24"/>
          <w:szCs w:val="24"/>
        </w:rPr>
        <w:t>（试行）</w:t>
      </w:r>
      <w:r w:rsidR="005C02E3">
        <w:rPr>
          <w:sz w:val="24"/>
          <w:szCs w:val="24"/>
        </w:rPr>
        <w:t>》</w:t>
      </w:r>
      <w:r>
        <w:rPr>
          <w:sz w:val="24"/>
          <w:szCs w:val="24"/>
        </w:rPr>
        <w:t>（</w:t>
      </w:r>
      <w:r>
        <w:rPr>
          <w:sz w:val="24"/>
          <w:szCs w:val="24"/>
        </w:rPr>
        <w:t>HJ964-2018</w:t>
      </w:r>
      <w:r>
        <w:rPr>
          <w:sz w:val="24"/>
          <w:szCs w:val="24"/>
        </w:rPr>
        <w:t>）附录</w:t>
      </w:r>
      <w:r>
        <w:rPr>
          <w:sz w:val="24"/>
          <w:szCs w:val="24"/>
        </w:rPr>
        <w:t>D</w:t>
      </w:r>
      <w:r>
        <w:rPr>
          <w:sz w:val="24"/>
          <w:szCs w:val="24"/>
        </w:rPr>
        <w:t>，土壤盐化分级标准见表</w:t>
      </w:r>
      <w:r>
        <w:rPr>
          <w:sz w:val="24"/>
          <w:szCs w:val="24"/>
        </w:rPr>
        <w:t>4.</w:t>
      </w:r>
      <w:r>
        <w:rPr>
          <w:rFonts w:hint="eastAsia"/>
          <w:sz w:val="24"/>
          <w:szCs w:val="24"/>
        </w:rPr>
        <w:t>3</w:t>
      </w:r>
      <w:r>
        <w:rPr>
          <w:sz w:val="24"/>
          <w:szCs w:val="24"/>
        </w:rPr>
        <w:t>-</w:t>
      </w:r>
      <w:r>
        <w:rPr>
          <w:rFonts w:hint="eastAsia"/>
          <w:sz w:val="24"/>
          <w:szCs w:val="24"/>
        </w:rPr>
        <w:t>1</w:t>
      </w:r>
      <w:r>
        <w:rPr>
          <w:rFonts w:hint="eastAsia"/>
          <w:sz w:val="24"/>
          <w:szCs w:val="24"/>
        </w:rPr>
        <w:t>8</w:t>
      </w:r>
      <w:r>
        <w:rPr>
          <w:sz w:val="24"/>
          <w:szCs w:val="24"/>
        </w:rPr>
        <w:t>，土壤酸化、碱化分级标准见表</w:t>
      </w:r>
      <w:r>
        <w:rPr>
          <w:sz w:val="24"/>
          <w:szCs w:val="24"/>
        </w:rPr>
        <w:t>4.</w:t>
      </w:r>
      <w:r>
        <w:rPr>
          <w:rFonts w:hint="eastAsia"/>
          <w:sz w:val="24"/>
          <w:szCs w:val="24"/>
        </w:rPr>
        <w:t>3</w:t>
      </w:r>
      <w:r>
        <w:rPr>
          <w:sz w:val="24"/>
          <w:szCs w:val="24"/>
        </w:rPr>
        <w:t>-</w:t>
      </w:r>
      <w:r>
        <w:rPr>
          <w:rFonts w:hint="eastAsia"/>
          <w:sz w:val="24"/>
          <w:szCs w:val="24"/>
        </w:rPr>
        <w:t>19</w:t>
      </w:r>
      <w:r>
        <w:rPr>
          <w:sz w:val="24"/>
          <w:szCs w:val="24"/>
        </w:rPr>
        <w:t>。</w:t>
      </w:r>
    </w:p>
    <w:p w:rsidR="003D1639" w:rsidRDefault="0030224D">
      <w:pPr>
        <w:spacing w:line="360" w:lineRule="auto"/>
        <w:ind w:firstLineChars="200" w:firstLine="480"/>
        <w:rPr>
          <w:sz w:val="24"/>
          <w:szCs w:val="24"/>
        </w:rPr>
      </w:pPr>
      <w:r>
        <w:rPr>
          <w:sz w:val="24"/>
          <w:szCs w:val="24"/>
        </w:rPr>
        <w:t>项目属于干旱、半荒漠和荒漠地区，</w:t>
      </w:r>
      <w:r>
        <w:rPr>
          <w:rStyle w:val="150"/>
          <w:color w:val="auto"/>
        </w:rPr>
        <w:t>项目区内含盐量（</w:t>
      </w:r>
      <w:r>
        <w:rPr>
          <w:rStyle w:val="150"/>
          <w:color w:val="auto"/>
        </w:rPr>
        <w:t>SSC</w:t>
      </w:r>
      <w:r>
        <w:rPr>
          <w:rStyle w:val="150"/>
          <w:color w:val="auto"/>
        </w:rPr>
        <w:t>）均</w:t>
      </w:r>
      <w:r>
        <w:rPr>
          <w:rStyle w:val="150"/>
          <w:rFonts w:hint="eastAsia"/>
          <w:color w:val="auto"/>
        </w:rPr>
        <w:t>小</w:t>
      </w:r>
      <w:r>
        <w:rPr>
          <w:rStyle w:val="150"/>
          <w:color w:val="auto"/>
        </w:rPr>
        <w:t>于</w:t>
      </w:r>
      <w:r>
        <w:rPr>
          <w:rStyle w:val="150"/>
          <w:rFonts w:hint="eastAsia"/>
          <w:color w:val="auto"/>
        </w:rPr>
        <w:t>2</w:t>
      </w:r>
      <w:r>
        <w:rPr>
          <w:rStyle w:val="150"/>
          <w:color w:val="auto"/>
        </w:rPr>
        <w:t>g/kg</w:t>
      </w:r>
      <w:r>
        <w:rPr>
          <w:rStyle w:val="150"/>
          <w:color w:val="auto"/>
        </w:rPr>
        <w:t>，对照土壤盐化分级标准，为</w:t>
      </w:r>
      <w:r>
        <w:rPr>
          <w:rStyle w:val="150"/>
          <w:rFonts w:hint="eastAsia"/>
          <w:color w:val="auto"/>
        </w:rPr>
        <w:t>未</w:t>
      </w:r>
      <w:r>
        <w:rPr>
          <w:rStyle w:val="150"/>
          <w:color w:val="auto"/>
        </w:rPr>
        <w:t>盐化区域，</w:t>
      </w:r>
      <w:r>
        <w:rPr>
          <w:rStyle w:val="150"/>
          <w:color w:val="auto"/>
        </w:rPr>
        <w:t>pH</w:t>
      </w:r>
      <w:r>
        <w:rPr>
          <w:rStyle w:val="150"/>
          <w:color w:val="auto"/>
        </w:rPr>
        <w:t>值在</w:t>
      </w:r>
      <w:r>
        <w:rPr>
          <w:rStyle w:val="150"/>
          <w:rFonts w:hint="eastAsia"/>
          <w:color w:val="auto"/>
        </w:rPr>
        <w:t>8.43~8.91</w:t>
      </w:r>
      <w:r>
        <w:rPr>
          <w:rStyle w:val="150"/>
          <w:color w:val="auto"/>
        </w:rPr>
        <w:t>之间，对照土壤酸化、碱化分级标准，为</w:t>
      </w:r>
      <w:r>
        <w:rPr>
          <w:rStyle w:val="150"/>
          <w:rFonts w:hint="eastAsia"/>
          <w:color w:val="auto"/>
        </w:rPr>
        <w:t>轻度、中度、重度及极重度</w:t>
      </w:r>
      <w:r>
        <w:rPr>
          <w:rStyle w:val="150"/>
          <w:color w:val="auto"/>
        </w:rPr>
        <w:t>碱化地区。</w:t>
      </w:r>
      <w:r>
        <w:rPr>
          <w:rFonts w:hint="eastAsia"/>
          <w:sz w:val="24"/>
          <w:szCs w:val="24"/>
        </w:rPr>
        <w:t>具体</w:t>
      </w:r>
      <w:r>
        <w:rPr>
          <w:sz w:val="24"/>
          <w:szCs w:val="24"/>
        </w:rPr>
        <w:t>见表</w:t>
      </w:r>
      <w:r>
        <w:rPr>
          <w:sz w:val="24"/>
          <w:szCs w:val="24"/>
        </w:rPr>
        <w:t>4.</w:t>
      </w:r>
      <w:r>
        <w:rPr>
          <w:rFonts w:hint="eastAsia"/>
          <w:sz w:val="24"/>
          <w:szCs w:val="24"/>
        </w:rPr>
        <w:t>3</w:t>
      </w:r>
      <w:r>
        <w:rPr>
          <w:sz w:val="24"/>
          <w:szCs w:val="24"/>
        </w:rPr>
        <w:t>-</w:t>
      </w:r>
      <w:r>
        <w:rPr>
          <w:rFonts w:hint="eastAsia"/>
          <w:sz w:val="24"/>
          <w:szCs w:val="24"/>
        </w:rPr>
        <w:t>20</w:t>
      </w:r>
      <w:r>
        <w:rPr>
          <w:sz w:val="24"/>
          <w:szCs w:val="24"/>
        </w:rPr>
        <w:t>。</w:t>
      </w:r>
    </w:p>
    <w:p w:rsidR="003D1639" w:rsidRDefault="0030224D">
      <w:pPr>
        <w:ind w:firstLine="420"/>
        <w:jc w:val="center"/>
        <w:rPr>
          <w:rFonts w:eastAsia="黑体"/>
          <w:bCs/>
        </w:rPr>
      </w:pPr>
      <w:r>
        <w:rPr>
          <w:rFonts w:eastAsia="黑体"/>
          <w:bCs/>
        </w:rPr>
        <w:t>表</w:t>
      </w:r>
      <w:r>
        <w:rPr>
          <w:rFonts w:eastAsia="黑体"/>
          <w:bCs/>
        </w:rPr>
        <w:t>4.</w:t>
      </w:r>
      <w:r>
        <w:rPr>
          <w:rFonts w:eastAsia="黑体" w:hint="eastAsia"/>
          <w:bCs/>
        </w:rPr>
        <w:t>3</w:t>
      </w:r>
      <w:r>
        <w:rPr>
          <w:rFonts w:eastAsia="黑体"/>
          <w:bCs/>
        </w:rPr>
        <w:t>-</w:t>
      </w:r>
      <w:r>
        <w:rPr>
          <w:rFonts w:eastAsia="黑体" w:hint="eastAsia"/>
          <w:bCs/>
        </w:rPr>
        <w:t>18</w:t>
      </w:r>
      <w:r>
        <w:rPr>
          <w:rFonts w:eastAsia="黑体"/>
          <w:bCs/>
        </w:rPr>
        <w:t xml:space="preserve">  </w:t>
      </w:r>
      <w:r>
        <w:rPr>
          <w:rFonts w:eastAsia="黑体"/>
          <w:bCs/>
        </w:rPr>
        <w:t>土壤盐化分级标准</w:t>
      </w:r>
    </w:p>
    <w:tbl>
      <w:tblPr>
        <w:tblStyle w:val="TableNormal"/>
        <w:tblW w:w="8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3309"/>
        <w:gridCol w:w="3473"/>
      </w:tblGrid>
      <w:tr w:rsidR="003D1639">
        <w:trPr>
          <w:trHeight w:hRule="exact" w:val="377"/>
        </w:trPr>
        <w:tc>
          <w:tcPr>
            <w:tcW w:w="1597" w:type="dxa"/>
            <w:vMerge w:val="restart"/>
            <w:vAlign w:val="center"/>
          </w:tcPr>
          <w:p w:rsidR="003D1639" w:rsidRDefault="0030224D">
            <w:pPr>
              <w:jc w:val="center"/>
              <w:rPr>
                <w:szCs w:val="21"/>
                <w:lang w:eastAsia="en-US"/>
              </w:rPr>
            </w:pPr>
            <w:r>
              <w:rPr>
                <w:spacing w:val="-3"/>
                <w:szCs w:val="21"/>
                <w:lang w:eastAsia="en-US"/>
              </w:rPr>
              <w:t>分级</w:t>
            </w:r>
          </w:p>
        </w:tc>
        <w:tc>
          <w:tcPr>
            <w:tcW w:w="6782" w:type="dxa"/>
            <w:gridSpan w:val="2"/>
            <w:vAlign w:val="center"/>
          </w:tcPr>
          <w:p w:rsidR="003D1639" w:rsidRDefault="0030224D">
            <w:pPr>
              <w:jc w:val="center"/>
              <w:rPr>
                <w:rFonts w:eastAsia="Times New Roman"/>
                <w:szCs w:val="21"/>
                <w:lang w:eastAsia="en-US"/>
              </w:rPr>
            </w:pPr>
            <w:r>
              <w:rPr>
                <w:spacing w:val="-1"/>
                <w:szCs w:val="21"/>
                <w:lang w:eastAsia="en-US"/>
              </w:rPr>
              <w:t>土壤含盐量</w:t>
            </w:r>
            <w:r>
              <w:rPr>
                <w:rFonts w:eastAsia="Times New Roman"/>
                <w:spacing w:val="-1"/>
                <w:szCs w:val="21"/>
                <w:lang w:eastAsia="en-US"/>
              </w:rPr>
              <w:t>(SSC)/(g/kg)</w:t>
            </w:r>
          </w:p>
        </w:tc>
      </w:tr>
      <w:tr w:rsidR="003D1639">
        <w:trPr>
          <w:trHeight w:hRule="exact" w:val="377"/>
        </w:trPr>
        <w:tc>
          <w:tcPr>
            <w:tcW w:w="1597" w:type="dxa"/>
            <w:vMerge/>
            <w:vAlign w:val="center"/>
          </w:tcPr>
          <w:p w:rsidR="003D1639" w:rsidRDefault="003D1639">
            <w:pPr>
              <w:jc w:val="center"/>
              <w:rPr>
                <w:szCs w:val="21"/>
              </w:rPr>
            </w:pPr>
          </w:p>
        </w:tc>
        <w:tc>
          <w:tcPr>
            <w:tcW w:w="3309" w:type="dxa"/>
            <w:vAlign w:val="center"/>
          </w:tcPr>
          <w:p w:rsidR="003D1639" w:rsidRDefault="0030224D">
            <w:pPr>
              <w:jc w:val="center"/>
              <w:rPr>
                <w:szCs w:val="21"/>
              </w:rPr>
            </w:pPr>
            <w:r>
              <w:rPr>
                <w:spacing w:val="-1"/>
                <w:szCs w:val="21"/>
              </w:rPr>
              <w:t>滨海、半湿润和半干旱地区</w:t>
            </w:r>
          </w:p>
        </w:tc>
        <w:tc>
          <w:tcPr>
            <w:tcW w:w="3473" w:type="dxa"/>
            <w:vAlign w:val="center"/>
          </w:tcPr>
          <w:p w:rsidR="003D1639" w:rsidRDefault="0030224D">
            <w:pPr>
              <w:jc w:val="center"/>
              <w:rPr>
                <w:szCs w:val="21"/>
              </w:rPr>
            </w:pPr>
            <w:r>
              <w:rPr>
                <w:spacing w:val="-1"/>
                <w:szCs w:val="21"/>
              </w:rPr>
              <w:t>干旱、半荒漠和荒漠地区</w:t>
            </w:r>
          </w:p>
        </w:tc>
      </w:tr>
      <w:tr w:rsidR="003D1639">
        <w:trPr>
          <w:trHeight w:hRule="exact" w:val="377"/>
        </w:trPr>
        <w:tc>
          <w:tcPr>
            <w:tcW w:w="1597" w:type="dxa"/>
            <w:vAlign w:val="center"/>
          </w:tcPr>
          <w:p w:rsidR="003D1639" w:rsidRDefault="0030224D">
            <w:pPr>
              <w:jc w:val="center"/>
              <w:rPr>
                <w:szCs w:val="21"/>
                <w:lang w:eastAsia="en-US"/>
              </w:rPr>
            </w:pPr>
            <w:r>
              <w:rPr>
                <w:spacing w:val="-3"/>
                <w:szCs w:val="21"/>
                <w:lang w:eastAsia="en-US"/>
              </w:rPr>
              <w:t>未盐化</w:t>
            </w:r>
          </w:p>
        </w:tc>
        <w:tc>
          <w:tcPr>
            <w:tcW w:w="3309" w:type="dxa"/>
            <w:vAlign w:val="center"/>
          </w:tcPr>
          <w:p w:rsidR="003D1639" w:rsidRDefault="0030224D">
            <w:pPr>
              <w:jc w:val="center"/>
              <w:rPr>
                <w:rFonts w:eastAsia="Times New Roman"/>
                <w:szCs w:val="21"/>
              </w:rPr>
            </w:pPr>
            <w:r>
              <w:rPr>
                <w:rFonts w:eastAsia="Times New Roman"/>
                <w:spacing w:val="-3"/>
                <w:szCs w:val="21"/>
              </w:rPr>
              <w:t>SSC&lt;1</w:t>
            </w:r>
          </w:p>
        </w:tc>
        <w:tc>
          <w:tcPr>
            <w:tcW w:w="3473" w:type="dxa"/>
            <w:vAlign w:val="center"/>
          </w:tcPr>
          <w:p w:rsidR="003D1639" w:rsidRDefault="0030224D">
            <w:pPr>
              <w:jc w:val="center"/>
              <w:rPr>
                <w:rFonts w:eastAsia="Times New Roman"/>
                <w:szCs w:val="21"/>
              </w:rPr>
            </w:pPr>
            <w:r>
              <w:rPr>
                <w:rFonts w:eastAsia="Times New Roman"/>
                <w:spacing w:val="-3"/>
                <w:szCs w:val="21"/>
              </w:rPr>
              <w:t>SSC&lt;2</w:t>
            </w:r>
          </w:p>
        </w:tc>
      </w:tr>
      <w:tr w:rsidR="003D1639">
        <w:trPr>
          <w:trHeight w:hRule="exact" w:val="377"/>
        </w:trPr>
        <w:tc>
          <w:tcPr>
            <w:tcW w:w="1597" w:type="dxa"/>
            <w:vAlign w:val="center"/>
          </w:tcPr>
          <w:p w:rsidR="003D1639" w:rsidRDefault="0030224D">
            <w:pPr>
              <w:jc w:val="center"/>
              <w:rPr>
                <w:szCs w:val="21"/>
                <w:lang w:eastAsia="en-US"/>
              </w:rPr>
            </w:pPr>
            <w:r>
              <w:rPr>
                <w:spacing w:val="-2"/>
                <w:szCs w:val="21"/>
                <w:lang w:eastAsia="en-US"/>
              </w:rPr>
              <w:t>轻度盐化</w:t>
            </w:r>
          </w:p>
        </w:tc>
        <w:tc>
          <w:tcPr>
            <w:tcW w:w="3309" w:type="dxa"/>
            <w:vAlign w:val="center"/>
          </w:tcPr>
          <w:p w:rsidR="003D1639" w:rsidRDefault="0030224D">
            <w:pPr>
              <w:jc w:val="center"/>
              <w:rPr>
                <w:rFonts w:eastAsia="Times New Roman"/>
                <w:szCs w:val="21"/>
              </w:rPr>
            </w:pPr>
            <w:r>
              <w:rPr>
                <w:rFonts w:eastAsia="Times New Roman"/>
                <w:spacing w:val="-4"/>
                <w:szCs w:val="21"/>
              </w:rPr>
              <w:t>1≤SSC&lt;2</w:t>
            </w:r>
          </w:p>
        </w:tc>
        <w:tc>
          <w:tcPr>
            <w:tcW w:w="3473" w:type="dxa"/>
            <w:vAlign w:val="center"/>
          </w:tcPr>
          <w:p w:rsidR="003D1639" w:rsidRDefault="0030224D">
            <w:pPr>
              <w:jc w:val="center"/>
              <w:rPr>
                <w:rFonts w:eastAsia="Times New Roman"/>
                <w:szCs w:val="21"/>
              </w:rPr>
            </w:pPr>
            <w:r>
              <w:rPr>
                <w:rFonts w:eastAsia="Times New Roman"/>
                <w:spacing w:val="-1"/>
                <w:szCs w:val="21"/>
              </w:rPr>
              <w:t>2≤SSC&lt;3</w:t>
            </w:r>
          </w:p>
        </w:tc>
      </w:tr>
      <w:tr w:rsidR="003D1639">
        <w:trPr>
          <w:trHeight w:hRule="exact" w:val="377"/>
        </w:trPr>
        <w:tc>
          <w:tcPr>
            <w:tcW w:w="1597" w:type="dxa"/>
            <w:vAlign w:val="center"/>
          </w:tcPr>
          <w:p w:rsidR="003D1639" w:rsidRDefault="0030224D">
            <w:pPr>
              <w:jc w:val="center"/>
              <w:rPr>
                <w:szCs w:val="21"/>
                <w:lang w:eastAsia="en-US"/>
              </w:rPr>
            </w:pPr>
            <w:r>
              <w:rPr>
                <w:spacing w:val="-6"/>
                <w:szCs w:val="21"/>
                <w:lang w:eastAsia="en-US"/>
              </w:rPr>
              <w:t>中度盐化</w:t>
            </w:r>
          </w:p>
        </w:tc>
        <w:tc>
          <w:tcPr>
            <w:tcW w:w="3309" w:type="dxa"/>
            <w:vAlign w:val="center"/>
          </w:tcPr>
          <w:p w:rsidR="003D1639" w:rsidRDefault="0030224D">
            <w:pPr>
              <w:jc w:val="center"/>
              <w:rPr>
                <w:rFonts w:eastAsia="Times New Roman"/>
                <w:szCs w:val="21"/>
              </w:rPr>
            </w:pPr>
            <w:r>
              <w:rPr>
                <w:rFonts w:eastAsia="Times New Roman"/>
                <w:spacing w:val="-1"/>
                <w:szCs w:val="21"/>
              </w:rPr>
              <w:t>2≤SSC&lt;4</w:t>
            </w:r>
          </w:p>
        </w:tc>
        <w:tc>
          <w:tcPr>
            <w:tcW w:w="3473" w:type="dxa"/>
            <w:vAlign w:val="center"/>
          </w:tcPr>
          <w:p w:rsidR="003D1639" w:rsidRDefault="0030224D">
            <w:pPr>
              <w:jc w:val="center"/>
              <w:rPr>
                <w:rFonts w:eastAsia="Times New Roman"/>
                <w:szCs w:val="21"/>
              </w:rPr>
            </w:pPr>
            <w:r>
              <w:rPr>
                <w:rFonts w:eastAsia="Times New Roman"/>
                <w:spacing w:val="-2"/>
                <w:szCs w:val="21"/>
              </w:rPr>
              <w:t>3≤SSC&lt;5</w:t>
            </w:r>
          </w:p>
        </w:tc>
      </w:tr>
      <w:tr w:rsidR="003D1639">
        <w:trPr>
          <w:trHeight w:hRule="exact" w:val="377"/>
        </w:trPr>
        <w:tc>
          <w:tcPr>
            <w:tcW w:w="1597" w:type="dxa"/>
            <w:vAlign w:val="center"/>
          </w:tcPr>
          <w:p w:rsidR="003D1639" w:rsidRDefault="0030224D">
            <w:pPr>
              <w:jc w:val="center"/>
              <w:rPr>
                <w:szCs w:val="21"/>
                <w:lang w:eastAsia="en-US"/>
              </w:rPr>
            </w:pPr>
            <w:r>
              <w:rPr>
                <w:spacing w:val="-2"/>
                <w:szCs w:val="21"/>
                <w:lang w:eastAsia="en-US"/>
              </w:rPr>
              <w:t>重度盐化</w:t>
            </w:r>
          </w:p>
        </w:tc>
        <w:tc>
          <w:tcPr>
            <w:tcW w:w="3309" w:type="dxa"/>
            <w:vAlign w:val="center"/>
          </w:tcPr>
          <w:p w:rsidR="003D1639" w:rsidRDefault="0030224D">
            <w:pPr>
              <w:jc w:val="center"/>
              <w:rPr>
                <w:rFonts w:eastAsia="Times New Roman"/>
                <w:szCs w:val="21"/>
              </w:rPr>
            </w:pPr>
            <w:r>
              <w:rPr>
                <w:rFonts w:eastAsia="Times New Roman"/>
                <w:spacing w:val="-1"/>
                <w:szCs w:val="21"/>
              </w:rPr>
              <w:t>4≤SC&lt;6</w:t>
            </w:r>
          </w:p>
        </w:tc>
        <w:tc>
          <w:tcPr>
            <w:tcW w:w="3473" w:type="dxa"/>
            <w:vAlign w:val="center"/>
          </w:tcPr>
          <w:p w:rsidR="003D1639" w:rsidRDefault="0030224D">
            <w:pPr>
              <w:jc w:val="center"/>
              <w:rPr>
                <w:rFonts w:eastAsia="Times New Roman"/>
                <w:szCs w:val="21"/>
              </w:rPr>
            </w:pPr>
            <w:r>
              <w:rPr>
                <w:rFonts w:eastAsia="Times New Roman"/>
                <w:spacing w:val="-2"/>
                <w:szCs w:val="21"/>
              </w:rPr>
              <w:t>5≤SSC&lt;10</w:t>
            </w:r>
          </w:p>
        </w:tc>
      </w:tr>
      <w:tr w:rsidR="003D1639">
        <w:trPr>
          <w:trHeight w:hRule="exact" w:val="415"/>
        </w:trPr>
        <w:tc>
          <w:tcPr>
            <w:tcW w:w="1597" w:type="dxa"/>
            <w:vAlign w:val="center"/>
          </w:tcPr>
          <w:p w:rsidR="003D1639" w:rsidRDefault="0030224D">
            <w:pPr>
              <w:jc w:val="center"/>
              <w:rPr>
                <w:szCs w:val="21"/>
                <w:lang w:eastAsia="en-US"/>
              </w:rPr>
            </w:pPr>
            <w:r>
              <w:rPr>
                <w:spacing w:val="-2"/>
                <w:szCs w:val="21"/>
                <w:lang w:eastAsia="en-US"/>
              </w:rPr>
              <w:t>极重度盐化</w:t>
            </w:r>
          </w:p>
        </w:tc>
        <w:tc>
          <w:tcPr>
            <w:tcW w:w="3309" w:type="dxa"/>
            <w:vAlign w:val="center"/>
          </w:tcPr>
          <w:p w:rsidR="003D1639" w:rsidRDefault="0030224D">
            <w:pPr>
              <w:jc w:val="center"/>
              <w:rPr>
                <w:rFonts w:eastAsia="Times New Roman"/>
                <w:szCs w:val="21"/>
              </w:rPr>
            </w:pPr>
            <w:r>
              <w:rPr>
                <w:rFonts w:eastAsia="Times New Roman"/>
                <w:spacing w:val="-3"/>
                <w:szCs w:val="21"/>
              </w:rPr>
              <w:t>SSC≥6</w:t>
            </w:r>
          </w:p>
        </w:tc>
        <w:tc>
          <w:tcPr>
            <w:tcW w:w="3473" w:type="dxa"/>
            <w:vAlign w:val="center"/>
          </w:tcPr>
          <w:p w:rsidR="003D1639" w:rsidRDefault="0030224D">
            <w:pPr>
              <w:jc w:val="center"/>
              <w:rPr>
                <w:rFonts w:eastAsia="Times New Roman"/>
                <w:szCs w:val="21"/>
              </w:rPr>
            </w:pPr>
            <w:r>
              <w:rPr>
                <w:rFonts w:eastAsia="Times New Roman"/>
                <w:spacing w:val="-3"/>
                <w:szCs w:val="21"/>
              </w:rPr>
              <w:t>SSC≥10</w:t>
            </w:r>
          </w:p>
        </w:tc>
      </w:tr>
    </w:tbl>
    <w:p w:rsidR="003D1639" w:rsidRDefault="0030224D">
      <w:pPr>
        <w:ind w:firstLine="420"/>
        <w:jc w:val="center"/>
        <w:rPr>
          <w:rFonts w:eastAsia="黑体"/>
          <w:bCs/>
        </w:rPr>
      </w:pPr>
      <w:r>
        <w:rPr>
          <w:rFonts w:eastAsia="黑体"/>
          <w:bCs/>
        </w:rPr>
        <w:t>表</w:t>
      </w:r>
      <w:r>
        <w:rPr>
          <w:rFonts w:eastAsia="黑体"/>
          <w:bCs/>
        </w:rPr>
        <w:t>4.</w:t>
      </w:r>
      <w:r>
        <w:rPr>
          <w:rFonts w:eastAsia="黑体" w:hint="eastAsia"/>
          <w:bCs/>
        </w:rPr>
        <w:t>1</w:t>
      </w:r>
      <w:r>
        <w:rPr>
          <w:rFonts w:eastAsia="黑体"/>
          <w:bCs/>
        </w:rPr>
        <w:t>-</w:t>
      </w:r>
      <w:r>
        <w:rPr>
          <w:rFonts w:eastAsia="黑体" w:hint="eastAsia"/>
          <w:bCs/>
        </w:rPr>
        <w:t>1</w:t>
      </w:r>
      <w:r>
        <w:rPr>
          <w:rFonts w:eastAsia="黑体" w:hint="eastAsia"/>
          <w:bCs/>
        </w:rPr>
        <w:t>9</w:t>
      </w:r>
      <w:r>
        <w:rPr>
          <w:rFonts w:eastAsia="黑体"/>
          <w:bCs/>
        </w:rPr>
        <w:t xml:space="preserve">  </w:t>
      </w:r>
      <w:r>
        <w:rPr>
          <w:rFonts w:eastAsia="黑体" w:hint="eastAsia"/>
          <w:bCs/>
        </w:rPr>
        <w:t xml:space="preserve">     </w:t>
      </w:r>
      <w:r>
        <w:rPr>
          <w:rFonts w:eastAsia="黑体"/>
          <w:bCs/>
        </w:rPr>
        <w:t>土壤酸化、碱化分级标准</w:t>
      </w:r>
    </w:p>
    <w:tbl>
      <w:tblPr>
        <w:tblStyle w:val="TableNormal"/>
        <w:tblW w:w="837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4121"/>
      </w:tblGrid>
      <w:tr w:rsidR="003D1639">
        <w:trPr>
          <w:trHeight w:val="351"/>
        </w:trPr>
        <w:tc>
          <w:tcPr>
            <w:tcW w:w="4258" w:type="dxa"/>
          </w:tcPr>
          <w:p w:rsidR="003D1639" w:rsidRDefault="0030224D">
            <w:pPr>
              <w:jc w:val="center"/>
              <w:rPr>
                <w:szCs w:val="21"/>
                <w:lang w:eastAsia="en-US"/>
              </w:rPr>
            </w:pPr>
            <w:r>
              <w:rPr>
                <w:spacing w:val="-2"/>
                <w:szCs w:val="21"/>
                <w:lang w:eastAsia="en-US"/>
              </w:rPr>
              <w:t>土壤</w:t>
            </w:r>
            <w:r>
              <w:rPr>
                <w:rFonts w:eastAsia="Times New Roman"/>
                <w:spacing w:val="-2"/>
                <w:szCs w:val="21"/>
                <w:lang w:eastAsia="en-US"/>
              </w:rPr>
              <w:t>pH</w:t>
            </w:r>
            <w:r>
              <w:rPr>
                <w:spacing w:val="-2"/>
                <w:szCs w:val="21"/>
                <w:lang w:eastAsia="en-US"/>
              </w:rPr>
              <w:t>值</w:t>
            </w:r>
          </w:p>
        </w:tc>
        <w:tc>
          <w:tcPr>
            <w:tcW w:w="4121" w:type="dxa"/>
          </w:tcPr>
          <w:p w:rsidR="003D1639" w:rsidRDefault="0030224D">
            <w:pPr>
              <w:jc w:val="center"/>
              <w:rPr>
                <w:szCs w:val="21"/>
                <w:lang w:eastAsia="en-US"/>
              </w:rPr>
            </w:pPr>
            <w:r>
              <w:rPr>
                <w:spacing w:val="-1"/>
                <w:szCs w:val="21"/>
                <w:lang w:eastAsia="en-US"/>
              </w:rPr>
              <w:t>土壤酸化、碱化强度</w:t>
            </w:r>
          </w:p>
        </w:tc>
      </w:tr>
      <w:tr w:rsidR="003D1639">
        <w:trPr>
          <w:trHeight w:val="351"/>
        </w:trPr>
        <w:tc>
          <w:tcPr>
            <w:tcW w:w="4258" w:type="dxa"/>
          </w:tcPr>
          <w:p w:rsidR="003D1639" w:rsidRDefault="0030224D">
            <w:pPr>
              <w:jc w:val="center"/>
              <w:rPr>
                <w:rFonts w:eastAsia="Times New Roman"/>
                <w:szCs w:val="21"/>
              </w:rPr>
            </w:pPr>
            <w:r>
              <w:rPr>
                <w:rFonts w:eastAsia="Times New Roman"/>
                <w:szCs w:val="21"/>
              </w:rPr>
              <w:t>pH&lt;3.5</w:t>
            </w:r>
          </w:p>
        </w:tc>
        <w:tc>
          <w:tcPr>
            <w:tcW w:w="4121" w:type="dxa"/>
          </w:tcPr>
          <w:p w:rsidR="003D1639" w:rsidRDefault="0030224D">
            <w:pPr>
              <w:jc w:val="center"/>
              <w:rPr>
                <w:szCs w:val="21"/>
                <w:lang w:eastAsia="en-US"/>
              </w:rPr>
            </w:pPr>
            <w:r>
              <w:rPr>
                <w:spacing w:val="-2"/>
                <w:szCs w:val="21"/>
                <w:lang w:eastAsia="en-US"/>
              </w:rPr>
              <w:t>极重度酸化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1"/>
                <w:szCs w:val="21"/>
              </w:rPr>
              <w:t>3.5≤pH&lt;4.0</w:t>
            </w:r>
          </w:p>
        </w:tc>
        <w:tc>
          <w:tcPr>
            <w:tcW w:w="4121" w:type="dxa"/>
          </w:tcPr>
          <w:p w:rsidR="003D1639" w:rsidRDefault="0030224D">
            <w:pPr>
              <w:jc w:val="center"/>
              <w:rPr>
                <w:szCs w:val="21"/>
                <w:lang w:eastAsia="en-US"/>
              </w:rPr>
            </w:pPr>
            <w:r>
              <w:rPr>
                <w:spacing w:val="-2"/>
                <w:szCs w:val="21"/>
                <w:lang w:eastAsia="en-US"/>
              </w:rPr>
              <w:t>重度酸化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1"/>
                <w:szCs w:val="21"/>
              </w:rPr>
              <w:t>4.0≤pH&lt;4.5</w:t>
            </w:r>
          </w:p>
        </w:tc>
        <w:tc>
          <w:tcPr>
            <w:tcW w:w="4121" w:type="dxa"/>
          </w:tcPr>
          <w:p w:rsidR="003D1639" w:rsidRDefault="0030224D">
            <w:pPr>
              <w:jc w:val="center"/>
              <w:rPr>
                <w:szCs w:val="21"/>
                <w:lang w:eastAsia="en-US"/>
              </w:rPr>
            </w:pPr>
            <w:r>
              <w:rPr>
                <w:spacing w:val="-6"/>
                <w:szCs w:val="21"/>
                <w:lang w:eastAsia="en-US"/>
              </w:rPr>
              <w:t>中度酸化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1"/>
                <w:szCs w:val="21"/>
              </w:rPr>
              <w:t>4.5≤pH&lt;5.5</w:t>
            </w:r>
          </w:p>
        </w:tc>
        <w:tc>
          <w:tcPr>
            <w:tcW w:w="4121" w:type="dxa"/>
          </w:tcPr>
          <w:p w:rsidR="003D1639" w:rsidRDefault="0030224D">
            <w:pPr>
              <w:jc w:val="center"/>
              <w:rPr>
                <w:szCs w:val="21"/>
                <w:lang w:eastAsia="en-US"/>
              </w:rPr>
            </w:pPr>
            <w:r>
              <w:rPr>
                <w:spacing w:val="-2"/>
                <w:szCs w:val="21"/>
                <w:lang w:eastAsia="en-US"/>
              </w:rPr>
              <w:t>轻度酸化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1"/>
                <w:szCs w:val="21"/>
              </w:rPr>
              <w:t>5.5≤pH&lt;8.5</w:t>
            </w:r>
          </w:p>
        </w:tc>
        <w:tc>
          <w:tcPr>
            <w:tcW w:w="4121" w:type="dxa"/>
          </w:tcPr>
          <w:p w:rsidR="003D1639" w:rsidRDefault="0030224D">
            <w:pPr>
              <w:jc w:val="center"/>
              <w:rPr>
                <w:szCs w:val="21"/>
                <w:lang w:eastAsia="en-US"/>
              </w:rPr>
            </w:pPr>
            <w:r>
              <w:rPr>
                <w:spacing w:val="-2"/>
                <w:szCs w:val="21"/>
                <w:lang w:eastAsia="en-US"/>
              </w:rPr>
              <w:t>无酸化或碱化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2"/>
                <w:szCs w:val="21"/>
              </w:rPr>
              <w:t>8.5≤pH&lt;9.0</w:t>
            </w:r>
          </w:p>
        </w:tc>
        <w:tc>
          <w:tcPr>
            <w:tcW w:w="4121" w:type="dxa"/>
          </w:tcPr>
          <w:p w:rsidR="003D1639" w:rsidRDefault="0030224D">
            <w:pPr>
              <w:jc w:val="center"/>
              <w:rPr>
                <w:szCs w:val="21"/>
                <w:lang w:eastAsia="en-US"/>
              </w:rPr>
            </w:pPr>
            <w:r>
              <w:rPr>
                <w:spacing w:val="-2"/>
                <w:szCs w:val="21"/>
                <w:lang w:eastAsia="en-US"/>
              </w:rPr>
              <w:t>轻度碱化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1"/>
                <w:szCs w:val="21"/>
              </w:rPr>
              <w:t>9.0≤pH&lt;9.5</w:t>
            </w:r>
          </w:p>
        </w:tc>
        <w:tc>
          <w:tcPr>
            <w:tcW w:w="4121" w:type="dxa"/>
          </w:tcPr>
          <w:p w:rsidR="003D1639" w:rsidRDefault="0030224D">
            <w:pPr>
              <w:jc w:val="center"/>
              <w:rPr>
                <w:szCs w:val="21"/>
                <w:lang w:eastAsia="en-US"/>
              </w:rPr>
            </w:pPr>
            <w:r>
              <w:rPr>
                <w:spacing w:val="-6"/>
                <w:szCs w:val="21"/>
                <w:lang w:eastAsia="en-US"/>
              </w:rPr>
              <w:t>中度碱化</w:t>
            </w:r>
          </w:p>
        </w:tc>
      </w:tr>
      <w:tr w:rsidR="003D1639">
        <w:trPr>
          <w:trHeight w:val="351"/>
        </w:trPr>
        <w:tc>
          <w:tcPr>
            <w:tcW w:w="4258" w:type="dxa"/>
          </w:tcPr>
          <w:p w:rsidR="003D1639" w:rsidRDefault="0030224D">
            <w:pPr>
              <w:jc w:val="center"/>
              <w:rPr>
                <w:rFonts w:eastAsia="Times New Roman"/>
                <w:szCs w:val="21"/>
              </w:rPr>
            </w:pPr>
            <w:r>
              <w:rPr>
                <w:rFonts w:eastAsia="Times New Roman"/>
                <w:spacing w:val="-1"/>
                <w:szCs w:val="21"/>
              </w:rPr>
              <w:t>9.5≤pH&lt;10.0</w:t>
            </w:r>
          </w:p>
        </w:tc>
        <w:tc>
          <w:tcPr>
            <w:tcW w:w="4121" w:type="dxa"/>
          </w:tcPr>
          <w:p w:rsidR="003D1639" w:rsidRDefault="0030224D">
            <w:pPr>
              <w:jc w:val="center"/>
              <w:rPr>
                <w:szCs w:val="21"/>
                <w:lang w:eastAsia="en-US"/>
              </w:rPr>
            </w:pPr>
            <w:r>
              <w:rPr>
                <w:spacing w:val="-2"/>
                <w:szCs w:val="21"/>
                <w:lang w:eastAsia="en-US"/>
              </w:rPr>
              <w:t>重度碱化</w:t>
            </w:r>
          </w:p>
        </w:tc>
      </w:tr>
      <w:tr w:rsidR="003D1639">
        <w:trPr>
          <w:trHeight w:val="362"/>
        </w:trPr>
        <w:tc>
          <w:tcPr>
            <w:tcW w:w="4258" w:type="dxa"/>
          </w:tcPr>
          <w:p w:rsidR="003D1639" w:rsidRDefault="0030224D">
            <w:pPr>
              <w:jc w:val="center"/>
              <w:rPr>
                <w:rFonts w:eastAsia="Times New Roman"/>
                <w:szCs w:val="21"/>
              </w:rPr>
            </w:pPr>
            <w:r>
              <w:rPr>
                <w:rFonts w:eastAsia="Times New Roman"/>
                <w:szCs w:val="21"/>
              </w:rPr>
              <w:t>pH≥10.0</w:t>
            </w:r>
          </w:p>
        </w:tc>
        <w:tc>
          <w:tcPr>
            <w:tcW w:w="4121" w:type="dxa"/>
          </w:tcPr>
          <w:p w:rsidR="003D1639" w:rsidRDefault="0030224D">
            <w:pPr>
              <w:jc w:val="center"/>
              <w:rPr>
                <w:szCs w:val="21"/>
                <w:lang w:eastAsia="en-US"/>
              </w:rPr>
            </w:pPr>
            <w:r>
              <w:rPr>
                <w:spacing w:val="-2"/>
                <w:szCs w:val="21"/>
                <w:lang w:eastAsia="en-US"/>
              </w:rPr>
              <w:t>极重度碱化</w:t>
            </w:r>
          </w:p>
        </w:tc>
      </w:tr>
    </w:tbl>
    <w:p w:rsidR="003D1639" w:rsidRDefault="0030224D">
      <w:pPr>
        <w:ind w:firstLine="420"/>
        <w:jc w:val="center"/>
        <w:rPr>
          <w:rFonts w:eastAsia="黑体"/>
          <w:bCs/>
        </w:rPr>
      </w:pPr>
      <w:r>
        <w:rPr>
          <w:rFonts w:eastAsia="黑体"/>
          <w:bCs/>
        </w:rPr>
        <w:t>表</w:t>
      </w:r>
      <w:r>
        <w:rPr>
          <w:rFonts w:eastAsia="黑体"/>
          <w:bCs/>
        </w:rPr>
        <w:t>4.</w:t>
      </w:r>
      <w:r>
        <w:rPr>
          <w:rFonts w:eastAsia="黑体" w:hint="eastAsia"/>
          <w:bCs/>
        </w:rPr>
        <w:t>3</w:t>
      </w:r>
      <w:r>
        <w:rPr>
          <w:rFonts w:eastAsia="黑体"/>
          <w:bCs/>
        </w:rPr>
        <w:t>-</w:t>
      </w:r>
      <w:r>
        <w:rPr>
          <w:rFonts w:eastAsia="黑体" w:hint="eastAsia"/>
          <w:bCs/>
        </w:rPr>
        <w:t xml:space="preserve">20       </w:t>
      </w:r>
      <w:r>
        <w:rPr>
          <w:rFonts w:eastAsia="黑体"/>
          <w:bCs/>
        </w:rPr>
        <w:t xml:space="preserve"> </w:t>
      </w:r>
      <w:r>
        <w:rPr>
          <w:rFonts w:eastAsia="黑体"/>
          <w:bCs/>
        </w:rPr>
        <w:t>土壤盐化、酸化现状</w:t>
      </w:r>
    </w:p>
    <w:p w:rsidR="003D1639" w:rsidRDefault="0030224D">
      <w:pPr>
        <w:spacing w:line="360" w:lineRule="auto"/>
        <w:ind w:firstLine="480"/>
        <w:rPr>
          <w:sz w:val="24"/>
        </w:rPr>
      </w:pPr>
      <w:r>
        <w:rPr>
          <w:rFonts w:hint="eastAsia"/>
          <w:sz w:val="24"/>
          <w:szCs w:val="24"/>
        </w:rPr>
        <w:br w:type="page"/>
      </w:r>
    </w:p>
    <w:p w:rsidR="003D1639" w:rsidRDefault="003D1639">
      <w:pPr>
        <w:spacing w:line="360" w:lineRule="auto"/>
        <w:ind w:firstLine="480"/>
        <w:jc w:val="center"/>
        <w:rPr>
          <w:b/>
          <w:bCs/>
          <w:sz w:val="24"/>
        </w:rPr>
        <w:sectPr w:rsidR="003D1639">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720"/>
          <w:docGrid w:linePitch="312"/>
        </w:sectPr>
      </w:pPr>
    </w:p>
    <w:p w:rsidR="003D1639" w:rsidRDefault="0030224D">
      <w:pPr>
        <w:pStyle w:val="1"/>
      </w:pPr>
      <w:bookmarkStart w:id="434" w:name="_Toc297590939"/>
      <w:bookmarkStart w:id="435" w:name="_Toc297590786"/>
      <w:bookmarkStart w:id="436" w:name="_Toc280954917"/>
      <w:bookmarkStart w:id="437" w:name="_Toc255293777"/>
      <w:bookmarkStart w:id="438" w:name="_Toc353966744"/>
      <w:bookmarkStart w:id="439" w:name="_Toc374724189"/>
      <w:bookmarkStart w:id="440" w:name="_Toc361761836"/>
      <w:bookmarkStart w:id="441" w:name="_Toc280954994"/>
      <w:bookmarkStart w:id="442" w:name="_Toc148518949"/>
      <w:bookmarkStart w:id="443" w:name="_Toc20912"/>
      <w:bookmarkStart w:id="444" w:name="_Toc14304"/>
      <w:bookmarkStart w:id="445" w:name="_Toc508291892"/>
      <w:bookmarkStart w:id="446" w:name="_Toc361761839"/>
      <w:bookmarkStart w:id="447" w:name="_Toc353966747"/>
      <w:bookmarkStart w:id="448" w:name="_Toc508291895"/>
      <w:bookmarkStart w:id="449" w:name="_Toc374724192"/>
      <w:r>
        <w:lastRenderedPageBreak/>
        <w:t>5.</w:t>
      </w:r>
      <w:r>
        <w:t>环境影响预测与</w:t>
      </w:r>
      <w:bookmarkEnd w:id="434"/>
      <w:bookmarkEnd w:id="435"/>
      <w:bookmarkEnd w:id="436"/>
      <w:bookmarkEnd w:id="437"/>
      <w:bookmarkEnd w:id="438"/>
      <w:bookmarkEnd w:id="439"/>
      <w:bookmarkEnd w:id="440"/>
      <w:bookmarkEnd w:id="441"/>
      <w:r>
        <w:t>评价</w:t>
      </w:r>
      <w:bookmarkEnd w:id="442"/>
      <w:bookmarkEnd w:id="443"/>
      <w:bookmarkEnd w:id="444"/>
      <w:bookmarkEnd w:id="445"/>
    </w:p>
    <w:p w:rsidR="003D1639" w:rsidRDefault="0030224D">
      <w:pPr>
        <w:keepNext/>
        <w:keepLines/>
        <w:spacing w:before="120" w:after="120" w:line="360" w:lineRule="auto"/>
        <w:outlineLvl w:val="1"/>
        <w:rPr>
          <w:b/>
          <w:bCs/>
          <w:kern w:val="44"/>
          <w:sz w:val="30"/>
        </w:rPr>
      </w:pPr>
      <w:bookmarkStart w:id="450" w:name="_Toc280954918"/>
      <w:bookmarkStart w:id="451" w:name="_Toc10616"/>
      <w:bookmarkStart w:id="452" w:name="_Toc297590787"/>
      <w:bookmarkStart w:id="453" w:name="_Toc297590940"/>
      <w:bookmarkStart w:id="454" w:name="_Toc353966745"/>
      <w:bookmarkStart w:id="455" w:name="_Toc5226"/>
      <w:bookmarkStart w:id="456" w:name="_Toc280954995"/>
      <w:bookmarkStart w:id="457" w:name="_Toc267479321"/>
      <w:bookmarkStart w:id="458" w:name="_Toc374724190"/>
      <w:bookmarkStart w:id="459" w:name="_Toc148518950"/>
      <w:bookmarkStart w:id="460" w:name="_Toc508291893"/>
      <w:bookmarkStart w:id="461" w:name="_Toc148518951"/>
      <w:r>
        <w:rPr>
          <w:b/>
          <w:bCs/>
          <w:kern w:val="44"/>
          <w:sz w:val="30"/>
        </w:rPr>
        <w:t>5.1</w:t>
      </w:r>
      <w:r>
        <w:rPr>
          <w:b/>
          <w:bCs/>
          <w:kern w:val="44"/>
          <w:sz w:val="30"/>
        </w:rPr>
        <w:t>生态环境影响分析</w:t>
      </w:r>
      <w:bookmarkEnd w:id="450"/>
      <w:bookmarkEnd w:id="451"/>
      <w:bookmarkEnd w:id="452"/>
      <w:bookmarkEnd w:id="453"/>
      <w:bookmarkEnd w:id="454"/>
      <w:bookmarkEnd w:id="455"/>
      <w:bookmarkEnd w:id="456"/>
      <w:bookmarkEnd w:id="457"/>
      <w:bookmarkEnd w:id="458"/>
      <w:bookmarkEnd w:id="459"/>
      <w:bookmarkEnd w:id="460"/>
    </w:p>
    <w:p w:rsidR="003D1639" w:rsidRDefault="0030224D">
      <w:pPr>
        <w:keepNext/>
        <w:keepLines/>
        <w:spacing w:before="120" w:after="120"/>
        <w:outlineLvl w:val="2"/>
        <w:rPr>
          <w:b/>
          <w:sz w:val="28"/>
        </w:rPr>
      </w:pPr>
      <w:r>
        <w:rPr>
          <w:b/>
          <w:sz w:val="28"/>
        </w:rPr>
        <w:t xml:space="preserve">5.1.1 </w:t>
      </w:r>
      <w:r>
        <w:rPr>
          <w:b/>
          <w:sz w:val="28"/>
        </w:rPr>
        <w:t>生态环境影响特征</w:t>
      </w:r>
    </w:p>
    <w:p w:rsidR="003D1639" w:rsidRDefault="0030224D">
      <w:pPr>
        <w:spacing w:line="360" w:lineRule="auto"/>
        <w:ind w:firstLineChars="200" w:firstLine="480"/>
        <w:rPr>
          <w:sz w:val="24"/>
          <w:szCs w:val="24"/>
        </w:rPr>
      </w:pPr>
      <w:r>
        <w:rPr>
          <w:sz w:val="24"/>
          <w:szCs w:val="24"/>
        </w:rPr>
        <w:t>从本工程特点和所处区域的环境特征出发分析工程建设过程中和工程建成运营中对生态环境影响的特点。</w:t>
      </w:r>
    </w:p>
    <w:p w:rsidR="003D1639" w:rsidRDefault="0030224D">
      <w:pPr>
        <w:spacing w:line="360" w:lineRule="auto"/>
        <w:ind w:firstLineChars="200" w:firstLine="480"/>
        <w:rPr>
          <w:sz w:val="24"/>
          <w:szCs w:val="24"/>
        </w:rPr>
      </w:pPr>
      <w:r>
        <w:rPr>
          <w:sz w:val="24"/>
          <w:szCs w:val="24"/>
        </w:rPr>
        <w:t>（</w:t>
      </w:r>
      <w:r>
        <w:rPr>
          <w:sz w:val="24"/>
          <w:szCs w:val="24"/>
        </w:rPr>
        <w:t>1</w:t>
      </w:r>
      <w:r>
        <w:rPr>
          <w:sz w:val="24"/>
          <w:szCs w:val="24"/>
        </w:rPr>
        <w:t>）油田开发建设工程对生态环境影响具有区域性环境影响特征。</w:t>
      </w:r>
    </w:p>
    <w:p w:rsidR="003D1639" w:rsidRDefault="0030224D">
      <w:pPr>
        <w:spacing w:line="360" w:lineRule="auto"/>
        <w:ind w:firstLineChars="200" w:firstLine="480"/>
        <w:rPr>
          <w:sz w:val="24"/>
          <w:szCs w:val="24"/>
        </w:rPr>
      </w:pPr>
      <w:r>
        <w:rPr>
          <w:sz w:val="24"/>
          <w:szCs w:val="24"/>
        </w:rPr>
        <w:t>（</w:t>
      </w:r>
      <w:r>
        <w:rPr>
          <w:sz w:val="24"/>
          <w:szCs w:val="24"/>
        </w:rPr>
        <w:t>2</w:t>
      </w:r>
      <w:r>
        <w:rPr>
          <w:sz w:val="24"/>
          <w:szCs w:val="24"/>
        </w:rPr>
        <w:t>）在工程开发范围内各具体环境影响</w:t>
      </w:r>
      <w:r>
        <w:rPr>
          <w:rFonts w:hint="eastAsia"/>
          <w:sz w:val="24"/>
          <w:szCs w:val="24"/>
        </w:rPr>
        <w:t>组分</w:t>
      </w:r>
      <w:r>
        <w:rPr>
          <w:sz w:val="24"/>
          <w:szCs w:val="24"/>
        </w:rPr>
        <w:t>呈点块状（如</w:t>
      </w:r>
      <w:r>
        <w:rPr>
          <w:rFonts w:hint="eastAsia"/>
          <w:sz w:val="24"/>
          <w:szCs w:val="24"/>
        </w:rPr>
        <w:t>井场</w:t>
      </w:r>
      <w:r>
        <w:rPr>
          <w:sz w:val="24"/>
          <w:szCs w:val="24"/>
        </w:rPr>
        <w:t>等）和线状（如集输管线）分布，在对生态各具体要素（如土壤、植被、野生动物等）产生影响的同时，也对区内原有景观结构和生态体系完整性产生一定影响。</w:t>
      </w:r>
    </w:p>
    <w:p w:rsidR="003D1639" w:rsidRDefault="0030224D">
      <w:pPr>
        <w:spacing w:line="360" w:lineRule="auto"/>
        <w:ind w:firstLineChars="200" w:firstLine="480"/>
        <w:rPr>
          <w:sz w:val="24"/>
          <w:szCs w:val="24"/>
        </w:rPr>
      </w:pPr>
      <w:r>
        <w:rPr>
          <w:sz w:val="24"/>
          <w:szCs w:val="24"/>
        </w:rPr>
        <w:t>（</w:t>
      </w:r>
      <w:r>
        <w:rPr>
          <w:sz w:val="24"/>
          <w:szCs w:val="24"/>
        </w:rPr>
        <w:t>3</w:t>
      </w:r>
      <w:r>
        <w:rPr>
          <w:sz w:val="24"/>
          <w:szCs w:val="24"/>
        </w:rPr>
        <w:t>）影响方式主要发生在施工期，施工结束后可逐步恢复。</w:t>
      </w:r>
    </w:p>
    <w:p w:rsidR="003D1639" w:rsidRDefault="0030224D">
      <w:pPr>
        <w:spacing w:line="360" w:lineRule="auto"/>
        <w:ind w:firstLine="482"/>
        <w:rPr>
          <w:sz w:val="24"/>
          <w:szCs w:val="24"/>
        </w:rPr>
      </w:pPr>
      <w:r>
        <w:rPr>
          <w:sz w:val="24"/>
          <w:szCs w:val="24"/>
        </w:rPr>
        <w:t>在干旱荒漠背景下，工程开发建设对区内生态体系稳定性影响的主要途径是地表扰动和植被破坏。</w:t>
      </w:r>
    </w:p>
    <w:p w:rsidR="003D1639" w:rsidRDefault="0030224D">
      <w:pPr>
        <w:keepNext/>
        <w:keepLines/>
        <w:spacing w:before="120" w:after="120"/>
        <w:outlineLvl w:val="2"/>
        <w:rPr>
          <w:b/>
          <w:sz w:val="28"/>
        </w:rPr>
      </w:pPr>
      <w:r>
        <w:rPr>
          <w:b/>
          <w:sz w:val="28"/>
        </w:rPr>
        <w:t xml:space="preserve">5.1.2 </w:t>
      </w:r>
      <w:r>
        <w:rPr>
          <w:b/>
          <w:sz w:val="28"/>
        </w:rPr>
        <w:t>生态环境影响</w:t>
      </w:r>
    </w:p>
    <w:p w:rsidR="003D1639" w:rsidRDefault="0030224D">
      <w:pPr>
        <w:keepLines/>
        <w:adjustRightInd w:val="0"/>
        <w:snapToGrid w:val="0"/>
        <w:spacing w:line="360" w:lineRule="auto"/>
        <w:jc w:val="left"/>
        <w:outlineLvl w:val="3"/>
        <w:rPr>
          <w:b/>
          <w:sz w:val="24"/>
        </w:rPr>
      </w:pPr>
      <w:r>
        <w:rPr>
          <w:b/>
          <w:sz w:val="24"/>
        </w:rPr>
        <w:t>5.1.2.1</w:t>
      </w:r>
      <w:r>
        <w:rPr>
          <w:b/>
          <w:sz w:val="24"/>
        </w:rPr>
        <w:t>占地影响分析</w:t>
      </w:r>
    </w:p>
    <w:p w:rsidR="003D1639" w:rsidRDefault="0030224D">
      <w:pPr>
        <w:spacing w:line="360" w:lineRule="auto"/>
        <w:ind w:firstLineChars="200" w:firstLine="480"/>
        <w:rPr>
          <w:sz w:val="24"/>
        </w:rPr>
      </w:pPr>
      <w:r>
        <w:rPr>
          <w:rFonts w:hint="eastAsia"/>
          <w:sz w:val="24"/>
        </w:rPr>
        <w:t>根据</w:t>
      </w:r>
      <w:r>
        <w:rPr>
          <w:rFonts w:hint="eastAsia"/>
          <w:sz w:val="24"/>
        </w:rPr>
        <w:t>前文工程分析</w:t>
      </w:r>
      <w:r>
        <w:rPr>
          <w:rFonts w:hint="eastAsia"/>
          <w:sz w:val="24"/>
        </w:rPr>
        <w:t>，工程总占地</w:t>
      </w:r>
      <w:r>
        <w:rPr>
          <w:rFonts w:hint="eastAsia"/>
          <w:sz w:val="24"/>
        </w:rPr>
        <w:t>5.</w:t>
      </w:r>
      <w:r>
        <w:rPr>
          <w:rFonts w:hint="eastAsia"/>
          <w:sz w:val="24"/>
        </w:rPr>
        <w:t>84</w:t>
      </w:r>
      <w:r>
        <w:rPr>
          <w:rFonts w:hint="eastAsia"/>
          <w:sz w:val="24"/>
        </w:rPr>
        <w:t>hm</w:t>
      </w:r>
      <w:r>
        <w:rPr>
          <w:rFonts w:hint="eastAsia"/>
          <w:sz w:val="24"/>
          <w:vertAlign w:val="superscript"/>
        </w:rPr>
        <w:t>2</w:t>
      </w:r>
      <w:r>
        <w:rPr>
          <w:rFonts w:hint="eastAsia"/>
          <w:sz w:val="24"/>
        </w:rPr>
        <w:t>，其中永久占地面积为</w:t>
      </w:r>
      <w:r>
        <w:rPr>
          <w:rFonts w:hint="eastAsia"/>
          <w:sz w:val="24"/>
        </w:rPr>
        <w:t>4.24hm</w:t>
      </w:r>
      <w:r>
        <w:rPr>
          <w:rFonts w:hint="eastAsia"/>
          <w:sz w:val="24"/>
          <w:vertAlign w:val="superscript"/>
        </w:rPr>
        <w:t>2</w:t>
      </w:r>
      <w:r>
        <w:rPr>
          <w:rFonts w:hint="eastAsia"/>
          <w:sz w:val="24"/>
        </w:rPr>
        <w:t>，临时占地面积</w:t>
      </w:r>
      <w:r>
        <w:rPr>
          <w:rFonts w:hint="eastAsia"/>
          <w:sz w:val="24"/>
        </w:rPr>
        <w:t>1.</w:t>
      </w:r>
      <w:r>
        <w:rPr>
          <w:rFonts w:hint="eastAsia"/>
          <w:sz w:val="24"/>
        </w:rPr>
        <w:t>6</w:t>
      </w:r>
      <w:r>
        <w:rPr>
          <w:rFonts w:hint="eastAsia"/>
          <w:sz w:val="24"/>
        </w:rPr>
        <w:t>hm</w:t>
      </w:r>
      <w:r>
        <w:rPr>
          <w:rFonts w:hint="eastAsia"/>
          <w:sz w:val="24"/>
          <w:vertAlign w:val="superscript"/>
        </w:rPr>
        <w:t>2</w:t>
      </w:r>
      <w:r>
        <w:rPr>
          <w:rFonts w:hint="eastAsia"/>
          <w:sz w:val="24"/>
        </w:rPr>
        <w:t>。占地类型主要为灌木林地、</w:t>
      </w:r>
      <w:r>
        <w:rPr>
          <w:rFonts w:hint="eastAsia"/>
          <w:sz w:val="24"/>
        </w:rPr>
        <w:t>盐碱地、人工牧草地</w:t>
      </w:r>
      <w:r>
        <w:rPr>
          <w:rFonts w:hint="eastAsia"/>
          <w:sz w:val="24"/>
        </w:rPr>
        <w:t>等。</w:t>
      </w:r>
      <w:r>
        <w:rPr>
          <w:rFonts w:hint="eastAsia"/>
          <w:sz w:val="24"/>
        </w:rPr>
        <w:t>详见表</w:t>
      </w:r>
      <w:r>
        <w:rPr>
          <w:rFonts w:hint="eastAsia"/>
          <w:sz w:val="24"/>
        </w:rPr>
        <w:t>5.1-1</w:t>
      </w:r>
      <w:r>
        <w:rPr>
          <w:rFonts w:hint="eastAsia"/>
          <w:sz w:val="24"/>
        </w:rPr>
        <w:t>。</w:t>
      </w:r>
    </w:p>
    <w:p w:rsidR="003D1639" w:rsidRDefault="0030224D">
      <w:pPr>
        <w:spacing w:line="360" w:lineRule="auto"/>
        <w:jc w:val="center"/>
        <w:rPr>
          <w:rFonts w:ascii="黑体" w:eastAsia="黑体" w:hAnsi="黑体" w:cs="黑体"/>
          <w:bCs/>
          <w:szCs w:val="21"/>
        </w:rPr>
      </w:pPr>
      <w:r>
        <w:rPr>
          <w:rFonts w:ascii="黑体" w:eastAsia="黑体" w:hAnsi="黑体" w:cs="黑体" w:hint="eastAsia"/>
          <w:bCs/>
          <w:szCs w:val="21"/>
        </w:rPr>
        <w:t>表</w:t>
      </w:r>
      <w:r>
        <w:rPr>
          <w:rFonts w:ascii="黑体" w:eastAsia="黑体" w:hAnsi="黑体" w:cs="黑体" w:hint="eastAsia"/>
          <w:bCs/>
          <w:szCs w:val="21"/>
        </w:rPr>
        <w:t xml:space="preserve">5.1-1  </w:t>
      </w:r>
      <w:r>
        <w:rPr>
          <w:rFonts w:ascii="黑体" w:eastAsia="黑体" w:hAnsi="黑体" w:cs="黑体" w:hint="eastAsia"/>
          <w:bCs/>
          <w:szCs w:val="21"/>
        </w:rPr>
        <w:t>拟建工程占用土地情况表</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工程新增永久占地在评价区总面积的比例较低，对当地的土地利用影响较小，施工结束后，永久占地被油田生产设施构筑物代替，这部分占地的土壤类型、土地利用类型和植被类型将发生彻底的改变，永久占地使原先土壤</w:t>
      </w:r>
      <w:r>
        <w:rPr>
          <w:rFonts w:hint="eastAsia"/>
          <w:spacing w:val="4"/>
          <w:kern w:val="24"/>
          <w:sz w:val="24"/>
          <w:szCs w:val="22"/>
        </w:rPr>
        <w:t>-</w:t>
      </w:r>
      <w:r>
        <w:rPr>
          <w:rFonts w:hint="eastAsia"/>
          <w:spacing w:val="4"/>
          <w:kern w:val="24"/>
          <w:sz w:val="24"/>
          <w:szCs w:val="22"/>
        </w:rPr>
        <w:t>植被复合体构成的自然地表被各类人工构造物长期取代；工程临时占地以管沟开挖用地为主。从线性工程占用土地情况看，主要是施工期间的临时性占地，在施工阶段造成沿线土地利用的暂时改变，大部分用地在施工结束后短</w:t>
      </w:r>
      <w:r>
        <w:rPr>
          <w:rFonts w:hint="eastAsia"/>
          <w:spacing w:val="4"/>
          <w:kern w:val="24"/>
          <w:sz w:val="24"/>
          <w:szCs w:val="22"/>
        </w:rPr>
        <w:lastRenderedPageBreak/>
        <w:t>期内</w:t>
      </w:r>
      <w:r>
        <w:rPr>
          <w:rFonts w:hint="eastAsia"/>
          <w:spacing w:val="4"/>
          <w:kern w:val="24"/>
          <w:sz w:val="24"/>
          <w:szCs w:val="22"/>
        </w:rPr>
        <w:t>可</w:t>
      </w:r>
      <w:r>
        <w:rPr>
          <w:rFonts w:hint="eastAsia"/>
          <w:spacing w:val="4"/>
          <w:kern w:val="24"/>
          <w:sz w:val="24"/>
          <w:szCs w:val="22"/>
        </w:rPr>
        <w:t>恢复原有利用功能。</w:t>
      </w:r>
    </w:p>
    <w:p w:rsidR="003D1639" w:rsidRDefault="0030224D">
      <w:pPr>
        <w:spacing w:line="360" w:lineRule="auto"/>
        <w:ind w:firstLine="482"/>
        <w:rPr>
          <w:sz w:val="24"/>
          <w:szCs w:val="24"/>
        </w:rPr>
      </w:pPr>
      <w:r>
        <w:rPr>
          <w:rFonts w:hint="eastAsia"/>
          <w:sz w:val="24"/>
          <w:szCs w:val="24"/>
        </w:rPr>
        <w:t>管道工程临时占地主要在管道开挖埋设施工过程，由于管道施工分段进行，施工时间较短，每段管线从施工到回填土约三个月左右，施工完毕后，在敷设完成后该地段土地大部分可恢复为原利用状态。</w:t>
      </w:r>
    </w:p>
    <w:p w:rsidR="003D1639" w:rsidRDefault="0030224D">
      <w:pPr>
        <w:spacing w:line="360" w:lineRule="auto"/>
        <w:ind w:firstLine="482"/>
        <w:rPr>
          <w:sz w:val="24"/>
          <w:szCs w:val="24"/>
        </w:rPr>
      </w:pPr>
      <w:r>
        <w:rPr>
          <w:rFonts w:hint="eastAsia"/>
          <w:sz w:val="24"/>
          <w:szCs w:val="24"/>
        </w:rPr>
        <w:t>管道中心线两侧各</w:t>
      </w:r>
      <w:r>
        <w:rPr>
          <w:rFonts w:hint="eastAsia"/>
          <w:sz w:val="24"/>
          <w:szCs w:val="24"/>
        </w:rPr>
        <w:t>5m</w:t>
      </w:r>
      <w:r>
        <w:rPr>
          <w:rFonts w:hint="eastAsia"/>
          <w:sz w:val="24"/>
          <w:szCs w:val="24"/>
        </w:rPr>
        <w:t>范围内不能再种植深根植物，一般情况下，该地段可以种植根系不发达的草本植物。管线临时性占地主要为灌木林地、</w:t>
      </w:r>
      <w:r>
        <w:rPr>
          <w:rFonts w:hint="eastAsia"/>
          <w:sz w:val="24"/>
          <w:szCs w:val="24"/>
        </w:rPr>
        <w:t>盐碱地</w:t>
      </w:r>
      <w:r>
        <w:rPr>
          <w:rFonts w:hint="eastAsia"/>
          <w:sz w:val="24"/>
          <w:szCs w:val="24"/>
        </w:rPr>
        <w:t>，因此从宏观整体区域看，不会影响到该区域的土地利用结构。施工作业带在施工结束后绝大部分将恢复其原来的用地性质，不会对区域土地利用产生较大影响。</w:t>
      </w:r>
    </w:p>
    <w:p w:rsidR="003D1639" w:rsidRDefault="0030224D">
      <w:pPr>
        <w:spacing w:line="360" w:lineRule="auto"/>
        <w:ind w:firstLine="482"/>
        <w:rPr>
          <w:sz w:val="24"/>
          <w:szCs w:val="24"/>
        </w:rPr>
      </w:pPr>
      <w:r>
        <w:rPr>
          <w:rFonts w:hint="eastAsia"/>
          <w:sz w:val="24"/>
          <w:szCs w:val="24"/>
        </w:rPr>
        <w:t>施工期施工作业带对沿线生态环境的影响主要有：</w:t>
      </w:r>
    </w:p>
    <w:p w:rsidR="003D1639" w:rsidRDefault="0030224D">
      <w:pPr>
        <w:spacing w:line="360" w:lineRule="auto"/>
        <w:ind w:firstLine="482"/>
        <w:rPr>
          <w:sz w:val="24"/>
          <w:szCs w:val="24"/>
        </w:rPr>
      </w:pPr>
      <w:r>
        <w:rPr>
          <w:rFonts w:hint="eastAsia"/>
          <w:sz w:val="24"/>
          <w:szCs w:val="24"/>
        </w:rPr>
        <w:t>a.</w:t>
      </w:r>
      <w:r>
        <w:rPr>
          <w:rFonts w:hint="eastAsia"/>
          <w:sz w:val="24"/>
          <w:szCs w:val="24"/>
        </w:rPr>
        <w:t>临时占地将</w:t>
      </w:r>
      <w:r>
        <w:rPr>
          <w:rFonts w:hint="eastAsia"/>
          <w:sz w:val="24"/>
          <w:szCs w:val="24"/>
        </w:rPr>
        <w:t>破坏地表原有自然植被，造成生物量损失；</w:t>
      </w:r>
    </w:p>
    <w:p w:rsidR="003D1639" w:rsidRDefault="0030224D">
      <w:pPr>
        <w:spacing w:line="360" w:lineRule="auto"/>
        <w:ind w:firstLine="482"/>
        <w:rPr>
          <w:sz w:val="24"/>
          <w:szCs w:val="24"/>
        </w:rPr>
      </w:pPr>
      <w:r>
        <w:rPr>
          <w:rFonts w:hint="eastAsia"/>
          <w:sz w:val="24"/>
          <w:szCs w:val="24"/>
        </w:rPr>
        <w:t>b.</w:t>
      </w:r>
      <w:r>
        <w:rPr>
          <w:rFonts w:hint="eastAsia"/>
          <w:sz w:val="24"/>
          <w:szCs w:val="24"/>
        </w:rPr>
        <w:t>施工过程中车辆碾压使占地范围内的土壤紧实度增加，对土地复耕后植被根系发育和生长不利；</w:t>
      </w:r>
    </w:p>
    <w:p w:rsidR="003D1639" w:rsidRDefault="0030224D">
      <w:pPr>
        <w:spacing w:line="360" w:lineRule="auto"/>
        <w:ind w:firstLine="482"/>
        <w:rPr>
          <w:sz w:val="24"/>
          <w:szCs w:val="24"/>
        </w:rPr>
      </w:pPr>
      <w:r>
        <w:rPr>
          <w:rFonts w:hint="eastAsia"/>
          <w:sz w:val="24"/>
          <w:szCs w:val="24"/>
        </w:rPr>
        <w:t>c.</w:t>
      </w:r>
      <w:r>
        <w:rPr>
          <w:rFonts w:hint="eastAsia"/>
          <w:sz w:val="24"/>
          <w:szCs w:val="24"/>
        </w:rPr>
        <w:t>在干燥天气下，车辆行驶扬尘，使便道两侧作物叶面覆盖降尘，</w:t>
      </w:r>
      <w:r>
        <w:rPr>
          <w:rFonts w:hint="eastAsia"/>
          <w:sz w:val="24"/>
          <w:szCs w:val="24"/>
        </w:rPr>
        <w:t>光合作用</w:t>
      </w:r>
      <w:r>
        <w:rPr>
          <w:rFonts w:hint="eastAsia"/>
          <w:sz w:val="24"/>
          <w:szCs w:val="24"/>
        </w:rPr>
        <w:t>减弱，影响作物生长；降雨天气，施工车辆进出施工场地，施工便道上的泥土将影响到公路路面的清洁，干燥后会产生扬尘污染；</w:t>
      </w:r>
    </w:p>
    <w:p w:rsidR="003D1639" w:rsidRDefault="0030224D">
      <w:pPr>
        <w:spacing w:line="360" w:lineRule="auto"/>
        <w:ind w:firstLine="482"/>
        <w:rPr>
          <w:sz w:val="24"/>
          <w:szCs w:val="24"/>
        </w:rPr>
      </w:pPr>
      <w:r>
        <w:rPr>
          <w:rFonts w:hint="eastAsia"/>
          <w:sz w:val="24"/>
          <w:szCs w:val="24"/>
        </w:rPr>
        <w:t>综上所述，本工程占地短期内将影响沿线土地的利用状况，施工结束后，随着生态补偿或生态恢复措施的实施，这一影响将逐渐减小</w:t>
      </w:r>
      <w:r>
        <w:rPr>
          <w:sz w:val="24"/>
          <w:szCs w:val="24"/>
        </w:rPr>
        <w:t>。</w:t>
      </w:r>
    </w:p>
    <w:p w:rsidR="003D1639" w:rsidRDefault="0030224D" w:rsidP="005C02E3">
      <w:pPr>
        <w:keepLines/>
        <w:spacing w:beforeLines="50" w:before="163" w:afterLines="50" w:after="163" w:line="360" w:lineRule="auto"/>
        <w:jc w:val="left"/>
        <w:outlineLvl w:val="3"/>
        <w:rPr>
          <w:b/>
          <w:sz w:val="24"/>
        </w:rPr>
      </w:pPr>
      <w:r>
        <w:rPr>
          <w:b/>
          <w:sz w:val="24"/>
        </w:rPr>
        <w:t>5.1.2.2</w:t>
      </w:r>
      <w:r>
        <w:rPr>
          <w:b/>
          <w:sz w:val="24"/>
        </w:rPr>
        <w:t>对植被的影响分析</w:t>
      </w:r>
    </w:p>
    <w:p w:rsidR="003D1639" w:rsidRDefault="0030224D">
      <w:pPr>
        <w:spacing w:line="360" w:lineRule="auto"/>
        <w:ind w:firstLineChars="225" w:firstLine="540"/>
        <w:rPr>
          <w:snapToGrid w:val="0"/>
          <w:sz w:val="24"/>
          <w:szCs w:val="21"/>
        </w:rPr>
      </w:pPr>
      <w:r>
        <w:rPr>
          <w:snapToGrid w:val="0"/>
          <w:sz w:val="24"/>
          <w:szCs w:val="21"/>
        </w:rPr>
        <w:t>根据项目建设的特点，对植被环境影响主要体现在</w:t>
      </w:r>
      <w:r>
        <w:rPr>
          <w:rFonts w:hint="eastAsia"/>
          <w:snapToGrid w:val="0"/>
          <w:sz w:val="24"/>
          <w:szCs w:val="21"/>
        </w:rPr>
        <w:t>井场</w:t>
      </w:r>
      <w:r>
        <w:rPr>
          <w:snapToGrid w:val="0"/>
          <w:sz w:val="24"/>
          <w:szCs w:val="21"/>
        </w:rPr>
        <w:t>、管线施工对地表植被的扰动和破坏。在施工过程中，开挖管沟区将底土翻出，使土体结构几乎完全改变。管沟开挖区域内的植被全部被破坏，其管道两侧的植被则受到不同程度的破坏和影响。施工过程中对区域原有占地内植被彻底破坏。</w:t>
      </w:r>
    </w:p>
    <w:p w:rsidR="003D1639" w:rsidRDefault="0030224D">
      <w:pPr>
        <w:spacing w:line="360" w:lineRule="auto"/>
        <w:ind w:firstLine="482"/>
        <w:rPr>
          <w:snapToGrid w:val="0"/>
          <w:sz w:val="24"/>
          <w:szCs w:val="21"/>
        </w:rPr>
      </w:pPr>
      <w:r>
        <w:rPr>
          <w:snapToGrid w:val="0"/>
          <w:sz w:val="24"/>
          <w:szCs w:val="21"/>
        </w:rPr>
        <w:t>由影响因素分析和油田建设的特点决定了在诸多对自然植被的影响因素中，施工期的建设占地等行为最严重，对地表扰动和工程施工占地对影响区段植被的一次性破坏较大。在</w:t>
      </w:r>
      <w:r>
        <w:rPr>
          <w:rFonts w:hint="eastAsia"/>
          <w:snapToGrid w:val="0"/>
          <w:sz w:val="24"/>
          <w:szCs w:val="21"/>
        </w:rPr>
        <w:t>永久占地</w:t>
      </w:r>
      <w:r>
        <w:rPr>
          <w:snapToGrid w:val="0"/>
          <w:sz w:val="24"/>
          <w:szCs w:val="21"/>
        </w:rPr>
        <w:t>一定的情况下，临时占地对生态的影响程度对影响后的植被恢复能力有直接关系。</w:t>
      </w:r>
    </w:p>
    <w:p w:rsidR="003D1639" w:rsidRDefault="0030224D">
      <w:pPr>
        <w:spacing w:line="360" w:lineRule="auto"/>
        <w:ind w:firstLineChars="225" w:firstLine="540"/>
        <w:rPr>
          <w:snapToGrid w:val="0"/>
          <w:sz w:val="24"/>
          <w:szCs w:val="21"/>
        </w:rPr>
      </w:pPr>
      <w:r>
        <w:rPr>
          <w:snapToGrid w:val="0"/>
          <w:sz w:val="24"/>
          <w:szCs w:val="21"/>
        </w:rPr>
        <w:t>（</w:t>
      </w:r>
      <w:r>
        <w:rPr>
          <w:snapToGrid w:val="0"/>
          <w:sz w:val="24"/>
          <w:szCs w:val="21"/>
        </w:rPr>
        <w:t>1</w:t>
      </w:r>
      <w:r>
        <w:rPr>
          <w:snapToGrid w:val="0"/>
          <w:sz w:val="24"/>
          <w:szCs w:val="21"/>
        </w:rPr>
        <w:t>）植被覆盖度的影响分析</w:t>
      </w:r>
    </w:p>
    <w:p w:rsidR="003D1639" w:rsidRDefault="0030224D">
      <w:pPr>
        <w:spacing w:line="360" w:lineRule="auto"/>
        <w:ind w:firstLineChars="225" w:firstLine="540"/>
        <w:rPr>
          <w:snapToGrid w:val="0"/>
          <w:sz w:val="24"/>
          <w:szCs w:val="21"/>
        </w:rPr>
      </w:pPr>
      <w:r>
        <w:rPr>
          <w:snapToGrid w:val="0"/>
          <w:sz w:val="24"/>
          <w:szCs w:val="21"/>
        </w:rPr>
        <w:lastRenderedPageBreak/>
        <w:t>拟建工程临时占地区域植被群系主要为</w:t>
      </w:r>
      <w:r>
        <w:rPr>
          <w:rFonts w:hint="eastAsia"/>
          <w:snapToGrid w:val="0"/>
          <w:sz w:val="24"/>
          <w:szCs w:val="21"/>
        </w:rPr>
        <w:t>白梭梭荒漠</w:t>
      </w:r>
      <w:r>
        <w:rPr>
          <w:snapToGrid w:val="0"/>
          <w:sz w:val="24"/>
          <w:szCs w:val="21"/>
        </w:rPr>
        <w:t>。群落中优势种为</w:t>
      </w:r>
      <w:r>
        <w:rPr>
          <w:rFonts w:hint="eastAsia"/>
          <w:snapToGrid w:val="0"/>
          <w:sz w:val="24"/>
          <w:szCs w:val="21"/>
        </w:rPr>
        <w:t>白</w:t>
      </w:r>
      <w:r>
        <w:rPr>
          <w:rFonts w:hint="eastAsia"/>
          <w:snapToGrid w:val="0"/>
          <w:sz w:val="24"/>
          <w:szCs w:val="21"/>
        </w:rPr>
        <w:t>梭梭</w:t>
      </w:r>
      <w:r>
        <w:rPr>
          <w:rFonts w:hint="eastAsia"/>
          <w:snapToGrid w:val="0"/>
          <w:sz w:val="24"/>
          <w:szCs w:val="21"/>
        </w:rPr>
        <w:t>等沙生植物</w:t>
      </w:r>
      <w:r>
        <w:rPr>
          <w:snapToGrid w:val="0"/>
          <w:sz w:val="24"/>
          <w:szCs w:val="21"/>
        </w:rPr>
        <w:t>，在评价区范围内多数呈单优群落出现。灌木和草本层有稀疏的多浆半灌木层片，</w:t>
      </w:r>
      <w:r>
        <w:rPr>
          <w:rFonts w:hint="eastAsia"/>
          <w:snapToGrid w:val="0"/>
          <w:sz w:val="24"/>
          <w:szCs w:val="21"/>
        </w:rPr>
        <w:t>有</w:t>
      </w:r>
      <w:r>
        <w:rPr>
          <w:rFonts w:hint="eastAsia"/>
          <w:snapToGrid w:val="0"/>
          <w:sz w:val="24"/>
          <w:szCs w:val="21"/>
        </w:rPr>
        <w:t>沙</w:t>
      </w:r>
      <w:r>
        <w:rPr>
          <w:rFonts w:hint="eastAsia"/>
          <w:snapToGrid w:val="0"/>
          <w:sz w:val="24"/>
          <w:szCs w:val="21"/>
        </w:rPr>
        <w:t>蓬、</w:t>
      </w:r>
      <w:r>
        <w:rPr>
          <w:rFonts w:hint="eastAsia"/>
          <w:snapToGrid w:val="0"/>
          <w:sz w:val="24"/>
          <w:szCs w:val="21"/>
        </w:rPr>
        <w:t>红砂</w:t>
      </w:r>
      <w:r>
        <w:rPr>
          <w:rFonts w:hint="eastAsia"/>
          <w:snapToGrid w:val="0"/>
          <w:sz w:val="24"/>
          <w:szCs w:val="21"/>
        </w:rPr>
        <w:t>等</w:t>
      </w:r>
      <w:r>
        <w:rPr>
          <w:snapToGrid w:val="0"/>
          <w:sz w:val="24"/>
          <w:szCs w:val="21"/>
        </w:rPr>
        <w:t>。施工过程中，对地表的扰动可能会造成区域植被覆盖度有一定的降低，但管线施工周期时间较短，随着施工活动的结束，区域植被经过一定时间自适应可得到一定程度的恢复。</w:t>
      </w:r>
    </w:p>
    <w:p w:rsidR="003D1639" w:rsidRDefault="0030224D">
      <w:pPr>
        <w:spacing w:line="360" w:lineRule="auto"/>
        <w:ind w:firstLineChars="225" w:firstLine="540"/>
        <w:rPr>
          <w:snapToGrid w:val="0"/>
          <w:sz w:val="24"/>
          <w:szCs w:val="21"/>
        </w:rPr>
      </w:pPr>
      <w:r>
        <w:rPr>
          <w:snapToGrid w:val="0"/>
          <w:sz w:val="24"/>
          <w:szCs w:val="21"/>
        </w:rPr>
        <w:t>（</w:t>
      </w:r>
      <w:r>
        <w:rPr>
          <w:snapToGrid w:val="0"/>
          <w:sz w:val="24"/>
          <w:szCs w:val="21"/>
        </w:rPr>
        <w:t>2</w:t>
      </w:r>
      <w:r>
        <w:rPr>
          <w:snapToGrid w:val="0"/>
          <w:sz w:val="24"/>
          <w:szCs w:val="21"/>
        </w:rPr>
        <w:t>）扬尘对植被的影响</w:t>
      </w:r>
    </w:p>
    <w:p w:rsidR="003D1639" w:rsidRDefault="0030224D">
      <w:pPr>
        <w:spacing w:line="360" w:lineRule="auto"/>
        <w:ind w:firstLineChars="225" w:firstLine="540"/>
        <w:rPr>
          <w:snapToGrid w:val="0"/>
          <w:sz w:val="24"/>
          <w:szCs w:val="21"/>
        </w:rPr>
      </w:pPr>
      <w:r>
        <w:rPr>
          <w:snapToGrid w:val="0"/>
          <w:sz w:val="24"/>
          <w:szCs w:val="21"/>
        </w:rPr>
        <w:t>项目开发建设中的扬尘是对植被生长产生影响的因素之一，扬尘产生的颗粒物质在植物地上器官（叶、茎、花和果实）沉降将对植物产生直接影响。沉降物在植物表面的扬尘以干粉尘、泥膜等</w:t>
      </w:r>
      <w:r>
        <w:rPr>
          <w:snapToGrid w:val="0"/>
          <w:sz w:val="24"/>
          <w:szCs w:val="21"/>
        </w:rPr>
        <w:t>形式累积，植物表面上的沉降物覆盖层阻塞气孔，导致气体交换减少，叶片温度升高，光合作用下降，叶片黄化干缩，植物的干物质生产受到影响。一般情况下，大范围内很低浓度的颗粒物慢性沉降不至于对自然生态系统产生不利影响，只有当颗粒物的沉降速率很高时才会造成生态问题。但对植物的伤害程度还取决于周围的环境及地形。</w:t>
      </w:r>
    </w:p>
    <w:p w:rsidR="003D1639" w:rsidRDefault="0030224D">
      <w:pPr>
        <w:spacing w:line="360" w:lineRule="auto"/>
        <w:ind w:firstLineChars="225" w:firstLine="540"/>
        <w:rPr>
          <w:snapToGrid w:val="0"/>
          <w:sz w:val="24"/>
          <w:szCs w:val="21"/>
        </w:rPr>
      </w:pPr>
      <w:r>
        <w:rPr>
          <w:snapToGrid w:val="0"/>
          <w:sz w:val="24"/>
          <w:szCs w:val="21"/>
        </w:rPr>
        <w:t>结合项目区域具体情况分析：该区域多风、少雨、干旱、地形开阔的自然条件使得大气中扬尘易扩散，加之工程施工阶段污染源分散，因此在正常情况下扬尘浓度低，工期短，对植被影响不大。</w:t>
      </w:r>
    </w:p>
    <w:p w:rsidR="003D1639" w:rsidRDefault="0030224D">
      <w:pPr>
        <w:spacing w:line="360" w:lineRule="auto"/>
        <w:ind w:firstLineChars="225" w:firstLine="540"/>
        <w:rPr>
          <w:snapToGrid w:val="0"/>
          <w:sz w:val="24"/>
          <w:szCs w:val="21"/>
        </w:rPr>
      </w:pPr>
      <w:r>
        <w:rPr>
          <w:snapToGrid w:val="0"/>
          <w:sz w:val="24"/>
          <w:szCs w:val="21"/>
        </w:rPr>
        <w:t>（</w:t>
      </w:r>
      <w:r>
        <w:rPr>
          <w:snapToGrid w:val="0"/>
          <w:sz w:val="24"/>
          <w:szCs w:val="21"/>
        </w:rPr>
        <w:t>3</w:t>
      </w:r>
      <w:r>
        <w:rPr>
          <w:snapToGrid w:val="0"/>
          <w:sz w:val="24"/>
          <w:szCs w:val="21"/>
        </w:rPr>
        <w:t>）施工废物对植被的影响</w:t>
      </w:r>
    </w:p>
    <w:p w:rsidR="003D1639" w:rsidRDefault="0030224D">
      <w:pPr>
        <w:spacing w:line="360" w:lineRule="auto"/>
        <w:ind w:firstLineChars="225" w:firstLine="540"/>
        <w:rPr>
          <w:snapToGrid w:val="0"/>
          <w:sz w:val="24"/>
          <w:szCs w:val="21"/>
        </w:rPr>
      </w:pPr>
      <w:r>
        <w:rPr>
          <w:rFonts w:hint="eastAsia"/>
          <w:snapToGrid w:val="0"/>
          <w:sz w:val="24"/>
          <w:szCs w:val="21"/>
        </w:rPr>
        <w:t>工程</w:t>
      </w:r>
      <w:r>
        <w:rPr>
          <w:snapToGrid w:val="0"/>
          <w:sz w:val="24"/>
          <w:szCs w:val="21"/>
        </w:rPr>
        <w:t>施工过程</w:t>
      </w:r>
      <w:r>
        <w:rPr>
          <w:snapToGrid w:val="0"/>
          <w:sz w:val="24"/>
          <w:szCs w:val="21"/>
        </w:rPr>
        <w:t>中产生的建筑垃圾，不及时清理，会压覆生长的植被；在管道工程中，</w:t>
      </w:r>
      <w:r>
        <w:rPr>
          <w:rFonts w:hint="eastAsia"/>
          <w:snapToGrid w:val="0"/>
          <w:sz w:val="24"/>
          <w:szCs w:val="21"/>
        </w:rPr>
        <w:t>施工材料</w:t>
      </w:r>
      <w:r>
        <w:rPr>
          <w:snapToGrid w:val="0"/>
          <w:sz w:val="24"/>
          <w:szCs w:val="21"/>
        </w:rPr>
        <w:t>散落在环境中，对土壤和植被产生一定的影响。其附着在植物体上会阻碍植物叶片呼吸及光合作用；施工废弃物、塑料袋、矿泉水瓶等生活垃圾的胡乱丢弃会造成白色污染而影响土壤，在大风季节塑料袋被吹挂在植物体上，这样不仅影响景观，亦影响植物的生长。但这种影响是有可能杜绝的，在施工中只要加强环保宣传，就会使这种影响降到最低程度甚至没有。</w:t>
      </w:r>
    </w:p>
    <w:p w:rsidR="003D1639" w:rsidRDefault="0030224D">
      <w:pPr>
        <w:spacing w:line="360" w:lineRule="auto"/>
        <w:ind w:firstLineChars="225" w:firstLine="540"/>
        <w:rPr>
          <w:snapToGrid w:val="0"/>
          <w:sz w:val="24"/>
          <w:szCs w:val="21"/>
        </w:rPr>
      </w:pPr>
      <w:r>
        <w:rPr>
          <w:snapToGrid w:val="0"/>
          <w:sz w:val="24"/>
          <w:szCs w:val="21"/>
        </w:rPr>
        <w:t>（</w:t>
      </w:r>
      <w:r>
        <w:rPr>
          <w:snapToGrid w:val="0"/>
          <w:sz w:val="24"/>
          <w:szCs w:val="21"/>
        </w:rPr>
        <w:t>4</w:t>
      </w:r>
      <w:r>
        <w:rPr>
          <w:snapToGrid w:val="0"/>
          <w:sz w:val="24"/>
          <w:szCs w:val="21"/>
        </w:rPr>
        <w:t>）施工期人为活动对植被的影响</w:t>
      </w:r>
    </w:p>
    <w:p w:rsidR="003D1639" w:rsidRDefault="0030224D">
      <w:pPr>
        <w:spacing w:line="360" w:lineRule="auto"/>
        <w:ind w:firstLineChars="225" w:firstLine="540"/>
        <w:rPr>
          <w:snapToGrid w:val="0"/>
          <w:sz w:val="24"/>
          <w:szCs w:val="21"/>
        </w:rPr>
      </w:pPr>
      <w:r>
        <w:rPr>
          <w:snapToGrid w:val="0"/>
          <w:sz w:val="24"/>
          <w:szCs w:val="21"/>
        </w:rPr>
        <w:t>人为活动对植被的影响主要表现为施工人员和作业机械对</w:t>
      </w:r>
      <w:r>
        <w:rPr>
          <w:rFonts w:hint="eastAsia"/>
          <w:snapToGrid w:val="0"/>
          <w:sz w:val="24"/>
          <w:szCs w:val="21"/>
        </w:rPr>
        <w:t>自然</w:t>
      </w:r>
      <w:r>
        <w:rPr>
          <w:snapToGrid w:val="0"/>
          <w:sz w:val="24"/>
          <w:szCs w:val="21"/>
        </w:rPr>
        <w:t>植物的践踏、碾压等。从生态系统的</w:t>
      </w:r>
      <w:r>
        <w:rPr>
          <w:snapToGrid w:val="0"/>
          <w:sz w:val="24"/>
          <w:szCs w:val="21"/>
        </w:rPr>
        <w:t>脆弱性角度考虑，原始环境中人类活动的介入，</w:t>
      </w:r>
      <w:r>
        <w:rPr>
          <w:rFonts w:hint="eastAsia"/>
          <w:snapToGrid w:val="0"/>
          <w:sz w:val="24"/>
          <w:szCs w:val="21"/>
        </w:rPr>
        <w:t>评价区</w:t>
      </w:r>
      <w:r>
        <w:rPr>
          <w:snapToGrid w:val="0"/>
          <w:sz w:val="24"/>
          <w:szCs w:val="21"/>
        </w:rPr>
        <w:t>单位面积上人口活动密度的增大，将导致</w:t>
      </w:r>
      <w:r>
        <w:rPr>
          <w:rFonts w:hint="eastAsia"/>
          <w:snapToGrid w:val="0"/>
          <w:sz w:val="24"/>
          <w:szCs w:val="21"/>
        </w:rPr>
        <w:t>项目</w:t>
      </w:r>
      <w:r>
        <w:rPr>
          <w:snapToGrid w:val="0"/>
          <w:sz w:val="24"/>
          <w:szCs w:val="21"/>
        </w:rPr>
        <w:t>开发范围（施工范围）内及边缘区域地表土壤被践踏和自然植被覆盖度减少，初级生产力水平下降，使该区域的局部</w:t>
      </w:r>
      <w:r>
        <w:rPr>
          <w:snapToGrid w:val="0"/>
          <w:sz w:val="24"/>
          <w:szCs w:val="21"/>
        </w:rPr>
        <w:lastRenderedPageBreak/>
        <w:t>地带荒漠化的可能性增大，形成次生性沙漠化</w:t>
      </w:r>
      <w:r>
        <w:rPr>
          <w:rFonts w:hint="eastAsia"/>
          <w:snapToGrid w:val="0"/>
          <w:sz w:val="24"/>
          <w:szCs w:val="21"/>
        </w:rPr>
        <w:t>、</w:t>
      </w:r>
      <w:r>
        <w:rPr>
          <w:rFonts w:hint="eastAsia"/>
          <w:snapToGrid w:val="0"/>
          <w:sz w:val="24"/>
          <w:szCs w:val="21"/>
        </w:rPr>
        <w:t>盐渍化</w:t>
      </w:r>
      <w:r>
        <w:rPr>
          <w:snapToGrid w:val="0"/>
          <w:sz w:val="24"/>
          <w:szCs w:val="21"/>
        </w:rPr>
        <w:t>土地。其造成荒漠化的可能有以下几种途径。</w:t>
      </w:r>
    </w:p>
    <w:p w:rsidR="003D1639" w:rsidRDefault="0030224D">
      <w:pPr>
        <w:spacing w:line="360" w:lineRule="auto"/>
        <w:ind w:firstLineChars="225" w:firstLine="540"/>
        <w:rPr>
          <w:snapToGrid w:val="0"/>
          <w:sz w:val="24"/>
          <w:szCs w:val="21"/>
        </w:rPr>
      </w:pPr>
      <w:r>
        <w:rPr>
          <w:snapToGrid w:val="0"/>
          <w:sz w:val="24"/>
          <w:szCs w:val="21"/>
        </w:rPr>
        <w:t>①</w:t>
      </w:r>
      <w:r>
        <w:rPr>
          <w:snapToGrid w:val="0"/>
          <w:sz w:val="24"/>
          <w:szCs w:val="21"/>
        </w:rPr>
        <w:t>由于开发及施工过程中人类践踏形成的小面积局部地段的次生裸地，从而增加产生沙化的可能性；其多集中在临时性占地外围</w:t>
      </w:r>
      <w:r>
        <w:rPr>
          <w:snapToGrid w:val="0"/>
          <w:sz w:val="24"/>
          <w:szCs w:val="21"/>
        </w:rPr>
        <w:t>50m</w:t>
      </w:r>
      <w:r>
        <w:rPr>
          <w:snapToGrid w:val="0"/>
          <w:sz w:val="24"/>
          <w:szCs w:val="21"/>
        </w:rPr>
        <w:t>范围内，这种影响一般为短期性影响，且强度不大，施工结束，这一影响也逐渐消除。</w:t>
      </w:r>
    </w:p>
    <w:p w:rsidR="003D1639" w:rsidRDefault="0030224D">
      <w:pPr>
        <w:spacing w:line="360" w:lineRule="auto"/>
        <w:ind w:firstLineChars="225" w:firstLine="540"/>
        <w:rPr>
          <w:snapToGrid w:val="0"/>
          <w:sz w:val="24"/>
          <w:szCs w:val="21"/>
        </w:rPr>
      </w:pPr>
      <w:r>
        <w:rPr>
          <w:snapToGrid w:val="0"/>
          <w:sz w:val="24"/>
          <w:szCs w:val="21"/>
        </w:rPr>
        <w:t>②</w:t>
      </w:r>
      <w:r>
        <w:rPr>
          <w:snapToGrid w:val="0"/>
          <w:sz w:val="24"/>
          <w:szCs w:val="21"/>
        </w:rPr>
        <w:t>施工作业中大型机械大面积碾压和翻动</w:t>
      </w:r>
      <w:r>
        <w:rPr>
          <w:snapToGrid w:val="0"/>
          <w:sz w:val="24"/>
          <w:szCs w:val="21"/>
        </w:rPr>
        <w:t>地表土壤，造成地表原有结构的破坏，改变了十分脆弱的原有自然生态型，造成施工区外缘区域沙漠化。其影响范围同工程临时占地面积相同，这一破坏需经较长时段才能完全恢复。</w:t>
      </w:r>
    </w:p>
    <w:p w:rsidR="003D1639" w:rsidRDefault="0030224D">
      <w:pPr>
        <w:spacing w:line="360" w:lineRule="auto"/>
        <w:ind w:firstLineChars="225" w:firstLine="540"/>
        <w:rPr>
          <w:snapToGrid w:val="0"/>
          <w:sz w:val="24"/>
          <w:szCs w:val="21"/>
        </w:rPr>
      </w:pPr>
      <w:r>
        <w:rPr>
          <w:snapToGrid w:val="0"/>
          <w:sz w:val="24"/>
          <w:szCs w:val="21"/>
        </w:rPr>
        <w:t>（</w:t>
      </w:r>
      <w:r>
        <w:rPr>
          <w:snapToGrid w:val="0"/>
          <w:sz w:val="24"/>
          <w:szCs w:val="21"/>
        </w:rPr>
        <w:t>5</w:t>
      </w:r>
      <w:r>
        <w:rPr>
          <w:snapToGrid w:val="0"/>
          <w:sz w:val="24"/>
          <w:szCs w:val="21"/>
        </w:rPr>
        <w:t>）生物损失量</w:t>
      </w:r>
    </w:p>
    <w:p w:rsidR="003D1639" w:rsidRDefault="0030224D">
      <w:pPr>
        <w:spacing w:line="360" w:lineRule="auto"/>
        <w:ind w:firstLineChars="225" w:firstLine="540"/>
        <w:rPr>
          <w:snapToGrid w:val="0"/>
          <w:sz w:val="24"/>
          <w:szCs w:val="21"/>
        </w:rPr>
      </w:pPr>
      <w:r>
        <w:rPr>
          <w:sz w:val="24"/>
          <w:szCs w:val="32"/>
        </w:rPr>
        <w:t>本</w:t>
      </w:r>
      <w:r>
        <w:rPr>
          <w:rFonts w:hint="eastAsia"/>
          <w:sz w:val="24"/>
        </w:rPr>
        <w:t>工程总占地</w:t>
      </w:r>
      <w:r>
        <w:rPr>
          <w:rFonts w:hint="eastAsia"/>
          <w:sz w:val="24"/>
        </w:rPr>
        <w:t>5.8</w:t>
      </w:r>
      <w:r>
        <w:rPr>
          <w:rFonts w:hint="eastAsia"/>
          <w:sz w:val="24"/>
        </w:rPr>
        <w:t>4</w:t>
      </w:r>
      <w:r>
        <w:rPr>
          <w:rFonts w:hint="eastAsia"/>
          <w:sz w:val="24"/>
        </w:rPr>
        <w:t>hm</w:t>
      </w:r>
      <w:r>
        <w:rPr>
          <w:rFonts w:hint="eastAsia"/>
          <w:sz w:val="24"/>
          <w:vertAlign w:val="superscript"/>
        </w:rPr>
        <w:t>2</w:t>
      </w:r>
      <w:r>
        <w:rPr>
          <w:rFonts w:hint="eastAsia"/>
          <w:sz w:val="24"/>
        </w:rPr>
        <w:t>，其中永久占地面积为</w:t>
      </w:r>
      <w:r>
        <w:rPr>
          <w:rFonts w:hint="eastAsia"/>
          <w:sz w:val="24"/>
        </w:rPr>
        <w:t>4.24hm</w:t>
      </w:r>
      <w:r>
        <w:rPr>
          <w:rFonts w:hint="eastAsia"/>
          <w:sz w:val="24"/>
          <w:vertAlign w:val="superscript"/>
        </w:rPr>
        <w:t>2</w:t>
      </w:r>
      <w:r>
        <w:rPr>
          <w:rFonts w:hint="eastAsia"/>
          <w:sz w:val="24"/>
        </w:rPr>
        <w:t>，临时占地面积</w:t>
      </w:r>
      <w:r>
        <w:rPr>
          <w:rFonts w:hint="eastAsia"/>
          <w:sz w:val="24"/>
        </w:rPr>
        <w:t>1.6</w:t>
      </w:r>
      <w:r>
        <w:rPr>
          <w:rFonts w:hint="eastAsia"/>
          <w:sz w:val="24"/>
        </w:rPr>
        <w:t>hm</w:t>
      </w:r>
      <w:r>
        <w:rPr>
          <w:rFonts w:hint="eastAsia"/>
          <w:sz w:val="24"/>
          <w:vertAlign w:val="superscript"/>
        </w:rPr>
        <w:t>2</w:t>
      </w:r>
      <w:r>
        <w:rPr>
          <w:sz w:val="24"/>
          <w:szCs w:val="32"/>
        </w:rPr>
        <w:t>。工程</w:t>
      </w:r>
      <w:r>
        <w:rPr>
          <w:snapToGrid w:val="0"/>
          <w:sz w:val="24"/>
          <w:szCs w:val="21"/>
        </w:rPr>
        <w:t>永久占地和临时用地都会导致生物量损失。生物量损失按下式计算：</w:t>
      </w:r>
    </w:p>
    <w:p w:rsidR="003D1639" w:rsidRDefault="0030224D">
      <w:pPr>
        <w:spacing w:line="360" w:lineRule="auto"/>
        <w:jc w:val="center"/>
        <w:rPr>
          <w:i/>
          <w:iCs/>
          <w:snapToGrid w:val="0"/>
          <w:sz w:val="24"/>
          <w:szCs w:val="21"/>
        </w:rPr>
      </w:pPr>
      <w:r>
        <w:rPr>
          <w:i/>
          <w:iCs/>
          <w:snapToGrid w:val="0"/>
          <w:sz w:val="24"/>
          <w:szCs w:val="21"/>
        </w:rPr>
        <w:t>Y=S</w:t>
      </w:r>
      <w:r>
        <w:rPr>
          <w:i/>
          <w:iCs/>
          <w:snapToGrid w:val="0"/>
          <w:sz w:val="24"/>
          <w:szCs w:val="21"/>
          <w:vertAlign w:val="subscript"/>
        </w:rPr>
        <w:t>i</w:t>
      </w:r>
      <w:r>
        <w:rPr>
          <w:snapToGrid w:val="0"/>
          <w:sz w:val="24"/>
          <w:szCs w:val="21"/>
        </w:rPr>
        <w:t>×</w:t>
      </w:r>
      <w:r>
        <w:rPr>
          <w:i/>
          <w:iCs/>
          <w:snapToGrid w:val="0"/>
          <w:sz w:val="24"/>
          <w:szCs w:val="21"/>
        </w:rPr>
        <w:t>W</w:t>
      </w:r>
      <w:r>
        <w:rPr>
          <w:i/>
          <w:iCs/>
          <w:snapToGrid w:val="0"/>
          <w:sz w:val="24"/>
          <w:szCs w:val="21"/>
          <w:vertAlign w:val="subscript"/>
        </w:rPr>
        <w:t>i</w:t>
      </w:r>
    </w:p>
    <w:p w:rsidR="003D1639" w:rsidRDefault="0030224D">
      <w:pPr>
        <w:spacing w:line="360" w:lineRule="auto"/>
        <w:ind w:firstLineChars="225" w:firstLine="540"/>
        <w:rPr>
          <w:snapToGrid w:val="0"/>
          <w:sz w:val="24"/>
          <w:szCs w:val="21"/>
        </w:rPr>
      </w:pPr>
      <w:r>
        <w:rPr>
          <w:snapToGrid w:val="0"/>
          <w:sz w:val="24"/>
          <w:szCs w:val="21"/>
        </w:rPr>
        <w:t>式中：</w:t>
      </w:r>
      <w:r>
        <w:rPr>
          <w:i/>
          <w:iCs/>
          <w:snapToGrid w:val="0"/>
          <w:sz w:val="24"/>
          <w:szCs w:val="21"/>
        </w:rPr>
        <w:t>Y</w:t>
      </w:r>
      <w:r>
        <w:rPr>
          <w:snapToGrid w:val="0"/>
          <w:sz w:val="24"/>
          <w:szCs w:val="21"/>
        </w:rPr>
        <w:t>——</w:t>
      </w:r>
      <w:r>
        <w:rPr>
          <w:snapToGrid w:val="0"/>
          <w:sz w:val="24"/>
          <w:szCs w:val="21"/>
        </w:rPr>
        <w:t>生物量损失，</w:t>
      </w:r>
      <w:r>
        <w:rPr>
          <w:snapToGrid w:val="0"/>
          <w:sz w:val="24"/>
          <w:szCs w:val="21"/>
        </w:rPr>
        <w:t>t</w:t>
      </w:r>
      <w:r>
        <w:rPr>
          <w:snapToGrid w:val="0"/>
          <w:sz w:val="24"/>
          <w:szCs w:val="21"/>
        </w:rPr>
        <w:t>；</w:t>
      </w:r>
    </w:p>
    <w:p w:rsidR="003D1639" w:rsidRDefault="0030224D">
      <w:pPr>
        <w:spacing w:line="360" w:lineRule="auto"/>
        <w:ind w:firstLineChars="525" w:firstLine="1260"/>
        <w:rPr>
          <w:snapToGrid w:val="0"/>
          <w:sz w:val="24"/>
          <w:szCs w:val="21"/>
        </w:rPr>
      </w:pPr>
      <w:r>
        <w:rPr>
          <w:i/>
          <w:iCs/>
          <w:snapToGrid w:val="0"/>
          <w:sz w:val="24"/>
          <w:szCs w:val="21"/>
        </w:rPr>
        <w:t>S</w:t>
      </w:r>
      <w:r>
        <w:rPr>
          <w:i/>
          <w:iCs/>
          <w:snapToGrid w:val="0"/>
          <w:sz w:val="24"/>
          <w:szCs w:val="21"/>
          <w:vertAlign w:val="subscript"/>
        </w:rPr>
        <w:t>i</w:t>
      </w:r>
      <w:r>
        <w:rPr>
          <w:snapToGrid w:val="0"/>
          <w:sz w:val="24"/>
          <w:szCs w:val="21"/>
        </w:rPr>
        <w:t>——</w:t>
      </w:r>
      <w:r>
        <w:rPr>
          <w:snapToGrid w:val="0"/>
          <w:sz w:val="24"/>
          <w:szCs w:val="21"/>
        </w:rPr>
        <w:t>占地面积，</w:t>
      </w:r>
      <w:r>
        <w:rPr>
          <w:snapToGrid w:val="0"/>
          <w:sz w:val="24"/>
          <w:szCs w:val="21"/>
        </w:rPr>
        <w:t>hm</w:t>
      </w:r>
      <w:r>
        <w:rPr>
          <w:snapToGrid w:val="0"/>
          <w:sz w:val="24"/>
          <w:szCs w:val="21"/>
          <w:vertAlign w:val="superscript"/>
        </w:rPr>
        <w:t>2</w:t>
      </w:r>
      <w:r>
        <w:rPr>
          <w:snapToGrid w:val="0"/>
          <w:sz w:val="24"/>
          <w:szCs w:val="21"/>
        </w:rPr>
        <w:t>；</w:t>
      </w:r>
    </w:p>
    <w:p w:rsidR="003D1639" w:rsidRDefault="0030224D">
      <w:pPr>
        <w:spacing w:line="360" w:lineRule="auto"/>
        <w:ind w:firstLineChars="525" w:firstLine="1260"/>
        <w:rPr>
          <w:snapToGrid w:val="0"/>
          <w:sz w:val="24"/>
          <w:szCs w:val="21"/>
        </w:rPr>
      </w:pPr>
      <w:r>
        <w:rPr>
          <w:i/>
          <w:iCs/>
          <w:snapToGrid w:val="0"/>
          <w:sz w:val="24"/>
          <w:szCs w:val="21"/>
        </w:rPr>
        <w:t>W</w:t>
      </w:r>
      <w:r>
        <w:rPr>
          <w:i/>
          <w:iCs/>
          <w:snapToGrid w:val="0"/>
          <w:sz w:val="24"/>
          <w:szCs w:val="21"/>
          <w:vertAlign w:val="subscript"/>
        </w:rPr>
        <w:t>i</w:t>
      </w:r>
      <w:r>
        <w:rPr>
          <w:snapToGrid w:val="0"/>
          <w:sz w:val="24"/>
          <w:szCs w:val="21"/>
        </w:rPr>
        <w:t>——</w:t>
      </w:r>
      <w:r>
        <w:rPr>
          <w:snapToGrid w:val="0"/>
          <w:sz w:val="24"/>
          <w:szCs w:val="21"/>
        </w:rPr>
        <w:t>单位面积生物量，</w:t>
      </w:r>
      <w:r>
        <w:rPr>
          <w:snapToGrid w:val="0"/>
          <w:sz w:val="24"/>
          <w:szCs w:val="21"/>
        </w:rPr>
        <w:t>t/hm</w:t>
      </w:r>
      <w:r>
        <w:rPr>
          <w:snapToGrid w:val="0"/>
          <w:sz w:val="24"/>
          <w:szCs w:val="21"/>
          <w:vertAlign w:val="superscript"/>
        </w:rPr>
        <w:t>2</w:t>
      </w:r>
      <w:r>
        <w:rPr>
          <w:snapToGrid w:val="0"/>
          <w:sz w:val="24"/>
          <w:szCs w:val="21"/>
        </w:rPr>
        <w:t>。</w:t>
      </w:r>
    </w:p>
    <w:p w:rsidR="003D1639" w:rsidRDefault="0030224D">
      <w:pPr>
        <w:spacing w:line="360" w:lineRule="auto"/>
        <w:jc w:val="center"/>
        <w:rPr>
          <w:snapToGrid w:val="0"/>
          <w:sz w:val="24"/>
          <w:szCs w:val="21"/>
        </w:rPr>
      </w:pPr>
      <w:r>
        <w:rPr>
          <w:rFonts w:eastAsia="黑体"/>
          <w:snapToGrid w:val="0"/>
          <w:szCs w:val="16"/>
        </w:rPr>
        <w:t>表</w:t>
      </w:r>
      <w:r>
        <w:rPr>
          <w:rFonts w:eastAsia="黑体"/>
          <w:snapToGrid w:val="0"/>
          <w:szCs w:val="16"/>
        </w:rPr>
        <w:t xml:space="preserve">5.1-2  </w:t>
      </w:r>
      <w:r>
        <w:rPr>
          <w:rFonts w:eastAsia="黑体"/>
          <w:snapToGrid w:val="0"/>
          <w:szCs w:val="16"/>
        </w:rPr>
        <w:t>项目生物损失量估算一览表</w:t>
      </w:r>
    </w:p>
    <w:p w:rsidR="003D1639" w:rsidRDefault="0030224D">
      <w:pPr>
        <w:spacing w:line="360" w:lineRule="auto"/>
        <w:ind w:firstLine="482"/>
        <w:rPr>
          <w:sz w:val="24"/>
          <w:szCs w:val="24"/>
        </w:rPr>
      </w:pPr>
      <w:r>
        <w:rPr>
          <w:snapToGrid w:val="0"/>
          <w:sz w:val="24"/>
          <w:szCs w:val="21"/>
        </w:rPr>
        <w:t>工程占地</w:t>
      </w:r>
      <w:r>
        <w:rPr>
          <w:rFonts w:hint="eastAsia"/>
          <w:snapToGrid w:val="0"/>
          <w:sz w:val="24"/>
          <w:szCs w:val="21"/>
        </w:rPr>
        <w:t>主要为灌木林地、盐碱地、人工牧草地</w:t>
      </w:r>
      <w:r>
        <w:rPr>
          <w:snapToGrid w:val="0"/>
          <w:sz w:val="24"/>
          <w:szCs w:val="21"/>
        </w:rPr>
        <w:t>等，永久占地主要为</w:t>
      </w:r>
      <w:r>
        <w:rPr>
          <w:rFonts w:hint="eastAsia"/>
          <w:snapToGrid w:val="0"/>
          <w:sz w:val="24"/>
          <w:szCs w:val="21"/>
        </w:rPr>
        <w:t>新建井场</w:t>
      </w:r>
      <w:r>
        <w:rPr>
          <w:rFonts w:hint="eastAsia"/>
          <w:snapToGrid w:val="0"/>
          <w:sz w:val="24"/>
          <w:szCs w:val="21"/>
        </w:rPr>
        <w:t>占地</w:t>
      </w:r>
      <w:r>
        <w:rPr>
          <w:snapToGrid w:val="0"/>
          <w:sz w:val="24"/>
          <w:szCs w:val="21"/>
        </w:rPr>
        <w:t>；临时占地主要为新建管线</w:t>
      </w:r>
      <w:r>
        <w:rPr>
          <w:rFonts w:hint="eastAsia"/>
          <w:snapToGrid w:val="0"/>
          <w:sz w:val="24"/>
          <w:szCs w:val="21"/>
        </w:rPr>
        <w:t>占地</w:t>
      </w:r>
      <w:r>
        <w:rPr>
          <w:snapToGrid w:val="0"/>
          <w:sz w:val="24"/>
          <w:szCs w:val="21"/>
        </w:rPr>
        <w:t>。根据当地平均生物量计算，本工程将造成</w:t>
      </w:r>
      <w:r>
        <w:rPr>
          <w:rFonts w:hint="eastAsia"/>
          <w:snapToGrid w:val="0"/>
          <w:sz w:val="24"/>
          <w:szCs w:val="21"/>
        </w:rPr>
        <w:t>10.10</w:t>
      </w:r>
      <w:r>
        <w:rPr>
          <w:snapToGrid w:val="0"/>
          <w:sz w:val="24"/>
          <w:szCs w:val="21"/>
        </w:rPr>
        <w:t>t</w:t>
      </w:r>
      <w:r>
        <w:rPr>
          <w:snapToGrid w:val="0"/>
          <w:sz w:val="24"/>
          <w:szCs w:val="21"/>
        </w:rPr>
        <w:t>植被损失。新增植被损失主要来自临时占地，项目建设位于现有油田开发区内，因此只要加强施工管理，做好施工结束后的迹地恢复工作，工程建设对植被的环境影响是可以接受的</w:t>
      </w:r>
      <w:r>
        <w:rPr>
          <w:sz w:val="24"/>
          <w:szCs w:val="24"/>
        </w:rPr>
        <w:t>。</w:t>
      </w:r>
    </w:p>
    <w:p w:rsidR="003D1639" w:rsidRDefault="0030224D">
      <w:pPr>
        <w:keepLines/>
        <w:adjustRightInd w:val="0"/>
        <w:snapToGrid w:val="0"/>
        <w:spacing w:line="360" w:lineRule="auto"/>
        <w:jc w:val="left"/>
        <w:outlineLvl w:val="3"/>
        <w:rPr>
          <w:b/>
          <w:sz w:val="24"/>
        </w:rPr>
      </w:pPr>
      <w:r>
        <w:rPr>
          <w:b/>
          <w:sz w:val="24"/>
        </w:rPr>
        <w:t>5.1.2.3</w:t>
      </w:r>
      <w:r>
        <w:rPr>
          <w:b/>
          <w:sz w:val="24"/>
        </w:rPr>
        <w:t>对野生动物的影响分析</w:t>
      </w:r>
    </w:p>
    <w:p w:rsidR="003D1639" w:rsidRDefault="0030224D">
      <w:pPr>
        <w:spacing w:line="360" w:lineRule="auto"/>
        <w:ind w:firstLine="482"/>
        <w:rPr>
          <w:sz w:val="24"/>
          <w:szCs w:val="24"/>
        </w:rPr>
      </w:pPr>
      <w:r>
        <w:rPr>
          <w:sz w:val="24"/>
          <w:szCs w:val="24"/>
        </w:rPr>
        <w:t>（</w:t>
      </w:r>
      <w:r>
        <w:rPr>
          <w:sz w:val="24"/>
          <w:szCs w:val="24"/>
        </w:rPr>
        <w:t>1</w:t>
      </w:r>
      <w:r>
        <w:rPr>
          <w:sz w:val="24"/>
          <w:szCs w:val="24"/>
        </w:rPr>
        <w:t>）施工期对野生动物的影响</w:t>
      </w:r>
    </w:p>
    <w:p w:rsidR="003D1639" w:rsidRDefault="0030224D">
      <w:pPr>
        <w:spacing w:line="360" w:lineRule="auto"/>
        <w:ind w:firstLine="482"/>
        <w:rPr>
          <w:sz w:val="24"/>
          <w:szCs w:val="24"/>
        </w:rPr>
      </w:pPr>
      <w:r>
        <w:rPr>
          <w:sz w:val="24"/>
          <w:szCs w:val="24"/>
        </w:rPr>
        <w:t>项目建设对野生动物生存环境、分布范围和种群数量的影响主要分为直接影响和间接影响两个方面。直接影响主要表现为建设项目占地，使野生动物的原始生存环境被破坏或改变；间接影响主要表现为由于植被的减少或污染破坏而引起野生动物食物来源减少。</w:t>
      </w:r>
    </w:p>
    <w:p w:rsidR="003D1639" w:rsidRDefault="0030224D">
      <w:pPr>
        <w:spacing w:line="360" w:lineRule="auto"/>
        <w:ind w:firstLine="482"/>
        <w:rPr>
          <w:sz w:val="24"/>
          <w:szCs w:val="24"/>
        </w:rPr>
      </w:pPr>
      <w:r>
        <w:rPr>
          <w:sz w:val="24"/>
          <w:szCs w:val="24"/>
        </w:rPr>
        <w:t>一些伴人型鸟类如麻雀等，一般在离项目区</w:t>
      </w:r>
      <w:r>
        <w:rPr>
          <w:sz w:val="24"/>
          <w:szCs w:val="24"/>
        </w:rPr>
        <w:t>50m</w:t>
      </w:r>
      <w:r>
        <w:rPr>
          <w:sz w:val="24"/>
          <w:szCs w:val="24"/>
        </w:rPr>
        <w:t>以远处活动，待无噪声干</w:t>
      </w:r>
      <w:r>
        <w:rPr>
          <w:sz w:val="24"/>
          <w:szCs w:val="24"/>
        </w:rPr>
        <w:lastRenderedPageBreak/>
        <w:t>扰时较常见于人类生活区附近。因此，随着建设过程中，野生动物的种类和数量发生一定的变化，原有的荒漠型鸟类将逐渐避开人类活动的干扰迁至</w:t>
      </w:r>
      <w:r>
        <w:rPr>
          <w:rFonts w:hint="eastAsia"/>
          <w:sz w:val="24"/>
          <w:szCs w:val="24"/>
        </w:rPr>
        <w:t>其他</w:t>
      </w:r>
      <w:r>
        <w:rPr>
          <w:sz w:val="24"/>
          <w:szCs w:val="24"/>
        </w:rPr>
        <w:t>区域，而常见的伴人型野生动物种类有所增加。</w:t>
      </w:r>
    </w:p>
    <w:p w:rsidR="003D1639" w:rsidRDefault="0030224D">
      <w:pPr>
        <w:spacing w:line="360" w:lineRule="auto"/>
        <w:ind w:firstLine="482"/>
        <w:rPr>
          <w:sz w:val="24"/>
          <w:szCs w:val="24"/>
        </w:rPr>
      </w:pPr>
      <w:r>
        <w:rPr>
          <w:sz w:val="24"/>
          <w:szCs w:val="24"/>
        </w:rPr>
        <w:t>（</w:t>
      </w:r>
      <w:r>
        <w:rPr>
          <w:sz w:val="24"/>
          <w:szCs w:val="24"/>
        </w:rPr>
        <w:t>2</w:t>
      </w:r>
      <w:r>
        <w:rPr>
          <w:sz w:val="24"/>
          <w:szCs w:val="24"/>
        </w:rPr>
        <w:t>）运营期对野生动物的影响</w:t>
      </w:r>
    </w:p>
    <w:p w:rsidR="003D1639" w:rsidRDefault="0030224D">
      <w:pPr>
        <w:spacing w:line="360" w:lineRule="auto"/>
        <w:ind w:firstLine="482"/>
        <w:rPr>
          <w:sz w:val="24"/>
          <w:szCs w:val="24"/>
        </w:rPr>
      </w:pPr>
      <w:r>
        <w:rPr>
          <w:sz w:val="24"/>
          <w:szCs w:val="24"/>
        </w:rPr>
        <w:t>管道工程</w:t>
      </w:r>
      <w:r>
        <w:rPr>
          <w:sz w:val="24"/>
          <w:szCs w:val="24"/>
        </w:rPr>
        <w:t>完工后，随着植被的恢复、施工影响的消失，动物的生存环境得以复原，部分暂时离开的动物将回到原来的栖息地，由管道施工造成的对动物活动的影响消失。</w:t>
      </w:r>
    </w:p>
    <w:p w:rsidR="003D1639" w:rsidRDefault="0030224D">
      <w:pPr>
        <w:keepLines/>
        <w:adjustRightInd w:val="0"/>
        <w:snapToGrid w:val="0"/>
        <w:spacing w:line="360" w:lineRule="auto"/>
        <w:jc w:val="left"/>
        <w:outlineLvl w:val="3"/>
        <w:rPr>
          <w:b/>
          <w:sz w:val="24"/>
        </w:rPr>
      </w:pPr>
      <w:r>
        <w:rPr>
          <w:b/>
          <w:sz w:val="24"/>
        </w:rPr>
        <w:t>5.1.2.4</w:t>
      </w:r>
      <w:r>
        <w:rPr>
          <w:b/>
          <w:sz w:val="24"/>
        </w:rPr>
        <w:t>水土流失的影响分析</w:t>
      </w:r>
    </w:p>
    <w:p w:rsidR="003D1639" w:rsidRDefault="0030224D">
      <w:pPr>
        <w:spacing w:line="360" w:lineRule="auto"/>
        <w:ind w:firstLine="482"/>
        <w:rPr>
          <w:sz w:val="24"/>
          <w:szCs w:val="24"/>
        </w:rPr>
      </w:pPr>
      <w:r>
        <w:rPr>
          <w:sz w:val="24"/>
          <w:szCs w:val="24"/>
        </w:rPr>
        <w:t>工程</w:t>
      </w:r>
      <w:r>
        <w:rPr>
          <w:rFonts w:hint="eastAsia"/>
          <w:sz w:val="24"/>
          <w:szCs w:val="24"/>
        </w:rPr>
        <w:t>井场</w:t>
      </w:r>
      <w:r>
        <w:rPr>
          <w:rFonts w:hint="eastAsia"/>
          <w:sz w:val="24"/>
          <w:szCs w:val="24"/>
        </w:rPr>
        <w:t>及</w:t>
      </w:r>
      <w:r>
        <w:rPr>
          <w:sz w:val="24"/>
          <w:szCs w:val="24"/>
        </w:rPr>
        <w:t>管沟建设实施中，会使占地范围内的土体结构遭到破坏，其范围内的植被也会受到严重破坏甚至被彻底清除，导致盐渍化、荒漠化作用加剧，可能促使生态环境进一步恶化。其影响主要表现在以下施工期。</w:t>
      </w:r>
    </w:p>
    <w:p w:rsidR="003D1639" w:rsidRDefault="0030224D">
      <w:pPr>
        <w:spacing w:line="360" w:lineRule="auto"/>
        <w:ind w:firstLine="482"/>
        <w:rPr>
          <w:sz w:val="24"/>
          <w:szCs w:val="24"/>
        </w:rPr>
      </w:pPr>
      <w:r>
        <w:rPr>
          <w:sz w:val="24"/>
          <w:szCs w:val="24"/>
        </w:rPr>
        <w:t>（</w:t>
      </w:r>
      <w:r>
        <w:rPr>
          <w:sz w:val="24"/>
          <w:szCs w:val="24"/>
        </w:rPr>
        <w:t>1</w:t>
      </w:r>
      <w:r>
        <w:rPr>
          <w:sz w:val="24"/>
          <w:szCs w:val="24"/>
        </w:rPr>
        <w:t>）土壤粗粒化</w:t>
      </w:r>
    </w:p>
    <w:p w:rsidR="003D1639" w:rsidRDefault="0030224D">
      <w:pPr>
        <w:spacing w:line="360" w:lineRule="auto"/>
        <w:ind w:firstLine="482"/>
        <w:rPr>
          <w:sz w:val="24"/>
          <w:szCs w:val="24"/>
        </w:rPr>
      </w:pPr>
      <w:r>
        <w:rPr>
          <w:sz w:val="24"/>
          <w:szCs w:val="24"/>
        </w:rPr>
        <w:t>在土壤沙化、盐渍化过程中，当地营力作</w:t>
      </w:r>
      <w:r>
        <w:rPr>
          <w:rFonts w:hint="eastAsia"/>
          <w:sz w:val="24"/>
          <w:szCs w:val="24"/>
        </w:rPr>
        <w:t>用对</w:t>
      </w:r>
      <w:r>
        <w:rPr>
          <w:sz w:val="24"/>
          <w:szCs w:val="24"/>
        </w:rPr>
        <w:t>地表产生侵蚀时，便产生</w:t>
      </w:r>
      <w:r>
        <w:rPr>
          <w:rFonts w:hint="eastAsia"/>
          <w:sz w:val="24"/>
          <w:szCs w:val="24"/>
        </w:rPr>
        <w:t>风蚀</w:t>
      </w:r>
      <w:r>
        <w:rPr>
          <w:sz w:val="24"/>
          <w:szCs w:val="24"/>
        </w:rPr>
        <w:t>、水蚀作用，细粒物质被带走，粗粒物质大部分原地保留下来，从而</w:t>
      </w:r>
      <w:r>
        <w:rPr>
          <w:sz w:val="24"/>
          <w:szCs w:val="24"/>
        </w:rPr>
        <w:t>使土壤颗粒变粗，将未沙化的原始土壤和</w:t>
      </w:r>
      <w:r>
        <w:rPr>
          <w:sz w:val="24"/>
          <w:szCs w:val="24"/>
        </w:rPr>
        <w:t>“</w:t>
      </w:r>
      <w:r>
        <w:rPr>
          <w:sz w:val="24"/>
          <w:szCs w:val="24"/>
        </w:rPr>
        <w:t>就地起沙</w:t>
      </w:r>
      <w:r>
        <w:rPr>
          <w:sz w:val="24"/>
          <w:szCs w:val="24"/>
        </w:rPr>
        <w:t>”</w:t>
      </w:r>
      <w:r>
        <w:rPr>
          <w:sz w:val="24"/>
          <w:szCs w:val="24"/>
        </w:rPr>
        <w:t>形成的风沙土颗粒粒级加以比较，沙化后的风沙土较之原始土壤粗砂和细砂粒显著增加，而粉砂和粘粒粒级减少。</w:t>
      </w:r>
    </w:p>
    <w:p w:rsidR="003D1639" w:rsidRDefault="0030224D">
      <w:pPr>
        <w:spacing w:line="360" w:lineRule="auto"/>
        <w:ind w:firstLine="482"/>
        <w:rPr>
          <w:sz w:val="24"/>
          <w:szCs w:val="24"/>
        </w:rPr>
      </w:pPr>
      <w:r>
        <w:rPr>
          <w:sz w:val="24"/>
          <w:szCs w:val="24"/>
        </w:rPr>
        <w:t>（</w:t>
      </w:r>
      <w:r>
        <w:rPr>
          <w:sz w:val="24"/>
          <w:szCs w:val="24"/>
        </w:rPr>
        <w:t>2</w:t>
      </w:r>
      <w:r>
        <w:rPr>
          <w:sz w:val="24"/>
          <w:szCs w:val="24"/>
        </w:rPr>
        <w:t>）土壤贫瘠及含盐量变化</w:t>
      </w:r>
    </w:p>
    <w:p w:rsidR="003D1639" w:rsidRDefault="0030224D">
      <w:pPr>
        <w:spacing w:line="360" w:lineRule="auto"/>
        <w:ind w:firstLine="482"/>
        <w:rPr>
          <w:sz w:val="24"/>
          <w:szCs w:val="24"/>
        </w:rPr>
      </w:pPr>
      <w:r>
        <w:rPr>
          <w:sz w:val="24"/>
          <w:szCs w:val="24"/>
        </w:rPr>
        <w:t>沙化引起土壤贫瘠化的原因，一是积累土壤有机质的表层被风吹蚀；二是在风沙化发展过程中，土壤干旱并在高温影响下，有机物质矿化加强，使原来积累的有机物大量分解；三是土壤粗粒化结果。从未沙化原始土壤与沙化地段土壤肥力对比看，土壤有机质和全氮含量随沙漠化增加有所降低，特别是土壤有机质随沙化强度的变化十分明显。磷素和钾素随沙化程度增加，含量无明</w:t>
      </w:r>
      <w:r>
        <w:rPr>
          <w:sz w:val="24"/>
          <w:szCs w:val="24"/>
        </w:rPr>
        <w:t>显差异。土壤中的易溶性盐分是随土壤水分发生移动的，并随着土壤水分蒸发而在地表聚积。由于沙土毛管上升高度低，因此，通过毛管上升水流到达地表而产生的积盐很微弱，另外在土壤受到风蚀沙化时，表土层的盐分有的被吹蚀，有的和含盐轻的底土层发生混合，因而也降低了风沙土壤的盐分含量，据邻近油田的调查结果表明，随沙化增强，盐分含量降低。</w:t>
      </w:r>
    </w:p>
    <w:p w:rsidR="003D1639" w:rsidRDefault="0030224D">
      <w:pPr>
        <w:keepLines/>
        <w:adjustRightInd w:val="0"/>
        <w:snapToGrid w:val="0"/>
        <w:spacing w:line="360" w:lineRule="auto"/>
        <w:jc w:val="left"/>
        <w:outlineLvl w:val="3"/>
        <w:rPr>
          <w:b/>
          <w:sz w:val="24"/>
        </w:rPr>
      </w:pPr>
      <w:r>
        <w:rPr>
          <w:b/>
          <w:sz w:val="24"/>
        </w:rPr>
        <w:t>5.1.2.5</w:t>
      </w:r>
      <w:r>
        <w:rPr>
          <w:b/>
          <w:sz w:val="24"/>
        </w:rPr>
        <w:t>防沙治沙影响分析</w:t>
      </w:r>
    </w:p>
    <w:p w:rsidR="003D1639" w:rsidRDefault="0030224D">
      <w:pPr>
        <w:spacing w:line="360" w:lineRule="auto"/>
        <w:ind w:firstLine="482"/>
        <w:rPr>
          <w:sz w:val="24"/>
          <w:szCs w:val="24"/>
        </w:rPr>
      </w:pPr>
      <w:r>
        <w:rPr>
          <w:sz w:val="24"/>
          <w:szCs w:val="24"/>
        </w:rPr>
        <w:lastRenderedPageBreak/>
        <w:t>本工程位于古尔班通古特沙漠化敏感及植被保护生态功能区，根据《新疆维吾尔自治区防沙治沙规划（</w:t>
      </w:r>
      <w:r>
        <w:rPr>
          <w:sz w:val="24"/>
          <w:szCs w:val="24"/>
        </w:rPr>
        <w:t>2021-2030</w:t>
      </w:r>
      <w:r>
        <w:rPr>
          <w:sz w:val="24"/>
          <w:szCs w:val="24"/>
        </w:rPr>
        <w:t>）》，本工程所在区域分布有固定、半固定沙地，沙化程</w:t>
      </w:r>
      <w:r>
        <w:rPr>
          <w:sz w:val="24"/>
          <w:szCs w:val="24"/>
        </w:rPr>
        <w:t>度为中度。</w:t>
      </w:r>
      <w:r>
        <w:rPr>
          <w:rFonts w:hint="eastAsia"/>
          <w:sz w:val="24"/>
          <w:szCs w:val="24"/>
        </w:rPr>
        <w:t>其中征</w:t>
      </w:r>
      <w:r>
        <w:rPr>
          <w:rFonts w:hint="eastAsia"/>
          <w:sz w:val="24"/>
          <w:szCs w:val="24"/>
        </w:rPr>
        <w:t>1-X3</w:t>
      </w:r>
      <w:r>
        <w:rPr>
          <w:rFonts w:hint="eastAsia"/>
          <w:sz w:val="24"/>
          <w:szCs w:val="24"/>
        </w:rPr>
        <w:t>井等</w:t>
      </w:r>
      <w:r>
        <w:rPr>
          <w:rFonts w:hint="eastAsia"/>
          <w:sz w:val="24"/>
          <w:szCs w:val="24"/>
        </w:rPr>
        <w:t>9</w:t>
      </w:r>
      <w:r>
        <w:rPr>
          <w:rFonts w:hint="eastAsia"/>
          <w:sz w:val="24"/>
          <w:szCs w:val="24"/>
        </w:rPr>
        <w:t>口井及配套集输管线位于沙化土地分布区，征</w:t>
      </w:r>
      <w:r>
        <w:rPr>
          <w:rFonts w:hint="eastAsia"/>
          <w:sz w:val="24"/>
          <w:szCs w:val="24"/>
        </w:rPr>
        <w:t>10</w:t>
      </w:r>
      <w:r>
        <w:rPr>
          <w:rFonts w:hint="eastAsia"/>
          <w:sz w:val="24"/>
          <w:szCs w:val="24"/>
        </w:rPr>
        <w:t>井所在区域属有沙化趋势的土地。</w:t>
      </w:r>
    </w:p>
    <w:p w:rsidR="003D1639" w:rsidRDefault="0030224D">
      <w:pPr>
        <w:spacing w:line="360" w:lineRule="auto"/>
        <w:ind w:firstLine="482"/>
        <w:rPr>
          <w:sz w:val="24"/>
          <w:szCs w:val="24"/>
        </w:rPr>
      </w:pPr>
      <w:r>
        <w:rPr>
          <w:rFonts w:hint="eastAsia"/>
          <w:b/>
          <w:bCs/>
          <w:sz w:val="24"/>
          <w:szCs w:val="24"/>
        </w:rPr>
        <w:t>（</w:t>
      </w:r>
      <w:r>
        <w:rPr>
          <w:rFonts w:hint="eastAsia"/>
          <w:b/>
          <w:bCs/>
          <w:sz w:val="24"/>
          <w:szCs w:val="24"/>
        </w:rPr>
        <w:t>1</w:t>
      </w:r>
      <w:r>
        <w:rPr>
          <w:rFonts w:hint="eastAsia"/>
          <w:b/>
          <w:bCs/>
          <w:sz w:val="24"/>
          <w:szCs w:val="24"/>
        </w:rPr>
        <w:t>）有利影响</w:t>
      </w:r>
    </w:p>
    <w:p w:rsidR="003D1639" w:rsidRDefault="0030224D">
      <w:pPr>
        <w:spacing w:line="360" w:lineRule="auto"/>
        <w:ind w:firstLine="482"/>
        <w:rPr>
          <w:sz w:val="24"/>
          <w:szCs w:val="24"/>
        </w:rPr>
      </w:pPr>
      <w:r>
        <w:rPr>
          <w:rFonts w:hint="eastAsia"/>
          <w:sz w:val="24"/>
          <w:szCs w:val="24"/>
        </w:rPr>
        <w:t>工程</w:t>
      </w:r>
      <w:r>
        <w:rPr>
          <w:sz w:val="24"/>
          <w:szCs w:val="24"/>
        </w:rPr>
        <w:t>施工过程中</w:t>
      </w:r>
      <w:r>
        <w:rPr>
          <w:rFonts w:hint="eastAsia"/>
          <w:sz w:val="24"/>
          <w:szCs w:val="24"/>
        </w:rPr>
        <w:t>，</w:t>
      </w:r>
      <w:r>
        <w:rPr>
          <w:rFonts w:hint="eastAsia"/>
          <w:sz w:val="24"/>
          <w:szCs w:val="24"/>
        </w:rPr>
        <w:t>新建的</w:t>
      </w:r>
      <w:r>
        <w:rPr>
          <w:rFonts w:hint="eastAsia"/>
          <w:sz w:val="24"/>
          <w:szCs w:val="24"/>
        </w:rPr>
        <w:t>10</w:t>
      </w:r>
      <w:r>
        <w:rPr>
          <w:rFonts w:hint="eastAsia"/>
          <w:sz w:val="24"/>
          <w:szCs w:val="24"/>
        </w:rPr>
        <w:t>座井场及其新增永久占地均位于原有已进行场平的钻井井场内，现状井场已压实并进行了砾石压盖。该区域永久设施的增加，将沙化土地转化为建设用地或采矿用地，有利于进一步增加防沙治沙面积，沙化土地减少，对区域防沙治沙有积极影响。</w:t>
      </w:r>
    </w:p>
    <w:p w:rsidR="003D1639" w:rsidRDefault="0030224D">
      <w:pPr>
        <w:spacing w:line="360" w:lineRule="auto"/>
        <w:ind w:firstLine="482"/>
        <w:rPr>
          <w:sz w:val="24"/>
          <w:szCs w:val="24"/>
        </w:rPr>
      </w:pPr>
      <w:r>
        <w:rPr>
          <w:rFonts w:hint="eastAsia"/>
          <w:sz w:val="24"/>
          <w:szCs w:val="24"/>
        </w:rPr>
        <w:t>工程临时占地主要为管沟开挖及埋地管线敷设。通过现场调查及已有设计资料，管线路由均沿现有通井道路两侧进行敷设。现状通井道路已进行压实并铺盖了砂砾石，经过钻井期对通井道路的定期洒水降尘及施工车辆碾压，已形成了固沙廊道，廊道两侧沙丘无活化迹象。本工程管线沿路敷设后，将进一步拓宽该廊道，防风固沙作用进一步增加。</w:t>
      </w:r>
    </w:p>
    <w:p w:rsidR="003D1639" w:rsidRDefault="0030224D">
      <w:pPr>
        <w:spacing w:line="360" w:lineRule="auto"/>
        <w:ind w:firstLine="482"/>
        <w:rPr>
          <w:sz w:val="24"/>
          <w:szCs w:val="24"/>
        </w:rPr>
      </w:pPr>
      <w:r>
        <w:rPr>
          <w:rFonts w:hint="eastAsia"/>
          <w:b/>
          <w:bCs/>
          <w:sz w:val="24"/>
          <w:szCs w:val="24"/>
        </w:rPr>
        <w:t>（</w:t>
      </w:r>
      <w:r>
        <w:rPr>
          <w:rFonts w:hint="eastAsia"/>
          <w:b/>
          <w:bCs/>
          <w:sz w:val="24"/>
          <w:szCs w:val="24"/>
        </w:rPr>
        <w:t>2</w:t>
      </w:r>
      <w:r>
        <w:rPr>
          <w:rFonts w:hint="eastAsia"/>
          <w:b/>
          <w:bCs/>
          <w:sz w:val="24"/>
          <w:szCs w:val="24"/>
        </w:rPr>
        <w:t>）不利影响</w:t>
      </w:r>
    </w:p>
    <w:p w:rsidR="003D1639" w:rsidRDefault="0030224D">
      <w:pPr>
        <w:spacing w:line="360" w:lineRule="auto"/>
        <w:ind w:firstLine="482"/>
        <w:rPr>
          <w:sz w:val="24"/>
          <w:szCs w:val="24"/>
        </w:rPr>
      </w:pPr>
      <w:r>
        <w:rPr>
          <w:rFonts w:hint="eastAsia"/>
          <w:sz w:val="24"/>
          <w:szCs w:val="24"/>
        </w:rPr>
        <w:t>工程实施对区域防沙治沙的不利影响主要表现在施工期管线管沟开挖过程造成的沙生植物破坏、地表生态结皮的破坏及运营期拉油车辆、巡线车辆及其他车辆造成的风沙扬尘影响。根据现场调查，区域已有建设用地外</w:t>
      </w:r>
      <w:r>
        <w:rPr>
          <w:rFonts w:hint="eastAsia"/>
          <w:sz w:val="24"/>
          <w:szCs w:val="24"/>
        </w:rPr>
        <w:t>的土地在原自然状态下已形成一层相对稳定的生态结皮，成分主要为地上白梭梭等沙生植物长期演变产生的落积层、沙生植物的根须层以及干旱气候背景下强蒸降比等因素导致的盐析作用产生的盐碱层。</w:t>
      </w:r>
    </w:p>
    <w:p w:rsidR="003D1639" w:rsidRDefault="0030224D">
      <w:pPr>
        <w:spacing w:line="360" w:lineRule="auto"/>
        <w:ind w:firstLine="482"/>
        <w:rPr>
          <w:sz w:val="24"/>
          <w:szCs w:val="24"/>
        </w:rPr>
      </w:pPr>
      <w:r>
        <w:rPr>
          <w:rFonts w:hint="eastAsia"/>
          <w:sz w:val="24"/>
          <w:szCs w:val="24"/>
        </w:rPr>
        <w:t>工程施工期管沟开挖过程造成</w:t>
      </w:r>
      <w:r>
        <w:rPr>
          <w:rFonts w:hint="eastAsia"/>
          <w:sz w:val="24"/>
          <w:szCs w:val="24"/>
        </w:rPr>
        <w:t>1.6hm</w:t>
      </w:r>
      <w:r>
        <w:rPr>
          <w:rFonts w:hint="eastAsia"/>
          <w:sz w:val="24"/>
          <w:szCs w:val="24"/>
          <w:vertAlign w:val="superscript"/>
        </w:rPr>
        <w:t>2</w:t>
      </w:r>
      <w:r>
        <w:rPr>
          <w:rFonts w:hint="eastAsia"/>
          <w:sz w:val="24"/>
          <w:szCs w:val="24"/>
        </w:rPr>
        <w:t>白梭梭荒漠土地面积的减少，占评价区域白梭梭荒漠土地面积的</w:t>
      </w:r>
      <w:r>
        <w:rPr>
          <w:rFonts w:hint="eastAsia"/>
          <w:sz w:val="24"/>
          <w:szCs w:val="24"/>
        </w:rPr>
        <w:t>0.33%</w:t>
      </w:r>
      <w:r>
        <w:rPr>
          <w:rFonts w:hint="eastAsia"/>
          <w:sz w:val="24"/>
          <w:szCs w:val="24"/>
        </w:rPr>
        <w:t>，占比较小，同时建设单位按照“占补平衡”的原则向当地自然资源部门或林草部门足额缴纳占地补偿费，主管部门及时进行抚育、补种等工作，工程实施造成的沙生植物生物量减少对区域防沙治沙的不利影响在可接受范围内。</w:t>
      </w:r>
    </w:p>
    <w:p w:rsidR="003D1639" w:rsidRDefault="0030224D">
      <w:pPr>
        <w:spacing w:line="360" w:lineRule="auto"/>
        <w:ind w:firstLine="482"/>
        <w:rPr>
          <w:sz w:val="24"/>
          <w:szCs w:val="24"/>
        </w:rPr>
      </w:pPr>
      <w:r>
        <w:rPr>
          <w:sz w:val="24"/>
          <w:szCs w:val="24"/>
        </w:rPr>
        <w:t>工程施工期管沟开挖</w:t>
      </w:r>
      <w:r>
        <w:rPr>
          <w:rFonts w:hint="eastAsia"/>
          <w:sz w:val="24"/>
          <w:szCs w:val="24"/>
        </w:rPr>
        <w:t>长度为</w:t>
      </w:r>
      <w:r>
        <w:rPr>
          <w:rFonts w:hint="eastAsia"/>
          <w:sz w:val="24"/>
          <w:szCs w:val="24"/>
        </w:rPr>
        <w:t>2</w:t>
      </w:r>
      <w:r>
        <w:rPr>
          <w:rFonts w:hint="eastAsia"/>
          <w:sz w:val="24"/>
          <w:szCs w:val="24"/>
        </w:rPr>
        <w:t>km</w:t>
      </w:r>
      <w:r>
        <w:rPr>
          <w:rFonts w:hint="eastAsia"/>
          <w:sz w:val="24"/>
          <w:szCs w:val="24"/>
        </w:rPr>
        <w:t>，将使道路外侧</w:t>
      </w:r>
      <w:r>
        <w:rPr>
          <w:rFonts w:hint="eastAsia"/>
          <w:sz w:val="24"/>
          <w:szCs w:val="24"/>
        </w:rPr>
        <w:t>8m</w:t>
      </w:r>
      <w:r>
        <w:rPr>
          <w:rFonts w:hint="eastAsia"/>
          <w:sz w:val="24"/>
          <w:szCs w:val="24"/>
        </w:rPr>
        <w:t>范围内的生态结皮层造成破坏，对区域防沙治沙产生直接影响。管沟开挖将</w:t>
      </w:r>
      <w:r>
        <w:rPr>
          <w:sz w:val="24"/>
          <w:szCs w:val="24"/>
        </w:rPr>
        <w:t>改变</w:t>
      </w:r>
      <w:r>
        <w:rPr>
          <w:rFonts w:hint="eastAsia"/>
          <w:sz w:val="24"/>
          <w:szCs w:val="24"/>
        </w:rPr>
        <w:t>施工区域</w:t>
      </w:r>
      <w:r>
        <w:rPr>
          <w:sz w:val="24"/>
          <w:szCs w:val="24"/>
        </w:rPr>
        <w:t>土地结构，使</w:t>
      </w:r>
      <w:r>
        <w:rPr>
          <w:sz w:val="24"/>
          <w:szCs w:val="24"/>
        </w:rPr>
        <w:lastRenderedPageBreak/>
        <w:t>土壤侵蚀降低，为风力侵蚀提供丰富的沙源，若工程土石方堆存过程中未采取防尘网苫盖、洒水抑尘等措施，地表沙化</w:t>
      </w:r>
      <w:r>
        <w:rPr>
          <w:rFonts w:hint="eastAsia"/>
          <w:sz w:val="24"/>
          <w:szCs w:val="24"/>
        </w:rPr>
        <w:t>土地</w:t>
      </w:r>
      <w:r>
        <w:rPr>
          <w:sz w:val="24"/>
          <w:szCs w:val="24"/>
        </w:rPr>
        <w:t>遇大风天气易产生严重的扬尘，形成沙尘天气</w:t>
      </w:r>
      <w:r>
        <w:rPr>
          <w:rFonts w:hint="eastAsia"/>
          <w:sz w:val="24"/>
          <w:szCs w:val="24"/>
        </w:rPr>
        <w:t>，</w:t>
      </w:r>
      <w:r>
        <w:rPr>
          <w:sz w:val="24"/>
          <w:szCs w:val="24"/>
        </w:rPr>
        <w:t>加剧局部土地</w:t>
      </w:r>
      <w:r>
        <w:rPr>
          <w:rFonts w:hint="eastAsia"/>
          <w:sz w:val="24"/>
          <w:szCs w:val="24"/>
        </w:rPr>
        <w:t>沙漠化、沙地活化</w:t>
      </w:r>
      <w:r>
        <w:rPr>
          <w:sz w:val="24"/>
          <w:szCs w:val="24"/>
        </w:rPr>
        <w:t>发展。随着工程建成、地表整理、弃渣清除、迹地恢复后，影响会逐步减轻。</w:t>
      </w:r>
      <w:r>
        <w:rPr>
          <w:rFonts w:hint="eastAsia"/>
          <w:sz w:val="24"/>
          <w:szCs w:val="24"/>
        </w:rPr>
        <w:t>工程施工期约</w:t>
      </w:r>
      <w:r>
        <w:rPr>
          <w:rFonts w:hint="eastAsia"/>
          <w:sz w:val="24"/>
          <w:szCs w:val="24"/>
        </w:rPr>
        <w:t>60</w:t>
      </w:r>
      <w:r>
        <w:rPr>
          <w:rFonts w:hint="eastAsia"/>
          <w:sz w:val="24"/>
          <w:szCs w:val="24"/>
        </w:rPr>
        <w:t>天，其中管沟开挖、管线敷设、管沟覆土填埋等对区域防沙治沙产生直接影响的工作约</w:t>
      </w:r>
      <w:r>
        <w:rPr>
          <w:rFonts w:hint="eastAsia"/>
          <w:sz w:val="24"/>
          <w:szCs w:val="24"/>
        </w:rPr>
        <w:t>20</w:t>
      </w:r>
      <w:r>
        <w:rPr>
          <w:rFonts w:hint="eastAsia"/>
          <w:sz w:val="24"/>
          <w:szCs w:val="24"/>
        </w:rPr>
        <w:t>天，通过采取严格控制施工范围、尽量缩短土方施工时间、大风等</w:t>
      </w:r>
      <w:r>
        <w:rPr>
          <w:rFonts w:hint="eastAsia"/>
          <w:sz w:val="24"/>
          <w:szCs w:val="24"/>
        </w:rPr>
        <w:t>恶劣天气下停止大土方作业等措施以减小对区域防沙治沙产生的短期影响，管线施工完成后及时对管垄采取压实等固沙措施，</w:t>
      </w:r>
      <w:r>
        <w:rPr>
          <w:rFonts w:hint="eastAsia"/>
          <w:sz w:val="24"/>
          <w:szCs w:val="24"/>
          <w:highlight w:val="yellow"/>
        </w:rPr>
        <w:t>并预留充足资金，在有沙丘活化趋势的区域及时发现、及时评估、及时采取草方格等工程固沙措施进行防沙治沙</w:t>
      </w:r>
      <w:r>
        <w:rPr>
          <w:rFonts w:hint="eastAsia"/>
          <w:sz w:val="24"/>
          <w:szCs w:val="24"/>
        </w:rPr>
        <w:t>。此外，施工单位在清场后在施工扰动区域采取洒水、铺砾石等措施及时恢复生态结皮层的环境衍生条件，促进新的生态结皮层尽快形成。</w:t>
      </w:r>
    </w:p>
    <w:p w:rsidR="003D1639" w:rsidRDefault="0030224D">
      <w:pPr>
        <w:spacing w:line="360" w:lineRule="auto"/>
        <w:ind w:firstLine="482"/>
        <w:rPr>
          <w:sz w:val="24"/>
          <w:szCs w:val="24"/>
        </w:rPr>
      </w:pPr>
      <w:r>
        <w:rPr>
          <w:sz w:val="24"/>
          <w:szCs w:val="24"/>
        </w:rPr>
        <w:t>工程</w:t>
      </w:r>
      <w:r>
        <w:rPr>
          <w:rFonts w:hint="eastAsia"/>
          <w:sz w:val="24"/>
          <w:szCs w:val="24"/>
        </w:rPr>
        <w:t>地处古尔班通古特沙漠西南缘，</w:t>
      </w:r>
      <w:r>
        <w:rPr>
          <w:sz w:val="24"/>
          <w:szCs w:val="24"/>
        </w:rPr>
        <w:t>所在区域</w:t>
      </w:r>
      <w:r>
        <w:rPr>
          <w:rFonts w:hint="eastAsia"/>
          <w:sz w:val="24"/>
          <w:szCs w:val="24"/>
        </w:rPr>
        <w:t>为白梭梭荒漠，地表有沙丘分布</w:t>
      </w:r>
      <w:r>
        <w:rPr>
          <w:sz w:val="24"/>
          <w:szCs w:val="24"/>
        </w:rPr>
        <w:t>，空气干燥，加上地表植被覆盖度</w:t>
      </w:r>
      <w:r>
        <w:rPr>
          <w:rFonts w:hint="eastAsia"/>
          <w:sz w:val="24"/>
          <w:szCs w:val="24"/>
        </w:rPr>
        <w:t>较</w:t>
      </w:r>
      <w:r>
        <w:rPr>
          <w:sz w:val="24"/>
          <w:szCs w:val="24"/>
        </w:rPr>
        <w:t>低，风蚀作用强烈。</w:t>
      </w:r>
      <w:r>
        <w:rPr>
          <w:rFonts w:hint="eastAsia"/>
          <w:sz w:val="24"/>
          <w:szCs w:val="24"/>
        </w:rPr>
        <w:t>运营期拉油车辆、巡线车辆及其他车辆造成的风沙扬尘将影响道路两侧</w:t>
      </w:r>
      <w:r>
        <w:rPr>
          <w:rFonts w:hint="eastAsia"/>
          <w:sz w:val="24"/>
          <w:szCs w:val="24"/>
        </w:rPr>
        <w:t>的白梭梭等沙生植物生长条件及其生境条件，其生态功能将有所降低，从而间接对防沙治沙产生不利影响。因此在运营期建设单位需定期修缮道路，及时填补道路砂砾石，防止砂层裸露，同时对运行车辆采取限速的措施以减少车辆扬尘。</w:t>
      </w:r>
    </w:p>
    <w:p w:rsidR="003D1639" w:rsidRDefault="0030224D">
      <w:pPr>
        <w:keepLines/>
        <w:adjustRightInd w:val="0"/>
        <w:snapToGrid w:val="0"/>
        <w:spacing w:line="360" w:lineRule="auto"/>
        <w:jc w:val="left"/>
        <w:outlineLvl w:val="3"/>
        <w:rPr>
          <w:b/>
          <w:sz w:val="24"/>
          <w:szCs w:val="22"/>
        </w:rPr>
      </w:pPr>
      <w:r>
        <w:rPr>
          <w:b/>
          <w:sz w:val="24"/>
          <w:szCs w:val="22"/>
        </w:rPr>
        <w:t>5.1.2.6</w:t>
      </w:r>
      <w:r>
        <w:rPr>
          <w:b/>
          <w:sz w:val="24"/>
          <w:szCs w:val="22"/>
        </w:rPr>
        <w:t>对生态系统的影响分析</w:t>
      </w:r>
    </w:p>
    <w:p w:rsidR="003D1639" w:rsidRDefault="0030224D">
      <w:pPr>
        <w:spacing w:line="360" w:lineRule="auto"/>
        <w:ind w:firstLine="482"/>
        <w:rPr>
          <w:snapToGrid w:val="0"/>
          <w:sz w:val="24"/>
          <w:szCs w:val="21"/>
        </w:rPr>
      </w:pPr>
      <w:r>
        <w:rPr>
          <w:snapToGrid w:val="0"/>
          <w:sz w:val="24"/>
          <w:szCs w:val="21"/>
        </w:rPr>
        <w:t>本</w:t>
      </w:r>
      <w:r>
        <w:rPr>
          <w:rFonts w:hint="eastAsia"/>
          <w:snapToGrid w:val="0"/>
          <w:sz w:val="24"/>
          <w:szCs w:val="21"/>
        </w:rPr>
        <w:t>工程</w:t>
      </w:r>
      <w:r>
        <w:rPr>
          <w:snapToGrid w:val="0"/>
          <w:sz w:val="24"/>
          <w:szCs w:val="21"/>
        </w:rPr>
        <w:t>对生态系统的影响主要是对地表植被的破坏、土地的占用等，本</w:t>
      </w:r>
      <w:r>
        <w:rPr>
          <w:rFonts w:hint="eastAsia"/>
          <w:snapToGrid w:val="0"/>
          <w:sz w:val="24"/>
          <w:szCs w:val="21"/>
        </w:rPr>
        <w:t>工程</w:t>
      </w:r>
      <w:r>
        <w:rPr>
          <w:snapToGrid w:val="0"/>
          <w:sz w:val="24"/>
          <w:szCs w:val="21"/>
        </w:rPr>
        <w:t>临时占地主要为管道施工作业带占地。由于新建集输管线呈线状分布在开发区块内，相对于整体油区来说是非常小且分散的。施工活动、运输的噪声以及土地的占用会对植被生长地和动物</w:t>
      </w:r>
      <w:r>
        <w:rPr>
          <w:rFonts w:hint="eastAsia"/>
          <w:snapToGrid w:val="0"/>
          <w:sz w:val="24"/>
          <w:szCs w:val="21"/>
        </w:rPr>
        <w:t>活动区域</w:t>
      </w:r>
      <w:r>
        <w:rPr>
          <w:snapToGrid w:val="0"/>
          <w:sz w:val="24"/>
          <w:szCs w:val="21"/>
        </w:rPr>
        <w:t>造成直接破坏，使生态系统的生境特征发生变化，导致动植物生境破碎化，如项目建设区域动物活动的干扰等。由于工程建设一般局限于小范围的施工活动，工程施工会对它们产生影响，造成部分活动</w:t>
      </w:r>
      <w:r>
        <w:rPr>
          <w:rFonts w:hint="eastAsia"/>
          <w:snapToGrid w:val="0"/>
          <w:sz w:val="24"/>
          <w:szCs w:val="21"/>
        </w:rPr>
        <w:t>区域</w:t>
      </w:r>
      <w:r>
        <w:rPr>
          <w:snapToGrid w:val="0"/>
          <w:sz w:val="24"/>
          <w:szCs w:val="21"/>
        </w:rPr>
        <w:t>的丧失，使其迁往他处，但评价区动物</w:t>
      </w:r>
      <w:r>
        <w:rPr>
          <w:rFonts w:hint="eastAsia"/>
          <w:snapToGrid w:val="0"/>
          <w:sz w:val="24"/>
          <w:szCs w:val="21"/>
        </w:rPr>
        <w:t>生存环境较为恶劣、种类稀少，主要</w:t>
      </w:r>
      <w:r>
        <w:rPr>
          <w:snapToGrid w:val="0"/>
          <w:sz w:val="24"/>
          <w:szCs w:val="21"/>
        </w:rPr>
        <w:t>为</w:t>
      </w:r>
      <w:r>
        <w:rPr>
          <w:rFonts w:hint="eastAsia"/>
          <w:snapToGrid w:val="0"/>
          <w:sz w:val="24"/>
          <w:szCs w:val="21"/>
        </w:rPr>
        <w:t>绿洲外围的</w:t>
      </w:r>
      <w:r>
        <w:rPr>
          <w:snapToGrid w:val="0"/>
          <w:sz w:val="24"/>
          <w:szCs w:val="21"/>
        </w:rPr>
        <w:t>常见</w:t>
      </w:r>
      <w:r>
        <w:rPr>
          <w:rFonts w:hint="eastAsia"/>
          <w:snapToGrid w:val="0"/>
          <w:sz w:val="24"/>
          <w:szCs w:val="21"/>
        </w:rPr>
        <w:t>物种</w:t>
      </w:r>
      <w:r>
        <w:rPr>
          <w:snapToGrid w:val="0"/>
          <w:sz w:val="24"/>
          <w:szCs w:val="21"/>
        </w:rPr>
        <w:t>，在评价区及周边地区分布广泛，且一般具有趋避性，随着工程建设的结束，生态环境逐渐恢复，种群又会得以恢复。在施工结束后及时进行施工迹地恢复，采取严格生态恢复、水土保持、防沙治沙等措施，区域生态系</w:t>
      </w:r>
      <w:r>
        <w:rPr>
          <w:snapToGrid w:val="0"/>
          <w:sz w:val="24"/>
          <w:szCs w:val="21"/>
        </w:rPr>
        <w:lastRenderedPageBreak/>
        <w:t>统服务功能能够在较短的时间内得到有效</w:t>
      </w:r>
      <w:r>
        <w:rPr>
          <w:rFonts w:hint="eastAsia"/>
          <w:snapToGrid w:val="0"/>
          <w:sz w:val="24"/>
          <w:szCs w:val="21"/>
        </w:rPr>
        <w:t>地</w:t>
      </w:r>
      <w:r>
        <w:rPr>
          <w:snapToGrid w:val="0"/>
          <w:sz w:val="24"/>
          <w:szCs w:val="21"/>
        </w:rPr>
        <w:t>恢复。</w:t>
      </w:r>
    </w:p>
    <w:p w:rsidR="003D1639" w:rsidRDefault="0030224D">
      <w:pPr>
        <w:spacing w:line="360" w:lineRule="auto"/>
        <w:ind w:firstLine="482"/>
        <w:rPr>
          <w:sz w:val="24"/>
          <w:szCs w:val="24"/>
        </w:rPr>
      </w:pPr>
      <w:r>
        <w:rPr>
          <w:snapToGrid w:val="0"/>
          <w:sz w:val="24"/>
          <w:szCs w:val="21"/>
        </w:rPr>
        <w:t>从整个评</w:t>
      </w:r>
      <w:r>
        <w:rPr>
          <w:snapToGrid w:val="0"/>
          <w:sz w:val="24"/>
          <w:szCs w:val="21"/>
        </w:rPr>
        <w:t>价区来看，本</w:t>
      </w:r>
      <w:r>
        <w:rPr>
          <w:rFonts w:hint="eastAsia"/>
          <w:snapToGrid w:val="0"/>
          <w:sz w:val="24"/>
          <w:szCs w:val="21"/>
        </w:rPr>
        <w:t>工程</w:t>
      </w:r>
      <w:r>
        <w:rPr>
          <w:snapToGrid w:val="0"/>
          <w:sz w:val="24"/>
          <w:szCs w:val="21"/>
        </w:rPr>
        <w:t>不会减少生态系统的数量，不会改变评价区生态系统的完整性和稳定性。评价认为，采取必要的生态保护措施后，对评价区内的生态系统和生态系统服务功能的影响较小</w:t>
      </w:r>
      <w:r>
        <w:rPr>
          <w:rFonts w:hint="eastAsia"/>
          <w:snapToGrid w:val="0"/>
          <w:sz w:val="24"/>
          <w:szCs w:val="21"/>
        </w:rPr>
        <w:t>。</w:t>
      </w:r>
    </w:p>
    <w:p w:rsidR="003D1639" w:rsidRDefault="0030224D">
      <w:pPr>
        <w:keepNext/>
        <w:keepLines/>
        <w:spacing w:before="120" w:after="120"/>
        <w:outlineLvl w:val="2"/>
        <w:rPr>
          <w:b/>
          <w:sz w:val="28"/>
        </w:rPr>
      </w:pPr>
      <w:r>
        <w:rPr>
          <w:b/>
          <w:sz w:val="28"/>
        </w:rPr>
        <w:t>5.1.3</w:t>
      </w:r>
      <w:r>
        <w:rPr>
          <w:b/>
          <w:sz w:val="28"/>
        </w:rPr>
        <w:t>对</w:t>
      </w:r>
      <w:r>
        <w:rPr>
          <w:rFonts w:hint="eastAsia"/>
          <w:b/>
          <w:sz w:val="28"/>
        </w:rPr>
        <w:t>天然林</w:t>
      </w:r>
      <w:r>
        <w:rPr>
          <w:b/>
          <w:sz w:val="28"/>
        </w:rPr>
        <w:t>的影响</w:t>
      </w:r>
    </w:p>
    <w:p w:rsidR="003D1639" w:rsidRDefault="0030224D">
      <w:pPr>
        <w:spacing w:line="360" w:lineRule="auto"/>
        <w:ind w:firstLineChars="200" w:firstLine="480"/>
        <w:rPr>
          <w:kern w:val="0"/>
          <w:sz w:val="24"/>
        </w:rPr>
      </w:pPr>
      <w:r>
        <w:rPr>
          <w:rFonts w:hint="eastAsia"/>
          <w:kern w:val="0"/>
          <w:sz w:val="24"/>
        </w:rPr>
        <w:t>项目所在区域分布的天然林林地类型为灌木林地，优势树种为</w:t>
      </w:r>
      <w:r>
        <w:rPr>
          <w:rFonts w:hint="eastAsia"/>
          <w:kern w:val="0"/>
          <w:sz w:val="24"/>
        </w:rPr>
        <w:t>白梭梭</w:t>
      </w:r>
      <w:r>
        <w:rPr>
          <w:rFonts w:hint="eastAsia"/>
          <w:kern w:val="0"/>
          <w:sz w:val="24"/>
        </w:rPr>
        <w:t>，植被盖度为</w:t>
      </w:r>
      <w:r>
        <w:rPr>
          <w:rFonts w:hint="eastAsia"/>
          <w:kern w:val="0"/>
          <w:sz w:val="24"/>
        </w:rPr>
        <w:t>1</w:t>
      </w:r>
      <w:r>
        <w:rPr>
          <w:rFonts w:hint="eastAsia"/>
          <w:kern w:val="0"/>
          <w:sz w:val="24"/>
        </w:rPr>
        <w:t>0%</w:t>
      </w:r>
      <w:r>
        <w:rPr>
          <w:rFonts w:hint="eastAsia"/>
          <w:kern w:val="0"/>
          <w:sz w:val="24"/>
        </w:rPr>
        <w:t>～</w:t>
      </w:r>
      <w:r>
        <w:rPr>
          <w:rFonts w:hint="eastAsia"/>
          <w:kern w:val="0"/>
          <w:sz w:val="24"/>
        </w:rPr>
        <w:t>20</w:t>
      </w:r>
      <w:r>
        <w:rPr>
          <w:rFonts w:hint="eastAsia"/>
          <w:kern w:val="0"/>
          <w:sz w:val="24"/>
        </w:rPr>
        <w:t>%</w:t>
      </w:r>
      <w:r>
        <w:rPr>
          <w:rFonts w:hint="eastAsia"/>
          <w:kern w:val="0"/>
          <w:sz w:val="24"/>
        </w:rPr>
        <w:t>，</w:t>
      </w:r>
      <w:r>
        <w:rPr>
          <w:rFonts w:hint="eastAsia"/>
          <w:kern w:val="0"/>
          <w:sz w:val="24"/>
        </w:rPr>
        <w:t>属稀疏灌丛</w:t>
      </w:r>
      <w:r>
        <w:rPr>
          <w:rFonts w:hint="eastAsia"/>
          <w:kern w:val="0"/>
          <w:sz w:val="24"/>
        </w:rPr>
        <w:t>，主要生态功能为防风固沙，</w:t>
      </w:r>
      <w:r>
        <w:rPr>
          <w:rFonts w:hint="eastAsia"/>
          <w:kern w:val="0"/>
          <w:sz w:val="24"/>
        </w:rPr>
        <w:t>无</w:t>
      </w:r>
      <w:r>
        <w:rPr>
          <w:rFonts w:hint="eastAsia"/>
          <w:kern w:val="0"/>
          <w:sz w:val="24"/>
        </w:rPr>
        <w:t>I</w:t>
      </w:r>
      <w:r>
        <w:rPr>
          <w:rFonts w:hint="eastAsia"/>
          <w:kern w:val="0"/>
          <w:sz w:val="24"/>
        </w:rPr>
        <w:t>级林地分布</w:t>
      </w:r>
      <w:r>
        <w:rPr>
          <w:rFonts w:hint="eastAsia"/>
          <w:kern w:val="0"/>
          <w:sz w:val="24"/>
        </w:rPr>
        <w:t>。</w:t>
      </w:r>
      <w:r>
        <w:rPr>
          <w:rFonts w:hint="eastAsia"/>
          <w:kern w:val="0"/>
          <w:sz w:val="24"/>
        </w:rPr>
        <w:t>工程实施</w:t>
      </w:r>
      <w:r>
        <w:rPr>
          <w:rFonts w:hint="eastAsia"/>
          <w:kern w:val="0"/>
          <w:sz w:val="24"/>
        </w:rPr>
        <w:t>建设需清除地表植被，尤其是</w:t>
      </w:r>
      <w:r>
        <w:rPr>
          <w:rFonts w:hint="eastAsia"/>
          <w:kern w:val="0"/>
          <w:sz w:val="24"/>
        </w:rPr>
        <w:t>白梭梭等矮半乔木，以及周边</w:t>
      </w:r>
      <w:r>
        <w:rPr>
          <w:rFonts w:hint="eastAsia"/>
          <w:kern w:val="0"/>
          <w:sz w:val="24"/>
        </w:rPr>
        <w:t>低矮灌木和草本植物</w:t>
      </w:r>
      <w:r>
        <w:rPr>
          <w:rFonts w:hint="eastAsia"/>
          <w:kern w:val="0"/>
          <w:sz w:val="24"/>
        </w:rPr>
        <w:t>等</w:t>
      </w:r>
      <w:r>
        <w:rPr>
          <w:rFonts w:hint="eastAsia"/>
          <w:kern w:val="0"/>
          <w:sz w:val="24"/>
        </w:rPr>
        <w:t>。</w:t>
      </w:r>
      <w:r>
        <w:rPr>
          <w:rFonts w:hint="eastAsia"/>
          <w:kern w:val="0"/>
          <w:sz w:val="24"/>
        </w:rPr>
        <w:t>工程所在的</w:t>
      </w:r>
      <w:r>
        <w:rPr>
          <w:rFonts w:hint="eastAsia"/>
          <w:kern w:val="0"/>
          <w:sz w:val="24"/>
        </w:rPr>
        <w:t>准噶尔盆地沙化土地植被以耐旱、耐盐碱的旱生植物为主，其根系浅、生长缓慢。工程实施</w:t>
      </w:r>
      <w:r>
        <w:rPr>
          <w:rFonts w:hint="eastAsia"/>
          <w:kern w:val="0"/>
          <w:sz w:val="24"/>
        </w:rPr>
        <w:t>新增占地</w:t>
      </w:r>
      <w:r>
        <w:rPr>
          <w:rFonts w:hint="eastAsia"/>
          <w:kern w:val="0"/>
          <w:sz w:val="24"/>
        </w:rPr>
        <w:t>会直接破坏地表植被层，导致局部生物量骤减。</w:t>
      </w:r>
      <w:r>
        <w:rPr>
          <w:rFonts w:hint="eastAsia"/>
          <w:kern w:val="0"/>
          <w:sz w:val="24"/>
        </w:rPr>
        <w:t>需</w:t>
      </w:r>
      <w:r>
        <w:rPr>
          <w:rFonts w:hint="eastAsia"/>
          <w:kern w:val="0"/>
          <w:sz w:val="24"/>
        </w:rPr>
        <w:t>采取植被恢复措施，</w:t>
      </w:r>
      <w:r>
        <w:rPr>
          <w:rFonts w:hint="eastAsia"/>
          <w:kern w:val="0"/>
          <w:sz w:val="24"/>
        </w:rPr>
        <w:t>必要时</w:t>
      </w:r>
      <w:r>
        <w:rPr>
          <w:rFonts w:hint="eastAsia"/>
          <w:kern w:val="0"/>
          <w:sz w:val="24"/>
        </w:rPr>
        <w:t>需</w:t>
      </w:r>
      <w:r>
        <w:rPr>
          <w:rFonts w:hint="eastAsia"/>
          <w:kern w:val="0"/>
          <w:sz w:val="24"/>
        </w:rPr>
        <w:t>进行</w:t>
      </w:r>
      <w:r>
        <w:rPr>
          <w:rFonts w:hint="eastAsia"/>
          <w:kern w:val="0"/>
          <w:sz w:val="24"/>
        </w:rPr>
        <w:t>人工干预。</w:t>
      </w:r>
    </w:p>
    <w:p w:rsidR="003D1639" w:rsidRDefault="0030224D">
      <w:pPr>
        <w:spacing w:line="360" w:lineRule="auto"/>
        <w:ind w:firstLineChars="200" w:firstLine="480"/>
        <w:rPr>
          <w:kern w:val="0"/>
          <w:sz w:val="24"/>
        </w:rPr>
      </w:pPr>
      <w:r>
        <w:rPr>
          <w:rFonts w:hint="eastAsia"/>
          <w:kern w:val="0"/>
          <w:sz w:val="24"/>
        </w:rPr>
        <w:t>工程的实施</w:t>
      </w:r>
      <w:r>
        <w:rPr>
          <w:rFonts w:hint="eastAsia"/>
          <w:kern w:val="0"/>
          <w:sz w:val="24"/>
        </w:rPr>
        <w:t>可能阻断</w:t>
      </w:r>
      <w:r>
        <w:rPr>
          <w:rFonts w:hint="eastAsia"/>
          <w:kern w:val="0"/>
          <w:sz w:val="24"/>
        </w:rPr>
        <w:t>天然林内</w:t>
      </w:r>
      <w:r>
        <w:rPr>
          <w:rFonts w:hint="eastAsia"/>
          <w:kern w:val="0"/>
          <w:sz w:val="24"/>
        </w:rPr>
        <w:t>植物群落的自然扩散路径，尤其是依赖风媒或动物传播种子的灌木物种。</w:t>
      </w:r>
      <w:r>
        <w:rPr>
          <w:rFonts w:hint="eastAsia"/>
          <w:kern w:val="0"/>
          <w:sz w:val="24"/>
        </w:rPr>
        <w:t>工程区域</w:t>
      </w:r>
      <w:r>
        <w:rPr>
          <w:rFonts w:hint="eastAsia"/>
          <w:kern w:val="0"/>
          <w:sz w:val="24"/>
        </w:rPr>
        <w:t>植物群落分布与地形、地下水等环境因子密切相关，</w:t>
      </w:r>
      <w:r>
        <w:rPr>
          <w:rFonts w:hint="eastAsia"/>
          <w:kern w:val="0"/>
          <w:sz w:val="24"/>
        </w:rPr>
        <w:t>井场、管线等油气生产设施</w:t>
      </w:r>
      <w:r>
        <w:rPr>
          <w:rFonts w:hint="eastAsia"/>
          <w:kern w:val="0"/>
          <w:sz w:val="24"/>
        </w:rPr>
        <w:t>的物理屏障作用可能加剧生境碎片化，影响物种基因交流。</w:t>
      </w:r>
      <w:r>
        <w:rPr>
          <w:rFonts w:hint="eastAsia"/>
          <w:kern w:val="0"/>
          <w:sz w:val="24"/>
        </w:rPr>
        <w:t>工程所在区域属古尔班通古特沙漠化敏感及植被保护生态功能区，</w:t>
      </w:r>
      <w:r>
        <w:rPr>
          <w:rFonts w:hint="eastAsia"/>
          <w:kern w:val="0"/>
          <w:sz w:val="24"/>
        </w:rPr>
        <w:t>沙化土地占比高，施工机械碾压和地表开挖易破坏土壤结皮，导致流沙活化。</w:t>
      </w:r>
      <w:r>
        <w:rPr>
          <w:rFonts w:hint="eastAsia"/>
          <w:kern w:val="0"/>
          <w:sz w:val="24"/>
        </w:rPr>
        <w:t>根据研究资料</w:t>
      </w:r>
      <w:r>
        <w:rPr>
          <w:rFonts w:hint="eastAsia"/>
          <w:kern w:val="0"/>
          <w:sz w:val="24"/>
        </w:rPr>
        <w:t>，该区域沙丘低矮且移动速度快，一旦植被破坏，沙丘可能迅速蔓延</w:t>
      </w:r>
      <w:r>
        <w:rPr>
          <w:rFonts w:hint="eastAsia"/>
          <w:kern w:val="0"/>
          <w:sz w:val="24"/>
        </w:rPr>
        <w:t>。</w:t>
      </w:r>
    </w:p>
    <w:p w:rsidR="003D1639" w:rsidRDefault="0030224D">
      <w:pPr>
        <w:spacing w:line="360" w:lineRule="auto"/>
        <w:ind w:firstLineChars="200" w:firstLine="480"/>
        <w:rPr>
          <w:kern w:val="0"/>
          <w:sz w:val="24"/>
        </w:rPr>
      </w:pPr>
      <w:r>
        <w:rPr>
          <w:rFonts w:hint="eastAsia"/>
          <w:kern w:val="0"/>
          <w:sz w:val="24"/>
        </w:rPr>
        <w:t>工程的</w:t>
      </w:r>
      <w:r>
        <w:rPr>
          <w:rFonts w:hint="eastAsia"/>
          <w:kern w:val="0"/>
          <w:sz w:val="24"/>
        </w:rPr>
        <w:t>建设</w:t>
      </w:r>
      <w:r>
        <w:rPr>
          <w:rFonts w:hint="eastAsia"/>
          <w:kern w:val="0"/>
          <w:sz w:val="24"/>
        </w:rPr>
        <w:t>将</w:t>
      </w:r>
      <w:r>
        <w:rPr>
          <w:rFonts w:hint="eastAsia"/>
          <w:kern w:val="0"/>
          <w:sz w:val="24"/>
        </w:rPr>
        <w:t>改变局部水文条件，</w:t>
      </w:r>
      <w:r>
        <w:rPr>
          <w:rFonts w:hint="eastAsia"/>
          <w:kern w:val="0"/>
          <w:sz w:val="24"/>
        </w:rPr>
        <w:t>工程所在的沙化区沙生植被</w:t>
      </w:r>
      <w:r>
        <w:rPr>
          <w:rFonts w:hint="eastAsia"/>
          <w:kern w:val="0"/>
          <w:sz w:val="24"/>
        </w:rPr>
        <w:t>对水分敏感，尤其是沙漠边缘的固定沙丘依赖悬湿沙层维持植物生长，水分条件变化可能引发</w:t>
      </w:r>
      <w:r>
        <w:rPr>
          <w:rFonts w:hint="eastAsia"/>
          <w:kern w:val="0"/>
          <w:sz w:val="24"/>
        </w:rPr>
        <w:t>天然林</w:t>
      </w:r>
      <w:r>
        <w:rPr>
          <w:rFonts w:hint="eastAsia"/>
          <w:kern w:val="0"/>
          <w:sz w:val="24"/>
        </w:rPr>
        <w:t>退化。建筑垃圾、扬尘及车辆尾气可能覆盖植物叶片，阻碍光合作用，影响</w:t>
      </w:r>
      <w:r>
        <w:rPr>
          <w:rFonts w:hint="eastAsia"/>
          <w:kern w:val="0"/>
          <w:sz w:val="24"/>
        </w:rPr>
        <w:t>天然林内</w:t>
      </w:r>
      <w:r>
        <w:rPr>
          <w:rFonts w:hint="eastAsia"/>
          <w:kern w:val="0"/>
          <w:sz w:val="24"/>
        </w:rPr>
        <w:t>植物群落，</w:t>
      </w:r>
      <w:r>
        <w:rPr>
          <w:rFonts w:hint="eastAsia"/>
          <w:kern w:val="0"/>
          <w:sz w:val="24"/>
        </w:rPr>
        <w:t>采出物内油类</w:t>
      </w:r>
      <w:r>
        <w:rPr>
          <w:rFonts w:hint="eastAsia"/>
          <w:kern w:val="0"/>
          <w:sz w:val="24"/>
        </w:rPr>
        <w:t>污染物可能通过土壤渗透影响耐旱植物的根系吸收功能。准噶尔盆地南缘建有以“带、片、网、乔、灌、草”结合的综合防护林体系，旨在阻止沙漠南移。</w:t>
      </w:r>
      <w:r>
        <w:rPr>
          <w:rFonts w:hint="eastAsia"/>
          <w:kern w:val="0"/>
          <w:sz w:val="24"/>
        </w:rPr>
        <w:t>工程实施后</w:t>
      </w:r>
      <w:r>
        <w:rPr>
          <w:rFonts w:hint="eastAsia"/>
          <w:kern w:val="0"/>
          <w:sz w:val="24"/>
        </w:rPr>
        <w:t>可能</w:t>
      </w:r>
      <w:r>
        <w:rPr>
          <w:rFonts w:hint="eastAsia"/>
          <w:kern w:val="0"/>
          <w:sz w:val="24"/>
        </w:rPr>
        <w:t>影响</w:t>
      </w:r>
      <w:r>
        <w:rPr>
          <w:rFonts w:hint="eastAsia"/>
          <w:kern w:val="0"/>
          <w:sz w:val="24"/>
        </w:rPr>
        <w:t>防护林连贯性、</w:t>
      </w:r>
      <w:r>
        <w:rPr>
          <w:rFonts w:hint="eastAsia"/>
          <w:kern w:val="0"/>
          <w:sz w:val="24"/>
        </w:rPr>
        <w:t>增加天然林的破碎度，</w:t>
      </w:r>
      <w:r>
        <w:rPr>
          <w:rFonts w:hint="eastAsia"/>
          <w:kern w:val="0"/>
          <w:sz w:val="24"/>
        </w:rPr>
        <w:t>削弱防风固沙功能。</w:t>
      </w:r>
    </w:p>
    <w:p w:rsidR="003D1639" w:rsidRDefault="0030224D">
      <w:pPr>
        <w:spacing w:line="360" w:lineRule="auto"/>
        <w:ind w:firstLineChars="200" w:firstLine="480"/>
        <w:rPr>
          <w:kern w:val="0"/>
          <w:sz w:val="24"/>
        </w:rPr>
      </w:pPr>
      <w:r>
        <w:rPr>
          <w:rFonts w:hint="eastAsia"/>
          <w:kern w:val="0"/>
          <w:sz w:val="24"/>
        </w:rPr>
        <w:t>建设单位须按照天然林相关的管理办法办理用地手续后方可开工。经审</w:t>
      </w:r>
      <w:r>
        <w:rPr>
          <w:rFonts w:hint="eastAsia"/>
          <w:kern w:val="0"/>
          <w:sz w:val="24"/>
        </w:rPr>
        <w:t>批同意使用的，按照《新疆维吾尔自治区建设项目使田林地审核审批管理办法</w:t>
      </w:r>
      <w:r>
        <w:rPr>
          <w:rFonts w:hint="eastAsia"/>
          <w:kern w:val="0"/>
          <w:sz w:val="24"/>
        </w:rPr>
        <w:t>(</w:t>
      </w:r>
      <w:r>
        <w:rPr>
          <w:rFonts w:hint="eastAsia"/>
          <w:kern w:val="0"/>
          <w:sz w:val="24"/>
        </w:rPr>
        <w:t>试行</w:t>
      </w:r>
      <w:r>
        <w:rPr>
          <w:rFonts w:hint="eastAsia"/>
          <w:kern w:val="0"/>
          <w:sz w:val="24"/>
        </w:rPr>
        <w:t>)</w:t>
      </w:r>
      <w:r>
        <w:rPr>
          <w:rFonts w:hint="eastAsia"/>
          <w:kern w:val="0"/>
          <w:sz w:val="24"/>
        </w:rPr>
        <w:t>》（新林资字〔</w:t>
      </w:r>
      <w:r>
        <w:rPr>
          <w:rFonts w:hint="eastAsia"/>
          <w:kern w:val="0"/>
          <w:sz w:val="24"/>
        </w:rPr>
        <w:t>2015</w:t>
      </w:r>
      <w:r>
        <w:rPr>
          <w:rFonts w:hint="eastAsia"/>
          <w:kern w:val="0"/>
          <w:sz w:val="24"/>
        </w:rPr>
        <w:t>〕</w:t>
      </w:r>
      <w:r>
        <w:rPr>
          <w:rFonts w:hint="eastAsia"/>
          <w:kern w:val="0"/>
          <w:sz w:val="24"/>
        </w:rPr>
        <w:t>497</w:t>
      </w:r>
      <w:r>
        <w:rPr>
          <w:rFonts w:hint="eastAsia"/>
          <w:kern w:val="0"/>
          <w:sz w:val="24"/>
        </w:rPr>
        <w:t>号）等有关工程征地补偿标准进行，实行“占补平衡”。</w:t>
      </w:r>
      <w:r>
        <w:rPr>
          <w:rFonts w:hint="eastAsia"/>
          <w:kern w:val="0"/>
          <w:sz w:val="24"/>
        </w:rPr>
        <w:lastRenderedPageBreak/>
        <w:t>线性工程施工穿越林地所造成的林业损失与管线选线密切相关。因此，要求管线在选线设计、施工作业时尽量避开</w:t>
      </w:r>
      <w:r>
        <w:rPr>
          <w:rFonts w:hint="eastAsia"/>
          <w:kern w:val="0"/>
          <w:sz w:val="24"/>
        </w:rPr>
        <w:t>白梭梭生长</w:t>
      </w:r>
      <w:r>
        <w:rPr>
          <w:rFonts w:hint="eastAsia"/>
          <w:kern w:val="0"/>
          <w:sz w:val="24"/>
        </w:rPr>
        <w:t>茂密区域，在条件允许时，减少砍伐林木的数量，最大程度地保护沿线的林业生态环境。工程建设占用一定面积的灌木林地，部分施工地段的植被受到破坏，但由于本工程临时占用林地，施工期</w:t>
      </w:r>
      <w:r>
        <w:rPr>
          <w:rFonts w:hint="eastAsia"/>
          <w:kern w:val="0"/>
          <w:sz w:val="24"/>
        </w:rPr>
        <w:t>较短</w:t>
      </w:r>
      <w:r>
        <w:rPr>
          <w:rFonts w:hint="eastAsia"/>
          <w:kern w:val="0"/>
          <w:sz w:val="24"/>
        </w:rPr>
        <w:t>，因此影响是短暂的，工程建成后，通过异地植被恢复措施，这些影响将消除。</w:t>
      </w:r>
    </w:p>
    <w:p w:rsidR="003D1639" w:rsidRDefault="0030224D">
      <w:pPr>
        <w:keepNext/>
        <w:keepLines/>
        <w:spacing w:before="120" w:after="120"/>
        <w:outlineLvl w:val="2"/>
        <w:rPr>
          <w:b/>
          <w:sz w:val="28"/>
        </w:rPr>
      </w:pPr>
      <w:r>
        <w:rPr>
          <w:b/>
          <w:sz w:val="28"/>
        </w:rPr>
        <w:t>5.1.4</w:t>
      </w:r>
      <w:r>
        <w:rPr>
          <w:b/>
          <w:sz w:val="28"/>
        </w:rPr>
        <w:t>对景观生态结构的影响分析</w:t>
      </w:r>
    </w:p>
    <w:p w:rsidR="003D1639" w:rsidRDefault="0030224D">
      <w:pPr>
        <w:spacing w:line="360" w:lineRule="auto"/>
        <w:ind w:firstLineChars="200" w:firstLine="480"/>
        <w:rPr>
          <w:sz w:val="24"/>
        </w:rPr>
      </w:pPr>
      <w:r>
        <w:rPr>
          <w:sz w:val="24"/>
        </w:rPr>
        <w:t>从景观生态现状调查评价得出，沿线区域</w:t>
      </w:r>
      <w:r>
        <w:rPr>
          <w:rFonts w:hint="eastAsia"/>
          <w:sz w:val="24"/>
        </w:rPr>
        <w:t>白</w:t>
      </w:r>
      <w:r>
        <w:rPr>
          <w:rFonts w:hint="eastAsia"/>
          <w:sz w:val="24"/>
        </w:rPr>
        <w:t>梭梭林</w:t>
      </w:r>
      <w:r>
        <w:rPr>
          <w:sz w:val="24"/>
        </w:rPr>
        <w:t>景观主导性比较明显，</w:t>
      </w:r>
      <w:r>
        <w:rPr>
          <w:rFonts w:hint="eastAsia"/>
          <w:sz w:val="24"/>
        </w:rPr>
        <w:t>伴随有油田内部道路及已建生产设施等，拟建</w:t>
      </w:r>
      <w:r>
        <w:rPr>
          <w:sz w:val="24"/>
        </w:rPr>
        <w:t>管道沿线受到人类活动干扰和控制的程度较小，全线呈现出以自然生态系统为主的生态格局。</w:t>
      </w:r>
    </w:p>
    <w:p w:rsidR="003D1639" w:rsidRDefault="0030224D">
      <w:pPr>
        <w:spacing w:line="360" w:lineRule="auto"/>
        <w:ind w:firstLineChars="200" w:firstLine="480"/>
        <w:rPr>
          <w:sz w:val="24"/>
        </w:rPr>
      </w:pPr>
      <w:r>
        <w:rPr>
          <w:sz w:val="24"/>
        </w:rPr>
        <w:t>项目管线经过的大部分地区，</w:t>
      </w:r>
      <w:r>
        <w:rPr>
          <w:rFonts w:hint="eastAsia"/>
          <w:sz w:val="24"/>
        </w:rPr>
        <w:t>除已建油田道路</w:t>
      </w:r>
      <w:r>
        <w:rPr>
          <w:rFonts w:hint="eastAsia"/>
          <w:sz w:val="24"/>
        </w:rPr>
        <w:t>及征</w:t>
      </w:r>
      <w:r>
        <w:rPr>
          <w:rFonts w:hint="eastAsia"/>
          <w:sz w:val="24"/>
        </w:rPr>
        <w:t>1-2</w:t>
      </w:r>
      <w:r>
        <w:rPr>
          <w:rFonts w:hint="eastAsia"/>
          <w:sz w:val="24"/>
        </w:rPr>
        <w:t>、征</w:t>
      </w:r>
      <w:r>
        <w:rPr>
          <w:rFonts w:hint="eastAsia"/>
          <w:sz w:val="24"/>
        </w:rPr>
        <w:t>10</w:t>
      </w:r>
      <w:r>
        <w:rPr>
          <w:rFonts w:hint="eastAsia"/>
          <w:sz w:val="24"/>
        </w:rPr>
        <w:t>周边耕地</w:t>
      </w:r>
      <w:r>
        <w:rPr>
          <w:rFonts w:hint="eastAsia"/>
          <w:sz w:val="24"/>
        </w:rPr>
        <w:t>外，</w:t>
      </w:r>
      <w:r>
        <w:rPr>
          <w:sz w:val="24"/>
        </w:rPr>
        <w:t>几乎没有人类长期生产活动干扰过的痕迹，对于管线经过的</w:t>
      </w:r>
      <w:r>
        <w:rPr>
          <w:rFonts w:hint="eastAsia"/>
          <w:sz w:val="24"/>
        </w:rPr>
        <w:t>区域</w:t>
      </w:r>
      <w:r>
        <w:rPr>
          <w:sz w:val="24"/>
        </w:rPr>
        <w:t>而言，在建设期施工带内的地表植被将被破坏殆尽，形成显著的植被</w:t>
      </w:r>
      <w:r>
        <w:rPr>
          <w:rFonts w:hint="eastAsia"/>
          <w:sz w:val="24"/>
        </w:rPr>
        <w:t>碎斑</w:t>
      </w:r>
      <w:r>
        <w:rPr>
          <w:sz w:val="24"/>
        </w:rPr>
        <w:t>，由于该区域水土流失较严重将很容易造成</w:t>
      </w:r>
      <w:r>
        <w:rPr>
          <w:rFonts w:hint="eastAsia"/>
          <w:sz w:val="24"/>
        </w:rPr>
        <w:t>沙丘活化</w:t>
      </w:r>
      <w:r>
        <w:rPr>
          <w:sz w:val="24"/>
        </w:rPr>
        <w:t>趋势，同时对管道两侧未受干扰的植被来说也会产生一定的威胁。从景观尺度来看，该区域景观类型数保持不变，但景观内部格局发生了变化，从而影响景观的优势度及均匀度，最终可能影响到原有系统的稳定性。</w:t>
      </w:r>
    </w:p>
    <w:p w:rsidR="003D1639" w:rsidRDefault="0030224D">
      <w:pPr>
        <w:keepNext/>
        <w:keepLines/>
        <w:spacing w:before="120" w:after="120"/>
        <w:outlineLvl w:val="2"/>
        <w:rPr>
          <w:b/>
          <w:sz w:val="28"/>
        </w:rPr>
      </w:pPr>
      <w:r>
        <w:rPr>
          <w:b/>
          <w:sz w:val="28"/>
        </w:rPr>
        <w:t>5.1.</w:t>
      </w:r>
      <w:r>
        <w:rPr>
          <w:rFonts w:hint="eastAsia"/>
          <w:b/>
          <w:sz w:val="28"/>
        </w:rPr>
        <w:t>5</w:t>
      </w:r>
      <w:r>
        <w:rPr>
          <w:b/>
          <w:sz w:val="28"/>
        </w:rPr>
        <w:t>退役期生态环境影响分析</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地面设施拆除、</w:t>
      </w:r>
      <w:r>
        <w:rPr>
          <w:rFonts w:hint="eastAsia"/>
          <w:sz w:val="24"/>
        </w:rPr>
        <w:t>井场</w:t>
      </w:r>
      <w:r>
        <w:rPr>
          <w:rFonts w:hint="eastAsia"/>
          <w:sz w:val="24"/>
        </w:rPr>
        <w:t>清理等工作中会产生废弃建筑残渣，应集中清理收集。</w:t>
      </w:r>
    </w:p>
    <w:p w:rsidR="003D1639" w:rsidRDefault="0030224D">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对废弃井应封堵内井眼，拆除井口装置，截去地下</w:t>
      </w:r>
      <w:r>
        <w:rPr>
          <w:rFonts w:hint="eastAsia"/>
          <w:sz w:val="24"/>
        </w:rPr>
        <w:t>1m</w:t>
      </w:r>
      <w:r>
        <w:rPr>
          <w:rFonts w:hint="eastAsia"/>
          <w:sz w:val="24"/>
        </w:rPr>
        <w:t>内管头，清理场地，清除填埋各种固体废物，恢复原有地貌。</w:t>
      </w:r>
    </w:p>
    <w:p w:rsidR="003D1639" w:rsidRDefault="0030224D">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保证对废弃井采取的固井、封井措施有效可行，防止其发生油水层窜层，产生二次污染。</w:t>
      </w:r>
    </w:p>
    <w:p w:rsidR="003D1639" w:rsidRDefault="0030224D">
      <w:pPr>
        <w:spacing w:line="360" w:lineRule="auto"/>
        <w:ind w:firstLineChars="200" w:firstLine="480"/>
        <w:rPr>
          <w:sz w:val="24"/>
        </w:rPr>
      </w:pPr>
      <w:r>
        <w:rPr>
          <w:rFonts w:hint="eastAsia"/>
          <w:sz w:val="24"/>
        </w:rPr>
        <w:t>通过采取以上措施，</w:t>
      </w:r>
      <w:r>
        <w:rPr>
          <w:rFonts w:hint="eastAsia"/>
          <w:sz w:val="24"/>
        </w:rPr>
        <w:t>可使退役期生态环境影响降到最低</w:t>
      </w:r>
      <w:r>
        <w:rPr>
          <w:sz w:val="24"/>
        </w:rPr>
        <w:t>。</w:t>
      </w:r>
    </w:p>
    <w:p w:rsidR="003D1639" w:rsidRDefault="0030224D">
      <w:pPr>
        <w:keepNext/>
        <w:keepLines/>
        <w:spacing w:before="120" w:after="120"/>
        <w:outlineLvl w:val="2"/>
        <w:rPr>
          <w:b/>
          <w:sz w:val="28"/>
        </w:rPr>
      </w:pPr>
      <w:r>
        <w:rPr>
          <w:b/>
          <w:sz w:val="28"/>
        </w:rPr>
        <w:lastRenderedPageBreak/>
        <w:t>5.1.</w:t>
      </w:r>
      <w:r>
        <w:rPr>
          <w:rFonts w:hint="eastAsia"/>
          <w:b/>
          <w:sz w:val="28"/>
        </w:rPr>
        <w:t>6</w:t>
      </w:r>
      <w:r>
        <w:rPr>
          <w:b/>
          <w:sz w:val="28"/>
        </w:rPr>
        <w:t>区域生态系统稳定性及完整性影响分析</w:t>
      </w:r>
    </w:p>
    <w:p w:rsidR="003D1639" w:rsidRDefault="0030224D">
      <w:pPr>
        <w:spacing w:line="360" w:lineRule="auto"/>
        <w:ind w:firstLineChars="200" w:firstLine="480"/>
        <w:rPr>
          <w:sz w:val="24"/>
        </w:rPr>
      </w:pPr>
      <w:r>
        <w:rPr>
          <w:sz w:val="24"/>
        </w:rPr>
        <w:t>生态系统完整性是资源管理和环境保护中一个重要的概念。生态系统完整性是生态系统在特定地理区域的最优化状态，在这种状态下，生态系统具备区域自然生境所应包含的全部</w:t>
      </w:r>
      <w:r>
        <w:rPr>
          <w:rFonts w:hint="eastAsia"/>
          <w:sz w:val="24"/>
        </w:rPr>
        <w:t>本土</w:t>
      </w:r>
      <w:r>
        <w:rPr>
          <w:sz w:val="24"/>
        </w:rPr>
        <w:t>生物多样性和生态学进程，其结构和功能没有受到人类活动胁迫的损害，本地物种处在能够持续繁衍的种群水平。它主要反映生态系统在外来干扰下维持自然状态、稳定性和自组织能力的程度。评价生态系统完整性对于保护敏感自然生态系统免受人类干扰的影响有着重要的意义。</w:t>
      </w:r>
    </w:p>
    <w:p w:rsidR="003D1639" w:rsidRDefault="0030224D">
      <w:pPr>
        <w:spacing w:line="360" w:lineRule="auto"/>
        <w:ind w:firstLineChars="200" w:firstLine="480"/>
        <w:rPr>
          <w:sz w:val="24"/>
        </w:rPr>
      </w:pPr>
      <w:r>
        <w:rPr>
          <w:sz w:val="24"/>
        </w:rPr>
        <w:t>本工程开发区的基质主要是</w:t>
      </w:r>
      <w:r>
        <w:rPr>
          <w:rFonts w:hint="eastAsia"/>
          <w:sz w:val="24"/>
        </w:rPr>
        <w:t>白梭梭荒漠生态景观</w:t>
      </w:r>
      <w:r>
        <w:rPr>
          <w:sz w:val="24"/>
        </w:rPr>
        <w:t>，生态景观稳定性较差，异质化程度低，生态体系的稳定性和必要的抵御干扰的柔韧性差。在油田开发如</w:t>
      </w:r>
      <w:r>
        <w:rPr>
          <w:rFonts w:hint="eastAsia"/>
          <w:sz w:val="24"/>
        </w:rPr>
        <w:t>井场</w:t>
      </w:r>
      <w:r>
        <w:rPr>
          <w:sz w:val="24"/>
        </w:rPr>
        <w:t>、管线等建设中，新设施的增加及永久性构筑物的作用，不但不会使区域内异质化程度降低，反而在一定程度上会增加区域的异质性。区域的异质性越大，抵抗外界干扰的能力就越大。因而油田开发建设不会改变区域内景观生态的稳定性及完整性。但如现状所述，目前由于油田开发活动降低了区域生态系统的完整性和稳定性，只有很好地控制破坏影响范围，并做好生态恢复和后期管理，才能控制生态环境进一步恶化。</w:t>
      </w:r>
    </w:p>
    <w:p w:rsidR="003D1639" w:rsidRDefault="0030224D">
      <w:pPr>
        <w:spacing w:line="360" w:lineRule="auto"/>
        <w:ind w:firstLineChars="200" w:firstLine="480"/>
        <w:rPr>
          <w:sz w:val="24"/>
        </w:rPr>
      </w:pPr>
      <w:r>
        <w:rPr>
          <w:sz w:val="24"/>
        </w:rPr>
        <w:t>根据工程区域生态系统偏离自</w:t>
      </w:r>
      <w:r>
        <w:rPr>
          <w:sz w:val="24"/>
        </w:rPr>
        <w:t>然状况的程度，将生态系统完整性划分为</w:t>
      </w:r>
      <w:r>
        <w:rPr>
          <w:sz w:val="24"/>
        </w:rPr>
        <w:t>5</w:t>
      </w:r>
      <w:r>
        <w:rPr>
          <w:sz w:val="24"/>
        </w:rPr>
        <w:t>个等级，分别是高、好、适度、差和恶化。</w:t>
      </w:r>
      <w:r>
        <w:rPr>
          <w:sz w:val="24"/>
        </w:rPr>
        <w:t>“</w:t>
      </w:r>
      <w:r>
        <w:rPr>
          <w:sz w:val="24"/>
        </w:rPr>
        <w:t>高</w:t>
      </w:r>
      <w:r>
        <w:rPr>
          <w:sz w:val="24"/>
        </w:rPr>
        <w:t>”</w:t>
      </w:r>
      <w:r>
        <w:rPr>
          <w:sz w:val="24"/>
        </w:rPr>
        <w:t>的生态系统完整性状态是完全或者计划全部与没有受到干扰的参考点情况一致。</w:t>
      </w:r>
      <w:r>
        <w:rPr>
          <w:sz w:val="24"/>
        </w:rPr>
        <w:t>“</w:t>
      </w:r>
      <w:r>
        <w:rPr>
          <w:sz w:val="24"/>
        </w:rPr>
        <w:t>好</w:t>
      </w:r>
      <w:r>
        <w:rPr>
          <w:sz w:val="24"/>
        </w:rPr>
        <w:t>”</w:t>
      </w:r>
      <w:r>
        <w:rPr>
          <w:sz w:val="24"/>
        </w:rPr>
        <w:t>的生态系统完整性有着重要的但是轻微偏离没有受到干扰的状态的特征。在</w:t>
      </w:r>
      <w:r>
        <w:rPr>
          <w:sz w:val="24"/>
        </w:rPr>
        <w:t>“</w:t>
      </w:r>
      <w:r>
        <w:rPr>
          <w:sz w:val="24"/>
        </w:rPr>
        <w:t>适度</w:t>
      </w:r>
      <w:r>
        <w:rPr>
          <w:sz w:val="24"/>
        </w:rPr>
        <w:t>”</w:t>
      </w:r>
      <w:r>
        <w:rPr>
          <w:sz w:val="24"/>
        </w:rPr>
        <w:t>的生态系统完整性层次，所有的标准都表现出较强的偏离没有受到干扰的状态。</w:t>
      </w:r>
      <w:r>
        <w:rPr>
          <w:sz w:val="24"/>
        </w:rPr>
        <w:t>“</w:t>
      </w:r>
      <w:r>
        <w:rPr>
          <w:sz w:val="24"/>
        </w:rPr>
        <w:t>差</w:t>
      </w:r>
      <w:r>
        <w:rPr>
          <w:sz w:val="24"/>
        </w:rPr>
        <w:t>”</w:t>
      </w:r>
      <w:r>
        <w:rPr>
          <w:sz w:val="24"/>
        </w:rPr>
        <w:t>的生态系统完整性则受到很强的偏离，而</w:t>
      </w:r>
      <w:r>
        <w:rPr>
          <w:sz w:val="24"/>
        </w:rPr>
        <w:t>“</w:t>
      </w:r>
      <w:r>
        <w:rPr>
          <w:sz w:val="24"/>
        </w:rPr>
        <w:t>恶化</w:t>
      </w:r>
      <w:r>
        <w:rPr>
          <w:sz w:val="24"/>
        </w:rPr>
        <w:t>”</w:t>
      </w:r>
      <w:r>
        <w:rPr>
          <w:sz w:val="24"/>
        </w:rPr>
        <w:t>则是极度偏离。工程区域生态系统完整性等级见表</w:t>
      </w:r>
      <w:r>
        <w:rPr>
          <w:sz w:val="24"/>
        </w:rPr>
        <w:t>5.1-</w:t>
      </w:r>
      <w:r>
        <w:rPr>
          <w:rFonts w:hint="eastAsia"/>
          <w:sz w:val="24"/>
        </w:rPr>
        <w:t>3</w:t>
      </w:r>
      <w:r>
        <w:rPr>
          <w:rFonts w:hint="eastAsia"/>
          <w:sz w:val="24"/>
        </w:rPr>
        <w:t>。</w:t>
      </w:r>
    </w:p>
    <w:p w:rsidR="003D1639" w:rsidRDefault="0030224D" w:rsidP="005C02E3">
      <w:pPr>
        <w:pStyle w:val="634"/>
        <w:spacing w:before="163"/>
      </w:pPr>
      <w:r>
        <w:t>表</w:t>
      </w:r>
      <w:r>
        <w:t>5.1-</w:t>
      </w:r>
      <w:r>
        <w:rPr>
          <w:rFonts w:hint="eastAsia"/>
        </w:rPr>
        <w:t>3</w:t>
      </w:r>
      <w:r>
        <w:t xml:space="preserve">          </w:t>
      </w:r>
      <w:r>
        <w:t>工程所在区域生态系统完整性等级表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255"/>
        <w:gridCol w:w="1432"/>
        <w:gridCol w:w="1252"/>
        <w:gridCol w:w="1252"/>
        <w:gridCol w:w="1074"/>
        <w:gridCol w:w="1075"/>
        <w:gridCol w:w="716"/>
      </w:tblGrid>
      <w:tr w:rsidR="003D1639">
        <w:trPr>
          <w:cantSplit/>
          <w:trHeight w:val="397"/>
          <w:tblHeader/>
          <w:jc w:val="center"/>
        </w:trPr>
        <w:tc>
          <w:tcPr>
            <w:tcW w:w="1008" w:type="pct"/>
            <w:gridSpan w:val="2"/>
            <w:vMerge w:val="restart"/>
            <w:vAlign w:val="center"/>
          </w:tcPr>
          <w:p w:rsidR="003D1639" w:rsidRDefault="0030224D">
            <w:pPr>
              <w:jc w:val="center"/>
            </w:pPr>
            <w:r>
              <w:t>标准</w:t>
            </w:r>
          </w:p>
        </w:tc>
        <w:tc>
          <w:tcPr>
            <w:tcW w:w="3571" w:type="pct"/>
            <w:gridSpan w:val="5"/>
            <w:vAlign w:val="center"/>
          </w:tcPr>
          <w:p w:rsidR="003D1639" w:rsidRDefault="0030224D">
            <w:pPr>
              <w:jc w:val="center"/>
            </w:pPr>
            <w:r>
              <w:t>生态系统完整性</w:t>
            </w:r>
          </w:p>
        </w:tc>
        <w:tc>
          <w:tcPr>
            <w:tcW w:w="420" w:type="pct"/>
            <w:vMerge w:val="restart"/>
            <w:vAlign w:val="center"/>
          </w:tcPr>
          <w:p w:rsidR="003D1639" w:rsidRDefault="0030224D">
            <w:pPr>
              <w:jc w:val="center"/>
            </w:pPr>
            <w:r>
              <w:t>工程</w:t>
            </w:r>
          </w:p>
          <w:p w:rsidR="003D1639" w:rsidRDefault="0030224D">
            <w:pPr>
              <w:jc w:val="center"/>
            </w:pPr>
            <w:r>
              <w:t>区域</w:t>
            </w:r>
          </w:p>
        </w:tc>
      </w:tr>
      <w:tr w:rsidR="003D1639">
        <w:trPr>
          <w:cantSplit/>
          <w:trHeight w:val="397"/>
          <w:tblHeader/>
          <w:jc w:val="center"/>
        </w:trPr>
        <w:tc>
          <w:tcPr>
            <w:tcW w:w="1008" w:type="pct"/>
            <w:gridSpan w:val="2"/>
            <w:vMerge/>
            <w:vAlign w:val="center"/>
          </w:tcPr>
          <w:p w:rsidR="003D1639" w:rsidRDefault="003D1639">
            <w:pPr>
              <w:jc w:val="center"/>
            </w:pPr>
          </w:p>
        </w:tc>
        <w:tc>
          <w:tcPr>
            <w:tcW w:w="840" w:type="pct"/>
            <w:vAlign w:val="center"/>
          </w:tcPr>
          <w:p w:rsidR="003D1639" w:rsidRDefault="0030224D">
            <w:pPr>
              <w:jc w:val="center"/>
            </w:pPr>
            <w:r>
              <w:t>高</w:t>
            </w:r>
          </w:p>
        </w:tc>
        <w:tc>
          <w:tcPr>
            <w:tcW w:w="735" w:type="pct"/>
            <w:vAlign w:val="center"/>
          </w:tcPr>
          <w:p w:rsidR="003D1639" w:rsidRDefault="0030224D">
            <w:pPr>
              <w:jc w:val="center"/>
            </w:pPr>
            <w:r>
              <w:t>好</w:t>
            </w:r>
          </w:p>
        </w:tc>
        <w:tc>
          <w:tcPr>
            <w:tcW w:w="735" w:type="pct"/>
            <w:vAlign w:val="center"/>
          </w:tcPr>
          <w:p w:rsidR="003D1639" w:rsidRDefault="0030224D">
            <w:pPr>
              <w:jc w:val="center"/>
            </w:pPr>
            <w:r>
              <w:t>适度</w:t>
            </w:r>
          </w:p>
        </w:tc>
        <w:tc>
          <w:tcPr>
            <w:tcW w:w="630" w:type="pct"/>
            <w:vAlign w:val="center"/>
          </w:tcPr>
          <w:p w:rsidR="003D1639" w:rsidRDefault="0030224D">
            <w:pPr>
              <w:jc w:val="center"/>
            </w:pPr>
            <w:r>
              <w:t>差</w:t>
            </w:r>
          </w:p>
        </w:tc>
        <w:tc>
          <w:tcPr>
            <w:tcW w:w="630" w:type="pct"/>
            <w:vAlign w:val="center"/>
          </w:tcPr>
          <w:p w:rsidR="003D1639" w:rsidRDefault="0030224D">
            <w:pPr>
              <w:jc w:val="center"/>
            </w:pPr>
            <w:r>
              <w:t>恶化</w:t>
            </w:r>
          </w:p>
        </w:tc>
        <w:tc>
          <w:tcPr>
            <w:tcW w:w="420" w:type="pct"/>
            <w:vMerge/>
            <w:vAlign w:val="center"/>
          </w:tcPr>
          <w:p w:rsidR="003D1639" w:rsidRDefault="003D1639">
            <w:pPr>
              <w:jc w:val="center"/>
            </w:pPr>
          </w:p>
        </w:tc>
      </w:tr>
      <w:tr w:rsidR="003D1639">
        <w:trPr>
          <w:cantSplit/>
          <w:trHeight w:val="397"/>
          <w:jc w:val="center"/>
        </w:trPr>
        <w:tc>
          <w:tcPr>
            <w:tcW w:w="272" w:type="pct"/>
            <w:vMerge w:val="restart"/>
            <w:vAlign w:val="center"/>
          </w:tcPr>
          <w:p w:rsidR="003D1639" w:rsidRDefault="0030224D">
            <w:pPr>
              <w:jc w:val="center"/>
            </w:pPr>
            <w:r>
              <w:t>指示物种</w:t>
            </w:r>
          </w:p>
        </w:tc>
        <w:tc>
          <w:tcPr>
            <w:tcW w:w="735" w:type="pct"/>
            <w:vAlign w:val="center"/>
          </w:tcPr>
          <w:p w:rsidR="003D1639" w:rsidRDefault="0030224D">
            <w:pPr>
              <w:jc w:val="center"/>
            </w:pPr>
            <w:r>
              <w:t>指示种</w:t>
            </w:r>
          </w:p>
        </w:tc>
        <w:tc>
          <w:tcPr>
            <w:tcW w:w="840" w:type="pct"/>
            <w:vAlign w:val="center"/>
          </w:tcPr>
          <w:p w:rsidR="003D1639" w:rsidRDefault="0030224D">
            <w:pPr>
              <w:jc w:val="center"/>
            </w:pPr>
            <w:r>
              <w:t>没有或者几乎没有指示植物死亡</w:t>
            </w:r>
          </w:p>
        </w:tc>
        <w:tc>
          <w:tcPr>
            <w:tcW w:w="735" w:type="pct"/>
            <w:vAlign w:val="center"/>
          </w:tcPr>
          <w:p w:rsidR="003D1639" w:rsidRDefault="0030224D">
            <w:pPr>
              <w:jc w:val="center"/>
            </w:pPr>
            <w:r>
              <w:t>一些草本植物死亡</w:t>
            </w:r>
          </w:p>
        </w:tc>
        <w:tc>
          <w:tcPr>
            <w:tcW w:w="735" w:type="pct"/>
            <w:vAlign w:val="center"/>
          </w:tcPr>
          <w:p w:rsidR="003D1639" w:rsidRDefault="0030224D">
            <w:pPr>
              <w:jc w:val="center"/>
            </w:pPr>
            <w:r>
              <w:t>大量草本和少量灌木死亡</w:t>
            </w:r>
          </w:p>
        </w:tc>
        <w:tc>
          <w:tcPr>
            <w:tcW w:w="630" w:type="pct"/>
            <w:vAlign w:val="center"/>
          </w:tcPr>
          <w:p w:rsidR="003D1639" w:rsidRDefault="0030224D">
            <w:pPr>
              <w:jc w:val="center"/>
            </w:pPr>
            <w:r>
              <w:t>大量灌木死亡</w:t>
            </w:r>
          </w:p>
        </w:tc>
        <w:tc>
          <w:tcPr>
            <w:tcW w:w="630" w:type="pct"/>
            <w:vAlign w:val="center"/>
          </w:tcPr>
          <w:p w:rsidR="003D1639" w:rsidRDefault="0030224D">
            <w:pPr>
              <w:jc w:val="center"/>
            </w:pPr>
            <w:r>
              <w:t>大量乔木树种开始死亡</w:t>
            </w:r>
          </w:p>
        </w:tc>
        <w:tc>
          <w:tcPr>
            <w:tcW w:w="420" w:type="pct"/>
            <w:vAlign w:val="center"/>
          </w:tcPr>
          <w:p w:rsidR="003D1639" w:rsidRDefault="0030224D">
            <w:pPr>
              <w:jc w:val="center"/>
            </w:pPr>
            <w:r>
              <w:t>适度</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物种结构</w:t>
            </w:r>
          </w:p>
        </w:tc>
        <w:tc>
          <w:tcPr>
            <w:tcW w:w="840" w:type="pct"/>
            <w:vMerge w:val="restart"/>
            <w:vAlign w:val="center"/>
          </w:tcPr>
          <w:p w:rsidR="003D1639" w:rsidRDefault="0030224D">
            <w:pPr>
              <w:jc w:val="center"/>
            </w:pPr>
            <w:r>
              <w:t>没有或者几</w:t>
            </w:r>
            <w:r>
              <w:lastRenderedPageBreak/>
              <w:t>乎没有变化</w:t>
            </w:r>
          </w:p>
        </w:tc>
        <w:tc>
          <w:tcPr>
            <w:tcW w:w="735" w:type="pct"/>
            <w:vMerge w:val="restart"/>
            <w:vAlign w:val="center"/>
          </w:tcPr>
          <w:p w:rsidR="003D1639" w:rsidRDefault="0030224D">
            <w:pPr>
              <w:jc w:val="center"/>
            </w:pPr>
            <w:r>
              <w:lastRenderedPageBreak/>
              <w:t>轻微变化</w:t>
            </w:r>
          </w:p>
        </w:tc>
        <w:tc>
          <w:tcPr>
            <w:tcW w:w="735" w:type="pct"/>
            <w:vMerge w:val="restart"/>
            <w:vAlign w:val="center"/>
          </w:tcPr>
          <w:p w:rsidR="003D1639" w:rsidRDefault="0030224D">
            <w:pPr>
              <w:jc w:val="center"/>
            </w:pPr>
            <w:r>
              <w:t>重大变化</w:t>
            </w:r>
          </w:p>
        </w:tc>
        <w:tc>
          <w:tcPr>
            <w:tcW w:w="630" w:type="pct"/>
            <w:vMerge w:val="restart"/>
            <w:vAlign w:val="center"/>
          </w:tcPr>
          <w:p w:rsidR="003D1639" w:rsidRDefault="0030224D">
            <w:pPr>
              <w:jc w:val="center"/>
            </w:pPr>
            <w:r>
              <w:t>剧烈变化</w:t>
            </w:r>
          </w:p>
        </w:tc>
        <w:tc>
          <w:tcPr>
            <w:tcW w:w="630" w:type="pct"/>
            <w:vMerge w:val="restart"/>
            <w:vAlign w:val="center"/>
          </w:tcPr>
          <w:p w:rsidR="003D1639" w:rsidRDefault="0030224D">
            <w:pPr>
              <w:jc w:val="center"/>
            </w:pPr>
            <w:r>
              <w:t>过度变化</w:t>
            </w:r>
          </w:p>
        </w:tc>
        <w:tc>
          <w:tcPr>
            <w:tcW w:w="420" w:type="pct"/>
            <w:vMerge w:val="restart"/>
            <w:vAlign w:val="center"/>
          </w:tcPr>
          <w:p w:rsidR="003D1639" w:rsidRDefault="0030224D">
            <w:pPr>
              <w:jc w:val="center"/>
            </w:pPr>
            <w:r>
              <w:t>好</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生物量和密度</w:t>
            </w:r>
          </w:p>
        </w:tc>
        <w:tc>
          <w:tcPr>
            <w:tcW w:w="840" w:type="pct"/>
            <w:vMerge/>
            <w:vAlign w:val="center"/>
          </w:tcPr>
          <w:p w:rsidR="003D1639" w:rsidRDefault="003D1639">
            <w:pPr>
              <w:jc w:val="center"/>
            </w:pPr>
          </w:p>
        </w:tc>
        <w:tc>
          <w:tcPr>
            <w:tcW w:w="735" w:type="pct"/>
            <w:vMerge/>
            <w:vAlign w:val="center"/>
          </w:tcPr>
          <w:p w:rsidR="003D1639" w:rsidRDefault="003D1639">
            <w:pPr>
              <w:jc w:val="center"/>
            </w:pPr>
          </w:p>
        </w:tc>
        <w:tc>
          <w:tcPr>
            <w:tcW w:w="735" w:type="pct"/>
            <w:vMerge/>
            <w:vAlign w:val="center"/>
          </w:tcPr>
          <w:p w:rsidR="003D1639" w:rsidRDefault="003D1639">
            <w:pPr>
              <w:jc w:val="center"/>
            </w:pPr>
          </w:p>
        </w:tc>
        <w:tc>
          <w:tcPr>
            <w:tcW w:w="630" w:type="pct"/>
            <w:vMerge/>
            <w:vAlign w:val="center"/>
          </w:tcPr>
          <w:p w:rsidR="003D1639" w:rsidRDefault="003D1639">
            <w:pPr>
              <w:jc w:val="center"/>
            </w:pPr>
          </w:p>
        </w:tc>
        <w:tc>
          <w:tcPr>
            <w:tcW w:w="630" w:type="pct"/>
            <w:vMerge/>
            <w:vAlign w:val="center"/>
          </w:tcPr>
          <w:p w:rsidR="003D1639" w:rsidRDefault="003D1639">
            <w:pPr>
              <w:jc w:val="center"/>
            </w:pPr>
          </w:p>
        </w:tc>
        <w:tc>
          <w:tcPr>
            <w:tcW w:w="420" w:type="pct"/>
            <w:vMerge/>
            <w:vAlign w:val="center"/>
          </w:tcPr>
          <w:p w:rsidR="003D1639" w:rsidRDefault="003D1639">
            <w:pPr>
              <w:jc w:val="center"/>
            </w:pPr>
          </w:p>
        </w:tc>
      </w:tr>
      <w:tr w:rsidR="003D1639">
        <w:trPr>
          <w:cantSplit/>
          <w:trHeight w:val="397"/>
          <w:jc w:val="center"/>
        </w:trPr>
        <w:tc>
          <w:tcPr>
            <w:tcW w:w="272" w:type="pct"/>
            <w:vMerge w:val="restart"/>
            <w:vAlign w:val="center"/>
          </w:tcPr>
          <w:p w:rsidR="003D1639" w:rsidRDefault="0030224D">
            <w:pPr>
              <w:jc w:val="center"/>
            </w:pPr>
            <w:r>
              <w:lastRenderedPageBreak/>
              <w:t>压力</w:t>
            </w:r>
          </w:p>
        </w:tc>
        <w:tc>
          <w:tcPr>
            <w:tcW w:w="735" w:type="pct"/>
            <w:vAlign w:val="center"/>
          </w:tcPr>
          <w:p w:rsidR="003D1639" w:rsidRDefault="0030224D">
            <w:pPr>
              <w:jc w:val="center"/>
            </w:pPr>
            <w:r>
              <w:t>气候干旱程度</w:t>
            </w:r>
          </w:p>
        </w:tc>
        <w:tc>
          <w:tcPr>
            <w:tcW w:w="840" w:type="pct"/>
            <w:vAlign w:val="center"/>
          </w:tcPr>
          <w:p w:rsidR="003D1639" w:rsidRDefault="0030224D">
            <w:pPr>
              <w:jc w:val="center"/>
            </w:pPr>
            <w:r>
              <w:t>较湿润</w:t>
            </w:r>
          </w:p>
        </w:tc>
        <w:tc>
          <w:tcPr>
            <w:tcW w:w="735" w:type="pct"/>
            <w:vAlign w:val="center"/>
          </w:tcPr>
          <w:p w:rsidR="003D1639" w:rsidRDefault="0030224D">
            <w:pPr>
              <w:jc w:val="center"/>
            </w:pPr>
            <w:r>
              <w:t>适中</w:t>
            </w:r>
          </w:p>
        </w:tc>
        <w:tc>
          <w:tcPr>
            <w:tcW w:w="735" w:type="pct"/>
            <w:vAlign w:val="center"/>
          </w:tcPr>
          <w:p w:rsidR="003D1639" w:rsidRDefault="0030224D">
            <w:pPr>
              <w:jc w:val="center"/>
            </w:pPr>
            <w:r>
              <w:t>较干旱</w:t>
            </w:r>
          </w:p>
        </w:tc>
        <w:tc>
          <w:tcPr>
            <w:tcW w:w="630" w:type="pct"/>
            <w:vAlign w:val="center"/>
          </w:tcPr>
          <w:p w:rsidR="003D1639" w:rsidRDefault="0030224D">
            <w:pPr>
              <w:jc w:val="center"/>
            </w:pPr>
            <w:r>
              <w:t>很干旱</w:t>
            </w:r>
          </w:p>
        </w:tc>
        <w:tc>
          <w:tcPr>
            <w:tcW w:w="630" w:type="pct"/>
            <w:vAlign w:val="center"/>
          </w:tcPr>
          <w:p w:rsidR="003D1639" w:rsidRDefault="0030224D">
            <w:pPr>
              <w:jc w:val="center"/>
            </w:pPr>
            <w:r>
              <w:t>干旱加剧</w:t>
            </w:r>
          </w:p>
        </w:tc>
        <w:tc>
          <w:tcPr>
            <w:tcW w:w="420" w:type="pct"/>
            <w:vAlign w:val="center"/>
          </w:tcPr>
          <w:p w:rsidR="003D1639" w:rsidRDefault="0030224D">
            <w:pPr>
              <w:jc w:val="center"/>
            </w:pPr>
            <w:r>
              <w:t>差</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地下水位</w:t>
            </w:r>
            <w:r>
              <w:t>/</w:t>
            </w:r>
            <w:r>
              <w:t>水质</w:t>
            </w:r>
          </w:p>
        </w:tc>
        <w:tc>
          <w:tcPr>
            <w:tcW w:w="840" w:type="pct"/>
            <w:vAlign w:val="center"/>
          </w:tcPr>
          <w:p w:rsidR="003D1639" w:rsidRDefault="0030224D">
            <w:pPr>
              <w:jc w:val="center"/>
            </w:pPr>
            <w:r>
              <w:t>小于</w:t>
            </w:r>
            <w:r>
              <w:t>1.5m/</w:t>
            </w:r>
            <w:r>
              <w:t>很好</w:t>
            </w:r>
          </w:p>
        </w:tc>
        <w:tc>
          <w:tcPr>
            <w:tcW w:w="735" w:type="pct"/>
            <w:vAlign w:val="center"/>
          </w:tcPr>
          <w:p w:rsidR="003D1639" w:rsidRDefault="0030224D">
            <w:pPr>
              <w:jc w:val="center"/>
            </w:pPr>
            <w:r>
              <w:t>1.5-3m/</w:t>
            </w:r>
            <w:r>
              <w:t>好</w:t>
            </w:r>
          </w:p>
        </w:tc>
        <w:tc>
          <w:tcPr>
            <w:tcW w:w="735" w:type="pct"/>
            <w:vAlign w:val="center"/>
          </w:tcPr>
          <w:p w:rsidR="003D1639" w:rsidRDefault="0030224D">
            <w:pPr>
              <w:jc w:val="center"/>
            </w:pPr>
            <w:r>
              <w:t>3-5m/</w:t>
            </w:r>
            <w:r>
              <w:t>中</w:t>
            </w:r>
          </w:p>
        </w:tc>
        <w:tc>
          <w:tcPr>
            <w:tcW w:w="630" w:type="pct"/>
            <w:vAlign w:val="center"/>
          </w:tcPr>
          <w:p w:rsidR="003D1639" w:rsidRDefault="0030224D">
            <w:pPr>
              <w:jc w:val="center"/>
            </w:pPr>
            <w:r>
              <w:t>5-9m/</w:t>
            </w:r>
            <w:r>
              <w:t>差</w:t>
            </w:r>
          </w:p>
        </w:tc>
        <w:tc>
          <w:tcPr>
            <w:tcW w:w="630" w:type="pct"/>
            <w:vAlign w:val="center"/>
          </w:tcPr>
          <w:p w:rsidR="003D1639" w:rsidRDefault="0030224D">
            <w:pPr>
              <w:jc w:val="center"/>
            </w:pPr>
            <w:r>
              <w:t>9m/</w:t>
            </w:r>
            <w:r>
              <w:t>很差</w:t>
            </w:r>
          </w:p>
        </w:tc>
        <w:tc>
          <w:tcPr>
            <w:tcW w:w="420" w:type="pct"/>
            <w:vAlign w:val="center"/>
          </w:tcPr>
          <w:p w:rsidR="003D1639" w:rsidRDefault="0030224D">
            <w:pPr>
              <w:jc w:val="center"/>
            </w:pPr>
            <w:r>
              <w:rPr>
                <w:rFonts w:hint="eastAsia"/>
              </w:rPr>
              <w:t>差</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土壤盐分</w:t>
            </w:r>
          </w:p>
        </w:tc>
        <w:tc>
          <w:tcPr>
            <w:tcW w:w="840" w:type="pct"/>
            <w:vAlign w:val="center"/>
          </w:tcPr>
          <w:p w:rsidR="003D1639" w:rsidRDefault="0030224D">
            <w:pPr>
              <w:jc w:val="center"/>
            </w:pPr>
            <w:r>
              <w:t>较低</w:t>
            </w:r>
          </w:p>
        </w:tc>
        <w:tc>
          <w:tcPr>
            <w:tcW w:w="735" w:type="pct"/>
            <w:vAlign w:val="center"/>
          </w:tcPr>
          <w:p w:rsidR="003D1639" w:rsidRDefault="0030224D">
            <w:pPr>
              <w:jc w:val="center"/>
            </w:pPr>
            <w:r>
              <w:t>一般低</w:t>
            </w:r>
          </w:p>
        </w:tc>
        <w:tc>
          <w:tcPr>
            <w:tcW w:w="735" w:type="pct"/>
            <w:vAlign w:val="center"/>
          </w:tcPr>
          <w:p w:rsidR="003D1639" w:rsidRDefault="0030224D">
            <w:pPr>
              <w:jc w:val="center"/>
            </w:pPr>
            <w:r>
              <w:t>较高</w:t>
            </w:r>
          </w:p>
        </w:tc>
        <w:tc>
          <w:tcPr>
            <w:tcW w:w="630" w:type="pct"/>
            <w:vAlign w:val="center"/>
          </w:tcPr>
          <w:p w:rsidR="003D1639" w:rsidRDefault="0030224D">
            <w:pPr>
              <w:jc w:val="center"/>
            </w:pPr>
            <w:r>
              <w:t>高</w:t>
            </w:r>
          </w:p>
        </w:tc>
        <w:tc>
          <w:tcPr>
            <w:tcW w:w="630" w:type="pct"/>
            <w:vAlign w:val="center"/>
          </w:tcPr>
          <w:p w:rsidR="003D1639" w:rsidRDefault="0030224D">
            <w:pPr>
              <w:jc w:val="center"/>
            </w:pPr>
            <w:r>
              <w:t>很高</w:t>
            </w:r>
          </w:p>
        </w:tc>
        <w:tc>
          <w:tcPr>
            <w:tcW w:w="420" w:type="pct"/>
            <w:vAlign w:val="center"/>
          </w:tcPr>
          <w:p w:rsidR="003D1639" w:rsidRDefault="0030224D">
            <w:pPr>
              <w:jc w:val="center"/>
            </w:pPr>
            <w:r>
              <w:t>适度</w:t>
            </w:r>
          </w:p>
        </w:tc>
      </w:tr>
      <w:tr w:rsidR="003D1639">
        <w:trPr>
          <w:cantSplit/>
          <w:trHeight w:val="397"/>
          <w:jc w:val="center"/>
        </w:trPr>
        <w:tc>
          <w:tcPr>
            <w:tcW w:w="272" w:type="pct"/>
            <w:vMerge w:val="restart"/>
            <w:vAlign w:val="center"/>
          </w:tcPr>
          <w:p w:rsidR="003D1639" w:rsidRDefault="0030224D">
            <w:pPr>
              <w:jc w:val="center"/>
            </w:pPr>
            <w:r>
              <w:t>响应</w:t>
            </w:r>
          </w:p>
        </w:tc>
        <w:tc>
          <w:tcPr>
            <w:tcW w:w="735" w:type="pct"/>
            <w:vAlign w:val="center"/>
          </w:tcPr>
          <w:p w:rsidR="003D1639" w:rsidRDefault="0030224D">
            <w:pPr>
              <w:jc w:val="center"/>
            </w:pPr>
            <w:r>
              <w:t>生物个体响应</w:t>
            </w:r>
          </w:p>
        </w:tc>
        <w:tc>
          <w:tcPr>
            <w:tcW w:w="840" w:type="pct"/>
            <w:vAlign w:val="center"/>
          </w:tcPr>
          <w:p w:rsidR="003D1639" w:rsidRDefault="0030224D">
            <w:pPr>
              <w:jc w:val="center"/>
            </w:pPr>
            <w:r>
              <w:t>生长很好</w:t>
            </w:r>
          </w:p>
        </w:tc>
        <w:tc>
          <w:tcPr>
            <w:tcW w:w="735" w:type="pct"/>
            <w:vAlign w:val="center"/>
          </w:tcPr>
          <w:p w:rsidR="003D1639" w:rsidRDefault="0030224D">
            <w:pPr>
              <w:jc w:val="center"/>
            </w:pPr>
            <w:r>
              <w:t>能正常生长</w:t>
            </w:r>
          </w:p>
        </w:tc>
        <w:tc>
          <w:tcPr>
            <w:tcW w:w="735" w:type="pct"/>
            <w:vAlign w:val="center"/>
          </w:tcPr>
          <w:p w:rsidR="003D1639" w:rsidRDefault="0030224D">
            <w:pPr>
              <w:jc w:val="center"/>
            </w:pPr>
            <w:r>
              <w:t>生长缓慢</w:t>
            </w:r>
          </w:p>
        </w:tc>
        <w:tc>
          <w:tcPr>
            <w:tcW w:w="630" w:type="pct"/>
            <w:vAlign w:val="center"/>
          </w:tcPr>
          <w:p w:rsidR="003D1639" w:rsidRDefault="0030224D">
            <w:pPr>
              <w:jc w:val="center"/>
            </w:pPr>
            <w:r>
              <w:t>停止生长</w:t>
            </w:r>
          </w:p>
        </w:tc>
        <w:tc>
          <w:tcPr>
            <w:tcW w:w="630" w:type="pct"/>
            <w:vAlign w:val="center"/>
          </w:tcPr>
          <w:p w:rsidR="003D1639" w:rsidRDefault="0030224D">
            <w:pPr>
              <w:jc w:val="center"/>
            </w:pPr>
            <w:r>
              <w:t>濒临死亡</w:t>
            </w:r>
          </w:p>
        </w:tc>
        <w:tc>
          <w:tcPr>
            <w:tcW w:w="420" w:type="pct"/>
            <w:vAlign w:val="center"/>
          </w:tcPr>
          <w:p w:rsidR="003D1639" w:rsidRDefault="0030224D">
            <w:pPr>
              <w:jc w:val="center"/>
            </w:pPr>
            <w:r>
              <w:t>适度</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种群相对多度</w:t>
            </w:r>
          </w:p>
        </w:tc>
        <w:tc>
          <w:tcPr>
            <w:tcW w:w="840" w:type="pct"/>
            <w:vMerge w:val="restart"/>
            <w:vAlign w:val="center"/>
          </w:tcPr>
          <w:p w:rsidR="003D1639" w:rsidRDefault="0030224D">
            <w:pPr>
              <w:jc w:val="center"/>
            </w:pPr>
            <w:r>
              <w:t>没有或者几乎没有变化</w:t>
            </w:r>
          </w:p>
        </w:tc>
        <w:tc>
          <w:tcPr>
            <w:tcW w:w="735" w:type="pct"/>
            <w:vMerge w:val="restart"/>
            <w:vAlign w:val="center"/>
          </w:tcPr>
          <w:p w:rsidR="003D1639" w:rsidRDefault="0030224D">
            <w:pPr>
              <w:jc w:val="center"/>
            </w:pPr>
            <w:r>
              <w:t>轻微变化</w:t>
            </w:r>
          </w:p>
        </w:tc>
        <w:tc>
          <w:tcPr>
            <w:tcW w:w="735" w:type="pct"/>
            <w:vMerge w:val="restart"/>
            <w:vAlign w:val="center"/>
          </w:tcPr>
          <w:p w:rsidR="003D1639" w:rsidRDefault="0030224D">
            <w:pPr>
              <w:jc w:val="center"/>
            </w:pPr>
            <w:r>
              <w:t>重大变化</w:t>
            </w:r>
          </w:p>
        </w:tc>
        <w:tc>
          <w:tcPr>
            <w:tcW w:w="630" w:type="pct"/>
            <w:vMerge w:val="restart"/>
            <w:vAlign w:val="center"/>
          </w:tcPr>
          <w:p w:rsidR="003D1639" w:rsidRDefault="0030224D">
            <w:pPr>
              <w:jc w:val="center"/>
            </w:pPr>
            <w:r>
              <w:t>完全变化</w:t>
            </w:r>
          </w:p>
        </w:tc>
        <w:tc>
          <w:tcPr>
            <w:tcW w:w="630" w:type="pct"/>
            <w:vMerge w:val="restart"/>
            <w:vAlign w:val="center"/>
          </w:tcPr>
          <w:p w:rsidR="003D1639" w:rsidRDefault="0030224D">
            <w:pPr>
              <w:jc w:val="center"/>
            </w:pPr>
            <w:r>
              <w:t>完全变化</w:t>
            </w:r>
          </w:p>
        </w:tc>
        <w:tc>
          <w:tcPr>
            <w:tcW w:w="420" w:type="pct"/>
            <w:vMerge w:val="restart"/>
            <w:vAlign w:val="center"/>
          </w:tcPr>
          <w:p w:rsidR="003D1639" w:rsidRDefault="0030224D">
            <w:pPr>
              <w:jc w:val="center"/>
            </w:pPr>
            <w:r>
              <w:t>好</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物种多样性</w:t>
            </w:r>
          </w:p>
        </w:tc>
        <w:tc>
          <w:tcPr>
            <w:tcW w:w="840" w:type="pct"/>
            <w:vMerge/>
            <w:vAlign w:val="center"/>
          </w:tcPr>
          <w:p w:rsidR="003D1639" w:rsidRDefault="003D1639">
            <w:pPr>
              <w:jc w:val="center"/>
            </w:pPr>
          </w:p>
        </w:tc>
        <w:tc>
          <w:tcPr>
            <w:tcW w:w="735" w:type="pct"/>
            <w:vMerge/>
            <w:vAlign w:val="center"/>
          </w:tcPr>
          <w:p w:rsidR="003D1639" w:rsidRDefault="003D1639">
            <w:pPr>
              <w:jc w:val="center"/>
            </w:pPr>
          </w:p>
        </w:tc>
        <w:tc>
          <w:tcPr>
            <w:tcW w:w="735" w:type="pct"/>
            <w:vMerge/>
            <w:vAlign w:val="center"/>
          </w:tcPr>
          <w:p w:rsidR="003D1639" w:rsidRDefault="003D1639">
            <w:pPr>
              <w:jc w:val="center"/>
            </w:pPr>
          </w:p>
        </w:tc>
        <w:tc>
          <w:tcPr>
            <w:tcW w:w="630" w:type="pct"/>
            <w:vMerge/>
            <w:vAlign w:val="center"/>
          </w:tcPr>
          <w:p w:rsidR="003D1639" w:rsidRDefault="003D1639">
            <w:pPr>
              <w:jc w:val="center"/>
            </w:pPr>
          </w:p>
        </w:tc>
        <w:tc>
          <w:tcPr>
            <w:tcW w:w="630" w:type="pct"/>
            <w:vMerge/>
            <w:vAlign w:val="center"/>
          </w:tcPr>
          <w:p w:rsidR="003D1639" w:rsidRDefault="003D1639">
            <w:pPr>
              <w:jc w:val="center"/>
            </w:pPr>
          </w:p>
        </w:tc>
        <w:tc>
          <w:tcPr>
            <w:tcW w:w="420" w:type="pct"/>
            <w:vMerge/>
            <w:vAlign w:val="center"/>
          </w:tcPr>
          <w:p w:rsidR="003D1639" w:rsidRDefault="003D1639">
            <w:pPr>
              <w:jc w:val="center"/>
            </w:pPr>
          </w:p>
        </w:tc>
      </w:tr>
      <w:tr w:rsidR="003D1639">
        <w:trPr>
          <w:cantSplit/>
          <w:trHeight w:val="397"/>
          <w:jc w:val="center"/>
        </w:trPr>
        <w:tc>
          <w:tcPr>
            <w:tcW w:w="272" w:type="pct"/>
            <w:vMerge w:val="restart"/>
            <w:vAlign w:val="center"/>
          </w:tcPr>
          <w:p w:rsidR="003D1639" w:rsidRDefault="0030224D">
            <w:pPr>
              <w:jc w:val="center"/>
            </w:pPr>
            <w:r>
              <w:t>结构</w:t>
            </w:r>
          </w:p>
        </w:tc>
        <w:tc>
          <w:tcPr>
            <w:tcW w:w="735" w:type="pct"/>
            <w:vAlign w:val="center"/>
          </w:tcPr>
          <w:p w:rsidR="003D1639" w:rsidRDefault="0030224D">
            <w:pPr>
              <w:jc w:val="center"/>
            </w:pPr>
            <w:r>
              <w:t>种群结构</w:t>
            </w:r>
          </w:p>
        </w:tc>
        <w:tc>
          <w:tcPr>
            <w:tcW w:w="840" w:type="pct"/>
            <w:vMerge w:val="restart"/>
            <w:vAlign w:val="center"/>
          </w:tcPr>
          <w:p w:rsidR="003D1639" w:rsidRDefault="0030224D">
            <w:pPr>
              <w:jc w:val="center"/>
            </w:pPr>
            <w:r>
              <w:t>没有或者几乎没有变化</w:t>
            </w:r>
          </w:p>
        </w:tc>
        <w:tc>
          <w:tcPr>
            <w:tcW w:w="735" w:type="pct"/>
            <w:vMerge w:val="restart"/>
            <w:vAlign w:val="center"/>
          </w:tcPr>
          <w:p w:rsidR="003D1639" w:rsidRDefault="0030224D">
            <w:pPr>
              <w:jc w:val="center"/>
            </w:pPr>
            <w:r>
              <w:t>轻微变化</w:t>
            </w:r>
          </w:p>
        </w:tc>
        <w:tc>
          <w:tcPr>
            <w:tcW w:w="735" w:type="pct"/>
            <w:vMerge w:val="restart"/>
            <w:vAlign w:val="center"/>
          </w:tcPr>
          <w:p w:rsidR="003D1639" w:rsidRDefault="0030224D">
            <w:pPr>
              <w:jc w:val="center"/>
            </w:pPr>
            <w:r>
              <w:t>重大变化</w:t>
            </w:r>
          </w:p>
        </w:tc>
        <w:tc>
          <w:tcPr>
            <w:tcW w:w="630" w:type="pct"/>
            <w:vMerge w:val="restart"/>
            <w:vAlign w:val="center"/>
          </w:tcPr>
          <w:p w:rsidR="003D1639" w:rsidRDefault="0030224D">
            <w:pPr>
              <w:jc w:val="center"/>
            </w:pPr>
            <w:r>
              <w:t>剧烈变化</w:t>
            </w:r>
          </w:p>
        </w:tc>
        <w:tc>
          <w:tcPr>
            <w:tcW w:w="630" w:type="pct"/>
            <w:vMerge w:val="restart"/>
            <w:vAlign w:val="center"/>
          </w:tcPr>
          <w:p w:rsidR="003D1639" w:rsidRDefault="0030224D">
            <w:pPr>
              <w:jc w:val="center"/>
            </w:pPr>
            <w:r>
              <w:t>过度变化</w:t>
            </w:r>
          </w:p>
        </w:tc>
        <w:tc>
          <w:tcPr>
            <w:tcW w:w="420" w:type="pct"/>
            <w:vMerge w:val="restart"/>
            <w:vAlign w:val="center"/>
          </w:tcPr>
          <w:p w:rsidR="003D1639" w:rsidRDefault="0030224D">
            <w:pPr>
              <w:jc w:val="center"/>
            </w:pPr>
            <w:r>
              <w:t>好</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土壤状况</w:t>
            </w:r>
          </w:p>
        </w:tc>
        <w:tc>
          <w:tcPr>
            <w:tcW w:w="840" w:type="pct"/>
            <w:vMerge/>
            <w:vAlign w:val="center"/>
          </w:tcPr>
          <w:p w:rsidR="003D1639" w:rsidRDefault="003D1639">
            <w:pPr>
              <w:jc w:val="center"/>
            </w:pPr>
          </w:p>
        </w:tc>
        <w:tc>
          <w:tcPr>
            <w:tcW w:w="735" w:type="pct"/>
            <w:vMerge/>
            <w:vAlign w:val="center"/>
          </w:tcPr>
          <w:p w:rsidR="003D1639" w:rsidRDefault="003D1639">
            <w:pPr>
              <w:jc w:val="center"/>
            </w:pPr>
          </w:p>
        </w:tc>
        <w:tc>
          <w:tcPr>
            <w:tcW w:w="735" w:type="pct"/>
            <w:vMerge/>
            <w:vAlign w:val="center"/>
          </w:tcPr>
          <w:p w:rsidR="003D1639" w:rsidRDefault="003D1639">
            <w:pPr>
              <w:jc w:val="center"/>
            </w:pPr>
          </w:p>
        </w:tc>
        <w:tc>
          <w:tcPr>
            <w:tcW w:w="630" w:type="pct"/>
            <w:vMerge/>
            <w:vAlign w:val="center"/>
          </w:tcPr>
          <w:p w:rsidR="003D1639" w:rsidRDefault="003D1639">
            <w:pPr>
              <w:jc w:val="center"/>
            </w:pPr>
          </w:p>
        </w:tc>
        <w:tc>
          <w:tcPr>
            <w:tcW w:w="630" w:type="pct"/>
            <w:vMerge/>
            <w:vAlign w:val="center"/>
          </w:tcPr>
          <w:p w:rsidR="003D1639" w:rsidRDefault="003D1639">
            <w:pPr>
              <w:jc w:val="center"/>
            </w:pPr>
          </w:p>
        </w:tc>
        <w:tc>
          <w:tcPr>
            <w:tcW w:w="420" w:type="pct"/>
            <w:vMerge/>
            <w:vAlign w:val="center"/>
          </w:tcPr>
          <w:p w:rsidR="003D1639" w:rsidRDefault="003D1639">
            <w:pPr>
              <w:jc w:val="center"/>
            </w:pP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空间异质性</w:t>
            </w:r>
            <w:r>
              <w:t>/</w:t>
            </w:r>
            <w:r>
              <w:t>斑块大小</w:t>
            </w:r>
            <w:r>
              <w:t>/</w:t>
            </w:r>
            <w:r>
              <w:t>破碎度</w:t>
            </w:r>
          </w:p>
        </w:tc>
        <w:tc>
          <w:tcPr>
            <w:tcW w:w="840" w:type="pct"/>
            <w:vAlign w:val="center"/>
          </w:tcPr>
          <w:p w:rsidR="003D1639" w:rsidRDefault="0030224D">
            <w:pPr>
              <w:jc w:val="center"/>
            </w:pPr>
            <w:r>
              <w:t>没有或者几乎没有变化</w:t>
            </w:r>
          </w:p>
        </w:tc>
        <w:tc>
          <w:tcPr>
            <w:tcW w:w="735" w:type="pct"/>
            <w:vAlign w:val="center"/>
          </w:tcPr>
          <w:p w:rsidR="003D1639" w:rsidRDefault="0030224D">
            <w:pPr>
              <w:jc w:val="center"/>
            </w:pPr>
            <w:r>
              <w:t>轻微变化</w:t>
            </w:r>
          </w:p>
        </w:tc>
        <w:tc>
          <w:tcPr>
            <w:tcW w:w="735" w:type="pct"/>
            <w:vAlign w:val="center"/>
          </w:tcPr>
          <w:p w:rsidR="003D1639" w:rsidRDefault="0030224D">
            <w:pPr>
              <w:jc w:val="center"/>
            </w:pPr>
            <w:r>
              <w:t>重大变化</w:t>
            </w:r>
          </w:p>
        </w:tc>
        <w:tc>
          <w:tcPr>
            <w:tcW w:w="630" w:type="pct"/>
            <w:vAlign w:val="center"/>
          </w:tcPr>
          <w:p w:rsidR="003D1639" w:rsidRDefault="0030224D">
            <w:pPr>
              <w:jc w:val="center"/>
            </w:pPr>
            <w:r>
              <w:t>完全变化</w:t>
            </w:r>
          </w:p>
        </w:tc>
        <w:tc>
          <w:tcPr>
            <w:tcW w:w="630" w:type="pct"/>
            <w:vAlign w:val="center"/>
          </w:tcPr>
          <w:p w:rsidR="003D1639" w:rsidRDefault="0030224D">
            <w:pPr>
              <w:jc w:val="center"/>
            </w:pPr>
            <w:r>
              <w:t>完全变化</w:t>
            </w:r>
          </w:p>
        </w:tc>
        <w:tc>
          <w:tcPr>
            <w:tcW w:w="420" w:type="pct"/>
            <w:vAlign w:val="center"/>
          </w:tcPr>
          <w:p w:rsidR="003D1639" w:rsidRDefault="0030224D">
            <w:pPr>
              <w:jc w:val="center"/>
            </w:pPr>
            <w:r>
              <w:t>好</w:t>
            </w:r>
          </w:p>
        </w:tc>
      </w:tr>
      <w:tr w:rsidR="003D1639">
        <w:trPr>
          <w:cantSplit/>
          <w:trHeight w:val="397"/>
          <w:jc w:val="center"/>
        </w:trPr>
        <w:tc>
          <w:tcPr>
            <w:tcW w:w="272" w:type="pct"/>
            <w:vMerge w:val="restart"/>
            <w:vAlign w:val="center"/>
          </w:tcPr>
          <w:p w:rsidR="003D1639" w:rsidRDefault="0030224D">
            <w:pPr>
              <w:jc w:val="center"/>
            </w:pPr>
            <w:r>
              <w:t>功能</w:t>
            </w:r>
          </w:p>
        </w:tc>
        <w:tc>
          <w:tcPr>
            <w:tcW w:w="735" w:type="pct"/>
            <w:vAlign w:val="center"/>
          </w:tcPr>
          <w:p w:rsidR="003D1639" w:rsidRDefault="0030224D">
            <w:pPr>
              <w:jc w:val="center"/>
            </w:pPr>
            <w:r>
              <w:t>种群适应性</w:t>
            </w:r>
          </w:p>
        </w:tc>
        <w:tc>
          <w:tcPr>
            <w:tcW w:w="840" w:type="pct"/>
            <w:vAlign w:val="center"/>
          </w:tcPr>
          <w:p w:rsidR="003D1639" w:rsidRDefault="0030224D">
            <w:pPr>
              <w:jc w:val="center"/>
            </w:pPr>
            <w:r>
              <w:t>好</w:t>
            </w:r>
          </w:p>
        </w:tc>
        <w:tc>
          <w:tcPr>
            <w:tcW w:w="735" w:type="pct"/>
            <w:vAlign w:val="center"/>
          </w:tcPr>
          <w:p w:rsidR="003D1639" w:rsidRDefault="0030224D">
            <w:pPr>
              <w:jc w:val="center"/>
            </w:pPr>
            <w:r>
              <w:t>好</w:t>
            </w:r>
          </w:p>
        </w:tc>
        <w:tc>
          <w:tcPr>
            <w:tcW w:w="735" w:type="pct"/>
            <w:vAlign w:val="center"/>
          </w:tcPr>
          <w:p w:rsidR="003D1639" w:rsidRDefault="0030224D">
            <w:pPr>
              <w:jc w:val="center"/>
            </w:pPr>
            <w:r>
              <w:t>一般</w:t>
            </w:r>
          </w:p>
        </w:tc>
        <w:tc>
          <w:tcPr>
            <w:tcW w:w="630" w:type="pct"/>
            <w:vAlign w:val="center"/>
          </w:tcPr>
          <w:p w:rsidR="003D1639" w:rsidRDefault="0030224D">
            <w:pPr>
              <w:jc w:val="center"/>
            </w:pPr>
            <w:r>
              <w:t>较差</w:t>
            </w:r>
          </w:p>
        </w:tc>
        <w:tc>
          <w:tcPr>
            <w:tcW w:w="630" w:type="pct"/>
            <w:vAlign w:val="center"/>
          </w:tcPr>
          <w:p w:rsidR="003D1639" w:rsidRDefault="0030224D">
            <w:pPr>
              <w:jc w:val="center"/>
            </w:pPr>
            <w:r>
              <w:t>很差</w:t>
            </w:r>
          </w:p>
        </w:tc>
        <w:tc>
          <w:tcPr>
            <w:tcW w:w="420" w:type="pct"/>
            <w:vAlign w:val="center"/>
          </w:tcPr>
          <w:p w:rsidR="003D1639" w:rsidRDefault="0030224D">
            <w:pPr>
              <w:jc w:val="center"/>
            </w:pPr>
            <w:r>
              <w:t>适度</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种群生物量</w:t>
            </w:r>
          </w:p>
        </w:tc>
        <w:tc>
          <w:tcPr>
            <w:tcW w:w="840" w:type="pct"/>
            <w:vAlign w:val="center"/>
          </w:tcPr>
          <w:p w:rsidR="003D1639" w:rsidRDefault="0030224D">
            <w:pPr>
              <w:jc w:val="center"/>
            </w:pPr>
            <w:r>
              <w:t>大量增加</w:t>
            </w:r>
          </w:p>
        </w:tc>
        <w:tc>
          <w:tcPr>
            <w:tcW w:w="735" w:type="pct"/>
            <w:vAlign w:val="center"/>
          </w:tcPr>
          <w:p w:rsidR="003D1639" w:rsidRDefault="0030224D">
            <w:pPr>
              <w:jc w:val="center"/>
            </w:pPr>
            <w:r>
              <w:t>有所增加</w:t>
            </w:r>
          </w:p>
        </w:tc>
        <w:tc>
          <w:tcPr>
            <w:tcW w:w="735" w:type="pct"/>
            <w:vAlign w:val="center"/>
          </w:tcPr>
          <w:p w:rsidR="003D1639" w:rsidRDefault="0030224D">
            <w:pPr>
              <w:jc w:val="center"/>
            </w:pPr>
            <w:r>
              <w:t>不变</w:t>
            </w:r>
          </w:p>
        </w:tc>
        <w:tc>
          <w:tcPr>
            <w:tcW w:w="630" w:type="pct"/>
            <w:vAlign w:val="center"/>
          </w:tcPr>
          <w:p w:rsidR="003D1639" w:rsidRDefault="0030224D">
            <w:pPr>
              <w:jc w:val="center"/>
            </w:pPr>
            <w:r>
              <w:t>减少</w:t>
            </w:r>
          </w:p>
        </w:tc>
        <w:tc>
          <w:tcPr>
            <w:tcW w:w="630" w:type="pct"/>
            <w:vAlign w:val="center"/>
          </w:tcPr>
          <w:p w:rsidR="003D1639" w:rsidRDefault="0030224D">
            <w:pPr>
              <w:jc w:val="center"/>
            </w:pPr>
            <w:r>
              <w:t>急剧减少</w:t>
            </w:r>
          </w:p>
        </w:tc>
        <w:tc>
          <w:tcPr>
            <w:tcW w:w="420" w:type="pct"/>
            <w:vAlign w:val="center"/>
          </w:tcPr>
          <w:p w:rsidR="003D1639" w:rsidRDefault="0030224D">
            <w:pPr>
              <w:jc w:val="center"/>
            </w:pPr>
            <w:r>
              <w:t>差</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群落演替</w:t>
            </w:r>
          </w:p>
        </w:tc>
        <w:tc>
          <w:tcPr>
            <w:tcW w:w="840" w:type="pct"/>
            <w:vAlign w:val="center"/>
          </w:tcPr>
          <w:p w:rsidR="003D1639" w:rsidRDefault="0030224D">
            <w:pPr>
              <w:jc w:val="center"/>
            </w:pPr>
            <w:r>
              <w:t>正向演替</w:t>
            </w:r>
          </w:p>
        </w:tc>
        <w:tc>
          <w:tcPr>
            <w:tcW w:w="735" w:type="pct"/>
            <w:vAlign w:val="center"/>
          </w:tcPr>
          <w:p w:rsidR="003D1639" w:rsidRDefault="0030224D">
            <w:pPr>
              <w:jc w:val="center"/>
            </w:pPr>
            <w:r>
              <w:t>正向演替</w:t>
            </w:r>
          </w:p>
        </w:tc>
        <w:tc>
          <w:tcPr>
            <w:tcW w:w="735" w:type="pct"/>
            <w:vAlign w:val="center"/>
          </w:tcPr>
          <w:p w:rsidR="003D1639" w:rsidRDefault="0030224D">
            <w:pPr>
              <w:jc w:val="center"/>
            </w:pPr>
            <w:r>
              <w:t>演替方向不明显</w:t>
            </w:r>
          </w:p>
        </w:tc>
        <w:tc>
          <w:tcPr>
            <w:tcW w:w="630" w:type="pct"/>
            <w:vAlign w:val="center"/>
          </w:tcPr>
          <w:p w:rsidR="003D1639" w:rsidRDefault="0030224D">
            <w:pPr>
              <w:jc w:val="center"/>
            </w:pPr>
            <w:r>
              <w:t>逆向演替</w:t>
            </w:r>
          </w:p>
        </w:tc>
        <w:tc>
          <w:tcPr>
            <w:tcW w:w="630" w:type="pct"/>
            <w:vAlign w:val="center"/>
          </w:tcPr>
          <w:p w:rsidR="003D1639" w:rsidRDefault="0030224D">
            <w:pPr>
              <w:jc w:val="center"/>
            </w:pPr>
            <w:r>
              <w:t>被新的群落所取代</w:t>
            </w:r>
          </w:p>
        </w:tc>
        <w:tc>
          <w:tcPr>
            <w:tcW w:w="420" w:type="pct"/>
            <w:vAlign w:val="center"/>
          </w:tcPr>
          <w:p w:rsidR="003D1639" w:rsidRDefault="0030224D">
            <w:pPr>
              <w:jc w:val="center"/>
            </w:pPr>
            <w:r>
              <w:t>适度</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对小尺度干扰</w:t>
            </w:r>
          </w:p>
        </w:tc>
        <w:tc>
          <w:tcPr>
            <w:tcW w:w="840" w:type="pct"/>
            <w:vAlign w:val="center"/>
          </w:tcPr>
          <w:p w:rsidR="003D1639" w:rsidRDefault="0030224D">
            <w:pPr>
              <w:jc w:val="center"/>
            </w:pPr>
            <w:r>
              <w:t>没有或几乎没有影响</w:t>
            </w:r>
          </w:p>
        </w:tc>
        <w:tc>
          <w:tcPr>
            <w:tcW w:w="735" w:type="pct"/>
            <w:vAlign w:val="center"/>
          </w:tcPr>
          <w:p w:rsidR="003D1639" w:rsidRDefault="0030224D">
            <w:pPr>
              <w:jc w:val="center"/>
            </w:pPr>
            <w:r>
              <w:t>轻微影响</w:t>
            </w:r>
          </w:p>
        </w:tc>
        <w:tc>
          <w:tcPr>
            <w:tcW w:w="735" w:type="pct"/>
            <w:vAlign w:val="center"/>
          </w:tcPr>
          <w:p w:rsidR="003D1639" w:rsidRDefault="0030224D">
            <w:pPr>
              <w:jc w:val="center"/>
            </w:pPr>
            <w:r>
              <w:t>重大影响</w:t>
            </w:r>
          </w:p>
        </w:tc>
        <w:tc>
          <w:tcPr>
            <w:tcW w:w="630" w:type="pct"/>
            <w:vAlign w:val="center"/>
          </w:tcPr>
          <w:p w:rsidR="003D1639" w:rsidRDefault="0030224D">
            <w:pPr>
              <w:jc w:val="center"/>
            </w:pPr>
            <w:r>
              <w:t>剧烈影响</w:t>
            </w:r>
          </w:p>
        </w:tc>
        <w:tc>
          <w:tcPr>
            <w:tcW w:w="630" w:type="pct"/>
            <w:vAlign w:val="center"/>
          </w:tcPr>
          <w:p w:rsidR="003D1639" w:rsidRDefault="0030224D">
            <w:pPr>
              <w:jc w:val="center"/>
            </w:pPr>
            <w:r>
              <w:t>过度影响</w:t>
            </w:r>
          </w:p>
        </w:tc>
        <w:tc>
          <w:tcPr>
            <w:tcW w:w="420" w:type="pct"/>
            <w:vAlign w:val="center"/>
          </w:tcPr>
          <w:p w:rsidR="003D1639" w:rsidRDefault="0030224D">
            <w:pPr>
              <w:jc w:val="center"/>
            </w:pPr>
            <w:r>
              <w:t>好</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斑块连接性</w:t>
            </w:r>
          </w:p>
        </w:tc>
        <w:tc>
          <w:tcPr>
            <w:tcW w:w="840" w:type="pct"/>
            <w:vAlign w:val="center"/>
          </w:tcPr>
          <w:p w:rsidR="003D1639" w:rsidRDefault="0030224D">
            <w:pPr>
              <w:jc w:val="center"/>
            </w:pPr>
            <w:r>
              <w:t>很好</w:t>
            </w:r>
          </w:p>
        </w:tc>
        <w:tc>
          <w:tcPr>
            <w:tcW w:w="735" w:type="pct"/>
            <w:vAlign w:val="center"/>
          </w:tcPr>
          <w:p w:rsidR="003D1639" w:rsidRDefault="0030224D">
            <w:pPr>
              <w:jc w:val="center"/>
            </w:pPr>
            <w:r>
              <w:t>较好</w:t>
            </w:r>
          </w:p>
        </w:tc>
        <w:tc>
          <w:tcPr>
            <w:tcW w:w="735" w:type="pct"/>
            <w:vAlign w:val="center"/>
          </w:tcPr>
          <w:p w:rsidR="003D1639" w:rsidRDefault="0030224D">
            <w:pPr>
              <w:jc w:val="center"/>
            </w:pPr>
            <w:r>
              <w:t>一般</w:t>
            </w:r>
          </w:p>
        </w:tc>
        <w:tc>
          <w:tcPr>
            <w:tcW w:w="630" w:type="pct"/>
            <w:vAlign w:val="center"/>
          </w:tcPr>
          <w:p w:rsidR="003D1639" w:rsidRDefault="0030224D">
            <w:pPr>
              <w:jc w:val="center"/>
            </w:pPr>
            <w:r>
              <w:t>较差</w:t>
            </w:r>
          </w:p>
        </w:tc>
        <w:tc>
          <w:tcPr>
            <w:tcW w:w="630" w:type="pct"/>
            <w:vAlign w:val="center"/>
          </w:tcPr>
          <w:p w:rsidR="003D1639" w:rsidRDefault="0030224D">
            <w:pPr>
              <w:jc w:val="center"/>
            </w:pPr>
            <w:r>
              <w:t>很差</w:t>
            </w:r>
          </w:p>
        </w:tc>
        <w:tc>
          <w:tcPr>
            <w:tcW w:w="420" w:type="pct"/>
            <w:vAlign w:val="center"/>
          </w:tcPr>
          <w:p w:rsidR="003D1639" w:rsidRDefault="0030224D">
            <w:pPr>
              <w:jc w:val="center"/>
            </w:pPr>
            <w:r>
              <w:t>适度</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营养循环速率</w:t>
            </w:r>
          </w:p>
        </w:tc>
        <w:tc>
          <w:tcPr>
            <w:tcW w:w="840" w:type="pct"/>
            <w:vAlign w:val="center"/>
          </w:tcPr>
          <w:p w:rsidR="003D1639" w:rsidRDefault="0030224D">
            <w:pPr>
              <w:jc w:val="center"/>
            </w:pPr>
            <w:r>
              <w:t>很大</w:t>
            </w:r>
          </w:p>
        </w:tc>
        <w:tc>
          <w:tcPr>
            <w:tcW w:w="735" w:type="pct"/>
            <w:vAlign w:val="center"/>
          </w:tcPr>
          <w:p w:rsidR="003D1639" w:rsidRDefault="0030224D">
            <w:pPr>
              <w:jc w:val="center"/>
            </w:pPr>
            <w:r>
              <w:t>较大</w:t>
            </w:r>
          </w:p>
        </w:tc>
        <w:tc>
          <w:tcPr>
            <w:tcW w:w="735" w:type="pct"/>
            <w:vAlign w:val="center"/>
          </w:tcPr>
          <w:p w:rsidR="003D1639" w:rsidRDefault="0030224D">
            <w:pPr>
              <w:jc w:val="center"/>
            </w:pPr>
            <w:r>
              <w:t>一般</w:t>
            </w:r>
          </w:p>
        </w:tc>
        <w:tc>
          <w:tcPr>
            <w:tcW w:w="630" w:type="pct"/>
            <w:vAlign w:val="center"/>
          </w:tcPr>
          <w:p w:rsidR="003D1639" w:rsidRDefault="0030224D">
            <w:pPr>
              <w:jc w:val="center"/>
            </w:pPr>
            <w:r>
              <w:t>较小</w:t>
            </w:r>
          </w:p>
        </w:tc>
        <w:tc>
          <w:tcPr>
            <w:tcW w:w="630" w:type="pct"/>
            <w:vAlign w:val="center"/>
          </w:tcPr>
          <w:p w:rsidR="003D1639" w:rsidRDefault="0030224D">
            <w:pPr>
              <w:jc w:val="center"/>
            </w:pPr>
            <w:r>
              <w:t>很小</w:t>
            </w:r>
          </w:p>
        </w:tc>
        <w:tc>
          <w:tcPr>
            <w:tcW w:w="420" w:type="pct"/>
            <w:vAlign w:val="center"/>
          </w:tcPr>
          <w:p w:rsidR="003D1639" w:rsidRDefault="0030224D">
            <w:pPr>
              <w:jc w:val="center"/>
            </w:pPr>
            <w:r>
              <w:t>适度</w:t>
            </w:r>
          </w:p>
        </w:tc>
      </w:tr>
      <w:tr w:rsidR="003D1639">
        <w:trPr>
          <w:cantSplit/>
          <w:trHeight w:val="397"/>
          <w:jc w:val="center"/>
        </w:trPr>
        <w:tc>
          <w:tcPr>
            <w:tcW w:w="272" w:type="pct"/>
            <w:vMerge w:val="restart"/>
            <w:vAlign w:val="center"/>
          </w:tcPr>
          <w:p w:rsidR="003D1639" w:rsidRDefault="0030224D">
            <w:pPr>
              <w:jc w:val="center"/>
            </w:pPr>
            <w:r>
              <w:t>组成</w:t>
            </w:r>
          </w:p>
        </w:tc>
        <w:tc>
          <w:tcPr>
            <w:tcW w:w="735" w:type="pct"/>
            <w:vAlign w:val="center"/>
          </w:tcPr>
          <w:p w:rsidR="003D1639" w:rsidRDefault="0030224D">
            <w:pPr>
              <w:jc w:val="center"/>
            </w:pPr>
            <w:r>
              <w:t>丰度</w:t>
            </w:r>
            <w:r>
              <w:t>/</w:t>
            </w:r>
            <w:r>
              <w:t>频度</w:t>
            </w:r>
            <w:r>
              <w:t>/</w:t>
            </w:r>
            <w:r>
              <w:t>重要性</w:t>
            </w:r>
            <w:r>
              <w:t>/</w:t>
            </w:r>
            <w:r>
              <w:t>生物量</w:t>
            </w:r>
            <w:r>
              <w:t>/</w:t>
            </w:r>
            <w:r>
              <w:t>密度</w:t>
            </w:r>
          </w:p>
        </w:tc>
        <w:tc>
          <w:tcPr>
            <w:tcW w:w="840" w:type="pct"/>
            <w:vMerge w:val="restart"/>
            <w:vAlign w:val="center"/>
          </w:tcPr>
          <w:p w:rsidR="003D1639" w:rsidRDefault="0030224D">
            <w:pPr>
              <w:jc w:val="center"/>
            </w:pPr>
            <w:r>
              <w:t>没有或几乎没有变化</w:t>
            </w:r>
          </w:p>
        </w:tc>
        <w:tc>
          <w:tcPr>
            <w:tcW w:w="735" w:type="pct"/>
            <w:vMerge w:val="restart"/>
            <w:vAlign w:val="center"/>
          </w:tcPr>
          <w:p w:rsidR="003D1639" w:rsidRDefault="0030224D">
            <w:pPr>
              <w:jc w:val="center"/>
            </w:pPr>
            <w:r>
              <w:t>轻微变化</w:t>
            </w:r>
          </w:p>
        </w:tc>
        <w:tc>
          <w:tcPr>
            <w:tcW w:w="735" w:type="pct"/>
            <w:vMerge w:val="restart"/>
            <w:vAlign w:val="center"/>
          </w:tcPr>
          <w:p w:rsidR="003D1639" w:rsidRDefault="0030224D">
            <w:pPr>
              <w:jc w:val="center"/>
            </w:pPr>
            <w:r>
              <w:t>重大变化</w:t>
            </w:r>
          </w:p>
        </w:tc>
        <w:tc>
          <w:tcPr>
            <w:tcW w:w="630" w:type="pct"/>
            <w:vMerge w:val="restart"/>
            <w:vAlign w:val="center"/>
          </w:tcPr>
          <w:p w:rsidR="003D1639" w:rsidRDefault="0030224D">
            <w:pPr>
              <w:jc w:val="center"/>
            </w:pPr>
            <w:r>
              <w:t>剧烈变化</w:t>
            </w:r>
          </w:p>
        </w:tc>
        <w:tc>
          <w:tcPr>
            <w:tcW w:w="630" w:type="pct"/>
            <w:vMerge w:val="restart"/>
            <w:vAlign w:val="center"/>
          </w:tcPr>
          <w:p w:rsidR="003D1639" w:rsidRDefault="0030224D">
            <w:pPr>
              <w:jc w:val="center"/>
            </w:pPr>
            <w:r>
              <w:t>过度变化</w:t>
            </w:r>
          </w:p>
        </w:tc>
        <w:tc>
          <w:tcPr>
            <w:tcW w:w="420" w:type="pct"/>
            <w:vMerge w:val="restart"/>
            <w:vAlign w:val="center"/>
          </w:tcPr>
          <w:p w:rsidR="003D1639" w:rsidRDefault="0030224D">
            <w:pPr>
              <w:jc w:val="center"/>
            </w:pPr>
            <w:r>
              <w:t>好</w:t>
            </w: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物种多样性</w:t>
            </w:r>
          </w:p>
        </w:tc>
        <w:tc>
          <w:tcPr>
            <w:tcW w:w="840" w:type="pct"/>
            <w:vMerge/>
            <w:vAlign w:val="center"/>
          </w:tcPr>
          <w:p w:rsidR="003D1639" w:rsidRDefault="003D1639">
            <w:pPr>
              <w:jc w:val="center"/>
            </w:pPr>
          </w:p>
        </w:tc>
        <w:tc>
          <w:tcPr>
            <w:tcW w:w="735" w:type="pct"/>
            <w:vMerge/>
            <w:vAlign w:val="center"/>
          </w:tcPr>
          <w:p w:rsidR="003D1639" w:rsidRDefault="003D1639">
            <w:pPr>
              <w:jc w:val="center"/>
            </w:pPr>
          </w:p>
        </w:tc>
        <w:tc>
          <w:tcPr>
            <w:tcW w:w="735" w:type="pct"/>
            <w:vMerge/>
            <w:vAlign w:val="center"/>
          </w:tcPr>
          <w:p w:rsidR="003D1639" w:rsidRDefault="003D1639">
            <w:pPr>
              <w:jc w:val="center"/>
            </w:pPr>
          </w:p>
        </w:tc>
        <w:tc>
          <w:tcPr>
            <w:tcW w:w="630" w:type="pct"/>
            <w:vMerge/>
            <w:vAlign w:val="center"/>
          </w:tcPr>
          <w:p w:rsidR="003D1639" w:rsidRDefault="003D1639">
            <w:pPr>
              <w:jc w:val="center"/>
            </w:pPr>
          </w:p>
        </w:tc>
        <w:tc>
          <w:tcPr>
            <w:tcW w:w="630" w:type="pct"/>
            <w:vMerge/>
            <w:vAlign w:val="center"/>
          </w:tcPr>
          <w:p w:rsidR="003D1639" w:rsidRDefault="003D1639">
            <w:pPr>
              <w:jc w:val="center"/>
            </w:pPr>
          </w:p>
        </w:tc>
        <w:tc>
          <w:tcPr>
            <w:tcW w:w="420" w:type="pct"/>
            <w:vMerge/>
            <w:vAlign w:val="center"/>
          </w:tcPr>
          <w:p w:rsidR="003D1639" w:rsidRDefault="003D1639">
            <w:pPr>
              <w:jc w:val="center"/>
            </w:pPr>
          </w:p>
        </w:tc>
      </w:tr>
      <w:tr w:rsidR="003D1639">
        <w:trPr>
          <w:cantSplit/>
          <w:trHeight w:val="397"/>
          <w:jc w:val="center"/>
        </w:trPr>
        <w:tc>
          <w:tcPr>
            <w:tcW w:w="272" w:type="pct"/>
            <w:vMerge/>
            <w:vAlign w:val="center"/>
          </w:tcPr>
          <w:p w:rsidR="003D1639" w:rsidRDefault="003D1639">
            <w:pPr>
              <w:jc w:val="center"/>
            </w:pPr>
          </w:p>
        </w:tc>
        <w:tc>
          <w:tcPr>
            <w:tcW w:w="735" w:type="pct"/>
            <w:vAlign w:val="center"/>
          </w:tcPr>
          <w:p w:rsidR="003D1639" w:rsidRDefault="0030224D">
            <w:pPr>
              <w:jc w:val="center"/>
            </w:pPr>
            <w:r>
              <w:t>同一性</w:t>
            </w:r>
            <w:r>
              <w:t>/</w:t>
            </w:r>
            <w:r>
              <w:t>分布</w:t>
            </w:r>
          </w:p>
        </w:tc>
        <w:tc>
          <w:tcPr>
            <w:tcW w:w="840" w:type="pct"/>
            <w:vMerge/>
            <w:vAlign w:val="center"/>
          </w:tcPr>
          <w:p w:rsidR="003D1639" w:rsidRDefault="003D1639">
            <w:pPr>
              <w:jc w:val="center"/>
            </w:pPr>
          </w:p>
        </w:tc>
        <w:tc>
          <w:tcPr>
            <w:tcW w:w="735" w:type="pct"/>
            <w:vMerge/>
            <w:vAlign w:val="center"/>
          </w:tcPr>
          <w:p w:rsidR="003D1639" w:rsidRDefault="003D1639">
            <w:pPr>
              <w:jc w:val="center"/>
            </w:pPr>
          </w:p>
        </w:tc>
        <w:tc>
          <w:tcPr>
            <w:tcW w:w="735" w:type="pct"/>
            <w:vMerge/>
            <w:vAlign w:val="center"/>
          </w:tcPr>
          <w:p w:rsidR="003D1639" w:rsidRDefault="003D1639">
            <w:pPr>
              <w:jc w:val="center"/>
            </w:pPr>
          </w:p>
        </w:tc>
        <w:tc>
          <w:tcPr>
            <w:tcW w:w="630" w:type="pct"/>
            <w:vMerge/>
            <w:vAlign w:val="center"/>
          </w:tcPr>
          <w:p w:rsidR="003D1639" w:rsidRDefault="003D1639">
            <w:pPr>
              <w:jc w:val="center"/>
            </w:pPr>
          </w:p>
        </w:tc>
        <w:tc>
          <w:tcPr>
            <w:tcW w:w="630" w:type="pct"/>
            <w:vMerge/>
            <w:vAlign w:val="center"/>
          </w:tcPr>
          <w:p w:rsidR="003D1639" w:rsidRDefault="003D1639">
            <w:pPr>
              <w:jc w:val="center"/>
            </w:pPr>
          </w:p>
        </w:tc>
        <w:tc>
          <w:tcPr>
            <w:tcW w:w="420" w:type="pct"/>
            <w:vMerge/>
            <w:vAlign w:val="center"/>
          </w:tcPr>
          <w:p w:rsidR="003D1639" w:rsidRDefault="003D1639">
            <w:pPr>
              <w:jc w:val="center"/>
            </w:pPr>
          </w:p>
        </w:tc>
      </w:tr>
    </w:tbl>
    <w:p w:rsidR="003D1639" w:rsidRDefault="0030224D">
      <w:pPr>
        <w:spacing w:line="360" w:lineRule="auto"/>
        <w:ind w:firstLineChars="200" w:firstLine="480"/>
        <w:rPr>
          <w:sz w:val="24"/>
        </w:rPr>
      </w:pPr>
      <w:r>
        <w:rPr>
          <w:rFonts w:hint="eastAsia"/>
          <w:sz w:val="24"/>
        </w:rPr>
        <w:t>结果显示，工程区生态完整性受本工程影响较小，工程开发加大了评价区人</w:t>
      </w:r>
      <w:r>
        <w:rPr>
          <w:rFonts w:hint="eastAsia"/>
          <w:sz w:val="24"/>
        </w:rPr>
        <w:lastRenderedPageBreak/>
        <w:t>为干扰的力度，促使局部区域有自然荒漠生态系统向人工生态系统演替的趋势，但是由于工程占地面积有限，区域生态系统仍保持开放、物质循环和能量流动。拟建工程实施后，由于植被破坏，导致生态系统净初级生产力水平下降，使得区域原本恢复稳定性较弱的生态系统向不稳定的方向发展，异质化程度也随之增高，造成区域各生态系统的稳定性和阻抗稳定性整体有轻微变化。同时，由于管线敷设形成的管廊切割效应，导致了地域连续性发生了一定的变化，整个生态系统完整性会受到小范围的影响，</w:t>
      </w:r>
      <w:r>
        <w:rPr>
          <w:rFonts w:hint="eastAsia"/>
          <w:sz w:val="24"/>
        </w:rPr>
        <w:t>但不会造成整个生态系统发生变化。因此对于评价区生态系统的完整性影响较小，其生态稳定性及其结构与功能也不会受到明显不利影响。</w:t>
      </w:r>
    </w:p>
    <w:p w:rsidR="003D1639" w:rsidRDefault="0030224D">
      <w:pPr>
        <w:keepNext/>
        <w:keepLines/>
        <w:spacing w:before="120" w:after="120"/>
        <w:outlineLvl w:val="2"/>
        <w:rPr>
          <w:b/>
          <w:sz w:val="28"/>
        </w:rPr>
      </w:pPr>
      <w:r>
        <w:rPr>
          <w:b/>
          <w:sz w:val="28"/>
        </w:rPr>
        <w:t>5.1.</w:t>
      </w:r>
      <w:r>
        <w:rPr>
          <w:rFonts w:hint="eastAsia"/>
          <w:b/>
          <w:sz w:val="28"/>
        </w:rPr>
        <w:t>7</w:t>
      </w:r>
      <w:r>
        <w:rPr>
          <w:b/>
          <w:sz w:val="28"/>
        </w:rPr>
        <w:t>小结</w:t>
      </w:r>
    </w:p>
    <w:p w:rsidR="003D1639" w:rsidRDefault="0030224D">
      <w:pPr>
        <w:spacing w:line="360" w:lineRule="auto"/>
        <w:ind w:firstLineChars="200" w:firstLine="480"/>
        <w:rPr>
          <w:sz w:val="24"/>
          <w:szCs w:val="24"/>
        </w:rPr>
      </w:pPr>
      <w:r>
        <w:rPr>
          <w:rFonts w:hint="eastAsia"/>
          <w:sz w:val="24"/>
          <w:szCs w:val="24"/>
        </w:rPr>
        <w:t>评价区域内不涉及国家公园、自然保护区、自然公园等自然保护地、世界自然遗产、生态保护红线等法定生态保护区域，也没有重要物种的天然集中分布区、栖息地等重要生境以及其他具有重要生态功能、对保护生物多样性具有重要意义的区域。</w:t>
      </w:r>
      <w:r>
        <w:rPr>
          <w:sz w:val="24"/>
          <w:szCs w:val="24"/>
        </w:rPr>
        <w:t>工程对生态环境的影响主要来自施工期占地的影响，本</w:t>
      </w:r>
      <w:r>
        <w:rPr>
          <w:rFonts w:hint="eastAsia"/>
          <w:sz w:val="24"/>
        </w:rPr>
        <w:t>工程总占地</w:t>
      </w:r>
      <w:r>
        <w:rPr>
          <w:rFonts w:hint="eastAsia"/>
          <w:sz w:val="24"/>
        </w:rPr>
        <w:t>5.8</w:t>
      </w:r>
      <w:r>
        <w:rPr>
          <w:rFonts w:hint="eastAsia"/>
          <w:sz w:val="24"/>
        </w:rPr>
        <w:t>4</w:t>
      </w:r>
      <w:r>
        <w:rPr>
          <w:rFonts w:hint="eastAsia"/>
          <w:sz w:val="24"/>
        </w:rPr>
        <w:t>hm</w:t>
      </w:r>
      <w:r>
        <w:rPr>
          <w:rFonts w:hint="eastAsia"/>
          <w:sz w:val="24"/>
          <w:vertAlign w:val="superscript"/>
        </w:rPr>
        <w:t>2</w:t>
      </w:r>
      <w:r>
        <w:rPr>
          <w:rFonts w:hint="eastAsia"/>
          <w:sz w:val="24"/>
        </w:rPr>
        <w:t>，其中永久占地面积为</w:t>
      </w:r>
      <w:r>
        <w:rPr>
          <w:rFonts w:hint="eastAsia"/>
          <w:sz w:val="24"/>
        </w:rPr>
        <w:t>4.24hm</w:t>
      </w:r>
      <w:r>
        <w:rPr>
          <w:rFonts w:hint="eastAsia"/>
          <w:sz w:val="24"/>
          <w:vertAlign w:val="superscript"/>
        </w:rPr>
        <w:t>2</w:t>
      </w:r>
      <w:r>
        <w:rPr>
          <w:rFonts w:hint="eastAsia"/>
          <w:sz w:val="24"/>
        </w:rPr>
        <w:t>，临时占地面积</w:t>
      </w:r>
      <w:r>
        <w:rPr>
          <w:rFonts w:hint="eastAsia"/>
          <w:sz w:val="24"/>
        </w:rPr>
        <w:t>1.6</w:t>
      </w:r>
      <w:r>
        <w:rPr>
          <w:rFonts w:hint="eastAsia"/>
          <w:sz w:val="24"/>
        </w:rPr>
        <w:t>hm</w:t>
      </w:r>
      <w:r>
        <w:rPr>
          <w:rFonts w:hint="eastAsia"/>
          <w:sz w:val="24"/>
          <w:vertAlign w:val="superscript"/>
        </w:rPr>
        <w:t>2</w:t>
      </w:r>
      <w:r>
        <w:rPr>
          <w:rFonts w:hint="eastAsia"/>
          <w:sz w:val="24"/>
        </w:rPr>
        <w:t>。占地类型主要为灌木林地、</w:t>
      </w:r>
      <w:r>
        <w:rPr>
          <w:rFonts w:hint="eastAsia"/>
          <w:sz w:val="24"/>
        </w:rPr>
        <w:t>盐碱地、人工牧草地</w:t>
      </w:r>
      <w:r>
        <w:rPr>
          <w:rFonts w:hint="eastAsia"/>
          <w:sz w:val="24"/>
        </w:rPr>
        <w:t>等</w:t>
      </w:r>
      <w:r>
        <w:rPr>
          <w:sz w:val="24"/>
          <w:szCs w:val="24"/>
        </w:rPr>
        <w:t>，地表植被</w:t>
      </w:r>
      <w:r>
        <w:rPr>
          <w:rFonts w:hint="eastAsia"/>
          <w:sz w:val="24"/>
          <w:szCs w:val="24"/>
        </w:rPr>
        <w:t>覆盖度在</w:t>
      </w:r>
      <w:r>
        <w:rPr>
          <w:rFonts w:hint="eastAsia"/>
          <w:sz w:val="24"/>
          <w:szCs w:val="24"/>
        </w:rPr>
        <w:t>10</w:t>
      </w:r>
      <w:r>
        <w:rPr>
          <w:rFonts w:hint="eastAsia"/>
          <w:sz w:val="24"/>
          <w:szCs w:val="24"/>
        </w:rPr>
        <w:t>%</w:t>
      </w:r>
      <w:r>
        <w:rPr>
          <w:rFonts w:hint="eastAsia"/>
          <w:sz w:val="24"/>
          <w:szCs w:val="24"/>
        </w:rPr>
        <w:t>～</w:t>
      </w:r>
      <w:r>
        <w:rPr>
          <w:rFonts w:hint="eastAsia"/>
          <w:sz w:val="24"/>
          <w:szCs w:val="24"/>
        </w:rPr>
        <w:t>20</w:t>
      </w:r>
      <w:r>
        <w:rPr>
          <w:rFonts w:hint="eastAsia"/>
          <w:sz w:val="24"/>
          <w:szCs w:val="24"/>
        </w:rPr>
        <w:t>%</w:t>
      </w:r>
      <w:r>
        <w:rPr>
          <w:sz w:val="24"/>
          <w:szCs w:val="24"/>
        </w:rPr>
        <w:t>，地表植被为本区域广布的</w:t>
      </w:r>
      <w:r>
        <w:rPr>
          <w:rFonts w:hint="eastAsia"/>
          <w:sz w:val="24"/>
          <w:szCs w:val="24"/>
        </w:rPr>
        <w:t>沙生</w:t>
      </w:r>
      <w:r>
        <w:rPr>
          <w:sz w:val="24"/>
          <w:szCs w:val="24"/>
        </w:rPr>
        <w:t>植被，</w:t>
      </w:r>
      <w:r>
        <w:rPr>
          <w:sz w:val="24"/>
        </w:rPr>
        <w:t>由工程造成的生物量损失较小，</w:t>
      </w:r>
      <w:r>
        <w:rPr>
          <w:sz w:val="24"/>
          <w:szCs w:val="24"/>
        </w:rPr>
        <w:t>不会造成区域的生物多样性下降。总体上看本工程建设对生态环境影响较小。</w:t>
      </w:r>
      <w:bookmarkStart w:id="462" w:name="_Toc353966746"/>
      <w:bookmarkStart w:id="463" w:name="_Toc374724191"/>
      <w:bookmarkStart w:id="464" w:name="_Toc361761838"/>
      <w:bookmarkStart w:id="465" w:name="_Toc508291894"/>
    </w:p>
    <w:p w:rsidR="003D1639" w:rsidRDefault="0030224D">
      <w:pPr>
        <w:jc w:val="center"/>
        <w:rPr>
          <w:b/>
          <w:bCs/>
        </w:rPr>
      </w:pPr>
      <w:r>
        <w:rPr>
          <w:rFonts w:hint="eastAsia"/>
          <w:b/>
          <w:bCs/>
        </w:rPr>
        <w:t>表</w:t>
      </w:r>
      <w:r>
        <w:rPr>
          <w:rFonts w:hint="eastAsia"/>
          <w:b/>
          <w:bCs/>
        </w:rPr>
        <w:t>5</w:t>
      </w:r>
      <w:r>
        <w:rPr>
          <w:b/>
          <w:bCs/>
        </w:rPr>
        <w:t>.1-</w:t>
      </w:r>
      <w:r>
        <w:rPr>
          <w:rFonts w:hint="eastAsia"/>
          <w:b/>
          <w:bCs/>
        </w:rPr>
        <w:t>7</w:t>
      </w:r>
      <w:r>
        <w:rPr>
          <w:b/>
          <w:bCs/>
        </w:rPr>
        <w:t xml:space="preserve">  </w:t>
      </w:r>
      <w:r>
        <w:rPr>
          <w:b/>
          <w:bCs/>
        </w:rPr>
        <w:t>生态影响评价自查表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5"/>
        <w:gridCol w:w="1715"/>
        <w:gridCol w:w="5719"/>
      </w:tblGrid>
      <w:tr w:rsidR="003D1639">
        <w:trPr>
          <w:trHeight w:val="397"/>
          <w:tblHeader/>
          <w:jc w:val="center"/>
        </w:trPr>
        <w:tc>
          <w:tcPr>
            <w:tcW w:w="1579" w:type="pct"/>
            <w:gridSpan w:val="2"/>
            <w:vAlign w:val="center"/>
          </w:tcPr>
          <w:p w:rsidR="003D1639" w:rsidRDefault="0030224D">
            <w:pPr>
              <w:spacing w:line="0" w:lineRule="atLeast"/>
              <w:jc w:val="center"/>
              <w:rPr>
                <w:szCs w:val="21"/>
                <w:lang w:bidi="ar"/>
              </w:rPr>
            </w:pPr>
            <w:r>
              <w:rPr>
                <w:szCs w:val="21"/>
                <w:lang w:bidi="ar"/>
              </w:rPr>
              <w:t>工作内容</w:t>
            </w:r>
          </w:p>
        </w:tc>
        <w:tc>
          <w:tcPr>
            <w:tcW w:w="3420" w:type="pct"/>
            <w:vAlign w:val="center"/>
          </w:tcPr>
          <w:p w:rsidR="003D1639" w:rsidRDefault="0030224D">
            <w:pPr>
              <w:spacing w:line="0" w:lineRule="atLeast"/>
              <w:jc w:val="center"/>
              <w:rPr>
                <w:szCs w:val="21"/>
                <w:lang w:bidi="ar"/>
              </w:rPr>
            </w:pPr>
            <w:r>
              <w:rPr>
                <w:szCs w:val="21"/>
                <w:lang w:bidi="ar"/>
              </w:rPr>
              <w:t>自查项目</w:t>
            </w:r>
          </w:p>
        </w:tc>
      </w:tr>
      <w:tr w:rsidR="003D1639">
        <w:trPr>
          <w:trHeight w:val="397"/>
          <w:jc w:val="center"/>
        </w:trPr>
        <w:tc>
          <w:tcPr>
            <w:tcW w:w="553" w:type="pct"/>
            <w:vMerge w:val="restart"/>
            <w:vAlign w:val="center"/>
          </w:tcPr>
          <w:p w:rsidR="003D1639" w:rsidRDefault="0030224D">
            <w:pPr>
              <w:spacing w:line="0" w:lineRule="atLeast"/>
              <w:jc w:val="center"/>
              <w:rPr>
                <w:szCs w:val="21"/>
                <w:lang w:bidi="ar"/>
              </w:rPr>
            </w:pPr>
            <w:r>
              <w:rPr>
                <w:szCs w:val="21"/>
                <w:lang w:bidi="ar"/>
              </w:rPr>
              <w:t>生态影响识别</w:t>
            </w:r>
          </w:p>
        </w:tc>
        <w:tc>
          <w:tcPr>
            <w:tcW w:w="1025" w:type="pct"/>
            <w:vAlign w:val="center"/>
          </w:tcPr>
          <w:p w:rsidR="003D1639" w:rsidRDefault="0030224D">
            <w:pPr>
              <w:spacing w:line="0" w:lineRule="atLeast"/>
              <w:jc w:val="center"/>
              <w:rPr>
                <w:szCs w:val="21"/>
                <w:lang w:bidi="ar"/>
              </w:rPr>
            </w:pPr>
            <w:r>
              <w:rPr>
                <w:szCs w:val="21"/>
                <w:lang w:bidi="ar"/>
              </w:rPr>
              <w:t>生态保护目标</w:t>
            </w:r>
          </w:p>
        </w:tc>
        <w:tc>
          <w:tcPr>
            <w:tcW w:w="3420" w:type="pct"/>
            <w:vAlign w:val="center"/>
          </w:tcPr>
          <w:p w:rsidR="003D1639" w:rsidRDefault="0030224D">
            <w:pPr>
              <w:spacing w:line="0" w:lineRule="atLeast"/>
              <w:rPr>
                <w:szCs w:val="21"/>
                <w:lang w:bidi="ar"/>
              </w:rPr>
            </w:pPr>
            <w:r>
              <w:rPr>
                <w:szCs w:val="21"/>
                <w:lang w:bidi="ar"/>
              </w:rPr>
              <w:t>重要物种</w:t>
            </w:r>
            <w:r>
              <w:rPr>
                <w:rFonts w:hint="eastAsia"/>
                <w:szCs w:val="21"/>
              </w:rPr>
              <w:t>☑</w:t>
            </w:r>
            <w:r>
              <w:rPr>
                <w:szCs w:val="21"/>
              </w:rPr>
              <w:t>；国家公园</w:t>
            </w:r>
            <w:r>
              <w:rPr>
                <w:rFonts w:hint="eastAsia"/>
                <w:szCs w:val="21"/>
              </w:rPr>
              <w:t>□</w:t>
            </w:r>
            <w:r>
              <w:rPr>
                <w:szCs w:val="21"/>
              </w:rPr>
              <w:t>；自然保护区</w:t>
            </w:r>
            <w:r>
              <w:rPr>
                <w:rFonts w:hint="eastAsia"/>
                <w:szCs w:val="21"/>
              </w:rPr>
              <w:t>□</w:t>
            </w:r>
            <w:r>
              <w:rPr>
                <w:szCs w:val="21"/>
              </w:rPr>
              <w:t>；自然公园</w:t>
            </w:r>
            <w:r>
              <w:rPr>
                <w:rFonts w:hint="eastAsia"/>
                <w:szCs w:val="21"/>
              </w:rPr>
              <w:t>□</w:t>
            </w:r>
            <w:r>
              <w:rPr>
                <w:szCs w:val="21"/>
              </w:rPr>
              <w:t>；世界自然遗产</w:t>
            </w:r>
            <w:r>
              <w:rPr>
                <w:rFonts w:hint="eastAsia"/>
                <w:szCs w:val="21"/>
              </w:rPr>
              <w:t>□</w:t>
            </w:r>
            <w:r>
              <w:rPr>
                <w:szCs w:val="21"/>
              </w:rPr>
              <w:t>；生态保护红线</w:t>
            </w:r>
            <w:r>
              <w:rPr>
                <w:szCs w:val="21"/>
              </w:rPr>
              <w:sym w:font="Wingdings 2" w:char="00A3"/>
            </w:r>
            <w:r>
              <w:rPr>
                <w:szCs w:val="21"/>
              </w:rPr>
              <w:t>；重要生境</w:t>
            </w:r>
            <w:r>
              <w:rPr>
                <w:rFonts w:hint="eastAsia"/>
                <w:szCs w:val="21"/>
              </w:rPr>
              <w:t>□</w:t>
            </w:r>
            <w:r>
              <w:rPr>
                <w:szCs w:val="21"/>
              </w:rPr>
              <w:t>；其他具有重要生态功能、对保护生物多样性具有重要意义的区域</w:t>
            </w:r>
            <w:r>
              <w:rPr>
                <w:rFonts w:hint="eastAsia"/>
                <w:szCs w:val="21"/>
              </w:rPr>
              <w:t>□</w:t>
            </w:r>
            <w:r>
              <w:rPr>
                <w:szCs w:val="21"/>
              </w:rPr>
              <w:t>；其他</w:t>
            </w:r>
            <w:r>
              <w:rPr>
                <w:szCs w:val="21"/>
              </w:rPr>
              <w:sym w:font="Wingdings 2" w:char="0052"/>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影响方式</w:t>
            </w:r>
          </w:p>
        </w:tc>
        <w:tc>
          <w:tcPr>
            <w:tcW w:w="3420" w:type="pct"/>
            <w:vAlign w:val="center"/>
          </w:tcPr>
          <w:p w:rsidR="003D1639" w:rsidRDefault="0030224D">
            <w:pPr>
              <w:spacing w:line="0" w:lineRule="atLeast"/>
              <w:rPr>
                <w:szCs w:val="21"/>
                <w:lang w:bidi="ar"/>
              </w:rPr>
            </w:pPr>
            <w:r>
              <w:rPr>
                <w:szCs w:val="21"/>
                <w:lang w:bidi="ar"/>
              </w:rPr>
              <w:t>工程占用</w:t>
            </w:r>
            <w:r>
              <w:rPr>
                <w:rFonts w:hint="eastAsia"/>
                <w:szCs w:val="21"/>
              </w:rPr>
              <w:t>□</w:t>
            </w:r>
            <w:r>
              <w:rPr>
                <w:szCs w:val="21"/>
              </w:rPr>
              <w:t>；施工活动干扰</w:t>
            </w:r>
            <w:r>
              <w:rPr>
                <w:rFonts w:ascii="Segoe UI Symbol" w:hAnsi="Segoe UI Symbol" w:cs="Segoe UI Symbol" w:hint="eastAsia"/>
                <w:szCs w:val="21"/>
              </w:rPr>
              <w:t>☑</w:t>
            </w:r>
            <w:r>
              <w:rPr>
                <w:szCs w:val="21"/>
              </w:rPr>
              <w:t>；改变环境条件</w:t>
            </w:r>
            <w:r>
              <w:rPr>
                <w:rFonts w:hint="eastAsia"/>
                <w:szCs w:val="21"/>
              </w:rPr>
              <w:t>□</w:t>
            </w:r>
            <w:r>
              <w:rPr>
                <w:szCs w:val="21"/>
              </w:rPr>
              <w:t>；其他</w:t>
            </w:r>
            <w:r>
              <w:rPr>
                <w:rFonts w:hint="eastAsia"/>
                <w:szCs w:val="21"/>
              </w:rPr>
              <w:t>☑</w:t>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评价因子</w:t>
            </w:r>
          </w:p>
        </w:tc>
        <w:tc>
          <w:tcPr>
            <w:tcW w:w="3420" w:type="pct"/>
            <w:vAlign w:val="center"/>
          </w:tcPr>
          <w:p w:rsidR="003D1639" w:rsidRDefault="0030224D">
            <w:pPr>
              <w:spacing w:line="0" w:lineRule="atLeast"/>
              <w:rPr>
                <w:szCs w:val="21"/>
                <w:lang w:bidi="ar"/>
              </w:rPr>
            </w:pPr>
            <w:r>
              <w:rPr>
                <w:rFonts w:hint="eastAsia"/>
                <w:szCs w:val="21"/>
                <w:lang w:bidi="ar"/>
              </w:rPr>
              <w:t>物种☑（分布范围、种群梳理、种群结构、行为等</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生境☑（生境面积、质量、连通性</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生物群落☑（物种组成、群落结构等</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生态系统☑（植被覆盖度、生物量、生态系统功能</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生物多样性☑（物种丰富度、优势度等</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生态敏感区□（</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自然景观☑（景观多样性、完整性</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自然遗迹□（</w:t>
            </w:r>
            <w:r>
              <w:rPr>
                <w:rFonts w:hint="eastAsia"/>
                <w:szCs w:val="21"/>
                <w:lang w:bidi="ar"/>
              </w:rPr>
              <w:t xml:space="preserve">        </w:t>
            </w:r>
            <w:r>
              <w:rPr>
                <w:rFonts w:hint="eastAsia"/>
                <w:szCs w:val="21"/>
                <w:lang w:bidi="ar"/>
              </w:rPr>
              <w:t xml:space="preserve">                           </w:t>
            </w:r>
            <w:r>
              <w:rPr>
                <w:rFonts w:hint="eastAsia"/>
                <w:szCs w:val="21"/>
                <w:lang w:bidi="ar"/>
              </w:rPr>
              <w:t>）</w:t>
            </w:r>
          </w:p>
          <w:p w:rsidR="003D1639" w:rsidRDefault="0030224D">
            <w:pPr>
              <w:spacing w:line="0" w:lineRule="atLeast"/>
              <w:rPr>
                <w:szCs w:val="21"/>
                <w:lang w:bidi="ar"/>
              </w:rPr>
            </w:pPr>
            <w:r>
              <w:rPr>
                <w:rFonts w:hint="eastAsia"/>
                <w:szCs w:val="21"/>
                <w:lang w:bidi="ar"/>
              </w:rPr>
              <w:t>其他☑（水土流失、土壤盐渍化等</w:t>
            </w:r>
            <w:r>
              <w:rPr>
                <w:rFonts w:hint="eastAsia"/>
                <w:szCs w:val="21"/>
                <w:lang w:bidi="ar"/>
              </w:rPr>
              <w:t xml:space="preserve">                 </w:t>
            </w:r>
            <w:r>
              <w:rPr>
                <w:rFonts w:hint="eastAsia"/>
                <w:szCs w:val="21"/>
                <w:lang w:bidi="ar"/>
              </w:rPr>
              <w:t>）</w:t>
            </w:r>
          </w:p>
        </w:tc>
      </w:tr>
      <w:tr w:rsidR="003D1639">
        <w:trPr>
          <w:trHeight w:val="397"/>
          <w:jc w:val="center"/>
        </w:trPr>
        <w:tc>
          <w:tcPr>
            <w:tcW w:w="1579" w:type="pct"/>
            <w:gridSpan w:val="2"/>
            <w:vAlign w:val="center"/>
          </w:tcPr>
          <w:p w:rsidR="003D1639" w:rsidRDefault="0030224D">
            <w:pPr>
              <w:spacing w:line="0" w:lineRule="atLeast"/>
              <w:jc w:val="center"/>
              <w:rPr>
                <w:szCs w:val="21"/>
                <w:lang w:bidi="ar"/>
              </w:rPr>
            </w:pPr>
            <w:r>
              <w:rPr>
                <w:szCs w:val="21"/>
                <w:lang w:bidi="ar"/>
              </w:rPr>
              <w:lastRenderedPageBreak/>
              <w:t>评价等级</w:t>
            </w:r>
          </w:p>
        </w:tc>
        <w:tc>
          <w:tcPr>
            <w:tcW w:w="3420" w:type="pct"/>
            <w:vAlign w:val="center"/>
          </w:tcPr>
          <w:p w:rsidR="003D1639" w:rsidRDefault="0030224D">
            <w:pPr>
              <w:spacing w:line="0" w:lineRule="atLeast"/>
              <w:rPr>
                <w:szCs w:val="21"/>
                <w:lang w:bidi="ar"/>
              </w:rPr>
            </w:pPr>
            <w:r>
              <w:rPr>
                <w:szCs w:val="21"/>
                <w:lang w:bidi="ar"/>
              </w:rPr>
              <w:t>一级</w:t>
            </w:r>
            <w:r>
              <w:rPr>
                <w:rFonts w:hint="eastAsia"/>
                <w:szCs w:val="21"/>
              </w:rPr>
              <w:t>□</w:t>
            </w:r>
            <w:r>
              <w:rPr>
                <w:szCs w:val="21"/>
              </w:rPr>
              <w:t xml:space="preserve">     </w:t>
            </w:r>
            <w:r>
              <w:rPr>
                <w:szCs w:val="21"/>
              </w:rPr>
              <w:t>二级</w:t>
            </w:r>
            <w:r>
              <w:rPr>
                <w:szCs w:val="21"/>
              </w:rPr>
              <w:sym w:font="Wingdings 2" w:char="0052"/>
            </w:r>
            <w:r>
              <w:rPr>
                <w:szCs w:val="21"/>
              </w:rPr>
              <w:t xml:space="preserve">     </w:t>
            </w:r>
            <w:r>
              <w:rPr>
                <w:szCs w:val="21"/>
              </w:rPr>
              <w:t>三级</w:t>
            </w:r>
            <w:r>
              <w:rPr>
                <w:rFonts w:hint="eastAsia"/>
                <w:szCs w:val="21"/>
              </w:rPr>
              <w:t>□</w:t>
            </w:r>
            <w:r>
              <w:rPr>
                <w:szCs w:val="21"/>
              </w:rPr>
              <w:t xml:space="preserve">       </w:t>
            </w:r>
            <w:r>
              <w:rPr>
                <w:szCs w:val="21"/>
              </w:rPr>
              <w:t>生态影响简单分析</w:t>
            </w:r>
            <w:r>
              <w:rPr>
                <w:szCs w:val="21"/>
              </w:rPr>
              <w:t>□</w:t>
            </w:r>
          </w:p>
        </w:tc>
      </w:tr>
      <w:tr w:rsidR="003D1639">
        <w:trPr>
          <w:trHeight w:val="397"/>
          <w:jc w:val="center"/>
        </w:trPr>
        <w:tc>
          <w:tcPr>
            <w:tcW w:w="1579" w:type="pct"/>
            <w:gridSpan w:val="2"/>
            <w:vAlign w:val="center"/>
          </w:tcPr>
          <w:p w:rsidR="003D1639" w:rsidRDefault="0030224D">
            <w:pPr>
              <w:spacing w:line="0" w:lineRule="atLeast"/>
              <w:jc w:val="center"/>
              <w:rPr>
                <w:szCs w:val="21"/>
                <w:lang w:bidi="ar"/>
              </w:rPr>
            </w:pPr>
            <w:r>
              <w:rPr>
                <w:szCs w:val="21"/>
                <w:lang w:bidi="ar"/>
              </w:rPr>
              <w:t>评价范围</w:t>
            </w:r>
          </w:p>
        </w:tc>
        <w:tc>
          <w:tcPr>
            <w:tcW w:w="3420" w:type="pct"/>
            <w:vAlign w:val="center"/>
          </w:tcPr>
          <w:p w:rsidR="003D1639" w:rsidRDefault="0030224D">
            <w:pPr>
              <w:spacing w:line="0" w:lineRule="atLeast"/>
              <w:rPr>
                <w:szCs w:val="21"/>
                <w:lang w:bidi="ar"/>
              </w:rPr>
            </w:pPr>
            <w:r>
              <w:rPr>
                <w:szCs w:val="21"/>
                <w:lang w:bidi="ar"/>
              </w:rPr>
              <w:t>陆域面积：</w:t>
            </w:r>
            <w:r>
              <w:rPr>
                <w:szCs w:val="21"/>
                <w:lang w:bidi="ar"/>
              </w:rPr>
              <w:t>(</w:t>
            </w:r>
            <w:r>
              <w:rPr>
                <w:rFonts w:hint="eastAsia"/>
                <w:szCs w:val="21"/>
                <w:lang w:bidi="ar"/>
              </w:rPr>
              <w:t xml:space="preserve">  </w:t>
            </w:r>
            <w:r>
              <w:rPr>
                <w:rFonts w:hint="eastAsia"/>
                <w:szCs w:val="21"/>
                <w:lang w:bidi="ar"/>
              </w:rPr>
              <w:t>4.93</w:t>
            </w:r>
            <w:r>
              <w:rPr>
                <w:rFonts w:hint="eastAsia"/>
                <w:szCs w:val="21"/>
                <w:lang w:bidi="ar"/>
              </w:rPr>
              <w:t xml:space="preserve">  </w:t>
            </w:r>
            <w:r>
              <w:rPr>
                <w:szCs w:val="21"/>
                <w:lang w:bidi="ar"/>
              </w:rPr>
              <w:t>)km</w:t>
            </w:r>
            <w:r>
              <w:rPr>
                <w:szCs w:val="21"/>
                <w:vertAlign w:val="superscript"/>
                <w:lang w:bidi="ar"/>
              </w:rPr>
              <w:t>2</w:t>
            </w:r>
            <w:r>
              <w:rPr>
                <w:szCs w:val="21"/>
                <w:lang w:bidi="ar"/>
              </w:rPr>
              <w:t>；水域面积：</w:t>
            </w:r>
            <w:r>
              <w:rPr>
                <w:szCs w:val="21"/>
                <w:lang w:bidi="ar"/>
              </w:rPr>
              <w:t>(      )km</w:t>
            </w:r>
            <w:r>
              <w:rPr>
                <w:szCs w:val="21"/>
                <w:vertAlign w:val="superscript"/>
                <w:lang w:bidi="ar"/>
              </w:rPr>
              <w:t>2</w:t>
            </w:r>
          </w:p>
        </w:tc>
      </w:tr>
      <w:tr w:rsidR="003D1639">
        <w:trPr>
          <w:trHeight w:val="397"/>
          <w:jc w:val="center"/>
        </w:trPr>
        <w:tc>
          <w:tcPr>
            <w:tcW w:w="553" w:type="pct"/>
            <w:vMerge w:val="restart"/>
            <w:vAlign w:val="center"/>
          </w:tcPr>
          <w:p w:rsidR="003D1639" w:rsidRDefault="0030224D">
            <w:pPr>
              <w:spacing w:line="0" w:lineRule="atLeast"/>
              <w:jc w:val="center"/>
              <w:rPr>
                <w:szCs w:val="21"/>
                <w:lang w:bidi="ar"/>
              </w:rPr>
            </w:pPr>
            <w:r>
              <w:rPr>
                <w:szCs w:val="21"/>
                <w:lang w:bidi="ar"/>
              </w:rPr>
              <w:t>生态现状调查与</w:t>
            </w:r>
          </w:p>
          <w:p w:rsidR="003D1639" w:rsidRDefault="0030224D">
            <w:pPr>
              <w:spacing w:line="0" w:lineRule="atLeast"/>
              <w:jc w:val="center"/>
              <w:rPr>
                <w:szCs w:val="21"/>
                <w:lang w:bidi="ar"/>
              </w:rPr>
            </w:pPr>
            <w:r>
              <w:rPr>
                <w:szCs w:val="21"/>
                <w:lang w:bidi="ar"/>
              </w:rPr>
              <w:t>评价</w:t>
            </w:r>
          </w:p>
        </w:tc>
        <w:tc>
          <w:tcPr>
            <w:tcW w:w="1025" w:type="pct"/>
            <w:vAlign w:val="center"/>
          </w:tcPr>
          <w:p w:rsidR="003D1639" w:rsidRDefault="0030224D">
            <w:pPr>
              <w:spacing w:line="0" w:lineRule="atLeast"/>
              <w:jc w:val="center"/>
              <w:rPr>
                <w:szCs w:val="21"/>
                <w:lang w:bidi="ar"/>
              </w:rPr>
            </w:pPr>
            <w:r>
              <w:rPr>
                <w:szCs w:val="21"/>
                <w:lang w:bidi="ar"/>
              </w:rPr>
              <w:t>调查方法</w:t>
            </w:r>
          </w:p>
        </w:tc>
        <w:tc>
          <w:tcPr>
            <w:tcW w:w="3420" w:type="pct"/>
            <w:vAlign w:val="center"/>
          </w:tcPr>
          <w:p w:rsidR="003D1639" w:rsidRDefault="0030224D">
            <w:pPr>
              <w:spacing w:line="0" w:lineRule="atLeast"/>
              <w:rPr>
                <w:szCs w:val="21"/>
                <w:lang w:bidi="ar"/>
              </w:rPr>
            </w:pPr>
            <w:r>
              <w:rPr>
                <w:szCs w:val="21"/>
                <w:lang w:bidi="ar"/>
              </w:rPr>
              <w:t>资料收集</w:t>
            </w:r>
            <w:r>
              <w:rPr>
                <w:rFonts w:ascii="Segoe UI Symbol" w:hAnsi="Segoe UI Symbol" w:cs="Segoe UI Symbol"/>
                <w:szCs w:val="21"/>
              </w:rPr>
              <w:t>☑</w:t>
            </w:r>
            <w:r>
              <w:rPr>
                <w:szCs w:val="21"/>
              </w:rPr>
              <w:t>；遥感调查</w:t>
            </w:r>
            <w:r>
              <w:rPr>
                <w:rFonts w:ascii="Segoe UI Symbol" w:hAnsi="Segoe UI Symbol" w:cs="Segoe UI Symbol"/>
                <w:szCs w:val="21"/>
              </w:rPr>
              <w:t>☑</w:t>
            </w:r>
            <w:r>
              <w:rPr>
                <w:szCs w:val="21"/>
              </w:rPr>
              <w:t>；调查样方、样线</w:t>
            </w:r>
            <w:r>
              <w:rPr>
                <w:szCs w:val="21"/>
              </w:rPr>
              <w:sym w:font="Wingdings 2" w:char="0052"/>
            </w:r>
            <w:r>
              <w:rPr>
                <w:szCs w:val="21"/>
              </w:rPr>
              <w:t>；调查点位、断面</w:t>
            </w:r>
            <w:r>
              <w:rPr>
                <w:rFonts w:hint="eastAsia"/>
                <w:szCs w:val="21"/>
              </w:rPr>
              <w:t>□</w:t>
            </w:r>
            <w:r>
              <w:rPr>
                <w:szCs w:val="21"/>
              </w:rPr>
              <w:t>；专家和公众咨询法</w:t>
            </w:r>
            <w:r>
              <w:rPr>
                <w:rFonts w:hint="eastAsia"/>
                <w:szCs w:val="21"/>
              </w:rPr>
              <w:t>□</w:t>
            </w:r>
            <w:r>
              <w:rPr>
                <w:szCs w:val="21"/>
              </w:rPr>
              <w:t>；其他</w:t>
            </w:r>
            <w:r>
              <w:rPr>
                <w:rFonts w:hint="eastAsia"/>
                <w:szCs w:val="21"/>
              </w:rPr>
              <w:t>☑</w:t>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调查时间</w:t>
            </w:r>
          </w:p>
        </w:tc>
        <w:tc>
          <w:tcPr>
            <w:tcW w:w="3420" w:type="pct"/>
            <w:vAlign w:val="center"/>
          </w:tcPr>
          <w:p w:rsidR="003D1639" w:rsidRDefault="0030224D">
            <w:pPr>
              <w:spacing w:line="0" w:lineRule="atLeast"/>
              <w:rPr>
                <w:szCs w:val="21"/>
              </w:rPr>
            </w:pPr>
            <w:r>
              <w:rPr>
                <w:szCs w:val="21"/>
                <w:lang w:bidi="ar"/>
              </w:rPr>
              <w:t>春季</w:t>
            </w:r>
            <w:r>
              <w:rPr>
                <w:szCs w:val="21"/>
              </w:rPr>
              <w:sym w:font="Wingdings 2" w:char="0052"/>
            </w:r>
            <w:r>
              <w:rPr>
                <w:szCs w:val="21"/>
              </w:rPr>
              <w:t>；夏季</w:t>
            </w:r>
            <w:r>
              <w:rPr>
                <w:rFonts w:hint="eastAsia"/>
                <w:szCs w:val="21"/>
              </w:rPr>
              <w:t>□</w:t>
            </w:r>
            <w:r>
              <w:rPr>
                <w:szCs w:val="21"/>
              </w:rPr>
              <w:t>；秋季</w:t>
            </w:r>
            <w:r>
              <w:rPr>
                <w:rFonts w:hint="eastAsia"/>
                <w:szCs w:val="21"/>
              </w:rPr>
              <w:t>□</w:t>
            </w:r>
            <w:r>
              <w:rPr>
                <w:szCs w:val="21"/>
              </w:rPr>
              <w:t>；冬季</w:t>
            </w:r>
            <w:r>
              <w:rPr>
                <w:rFonts w:hint="eastAsia"/>
                <w:szCs w:val="21"/>
              </w:rPr>
              <w:t>□</w:t>
            </w:r>
          </w:p>
          <w:p w:rsidR="003D1639" w:rsidRDefault="0030224D">
            <w:pPr>
              <w:spacing w:line="0" w:lineRule="atLeast"/>
              <w:rPr>
                <w:szCs w:val="21"/>
                <w:lang w:bidi="ar"/>
              </w:rPr>
            </w:pPr>
            <w:r>
              <w:rPr>
                <w:szCs w:val="21"/>
              </w:rPr>
              <w:t>丰水期</w:t>
            </w:r>
            <w:r>
              <w:rPr>
                <w:szCs w:val="21"/>
              </w:rPr>
              <w:t>□</w:t>
            </w:r>
            <w:r>
              <w:rPr>
                <w:szCs w:val="21"/>
              </w:rPr>
              <w:t>；枯水期</w:t>
            </w:r>
            <w:r>
              <w:rPr>
                <w:szCs w:val="21"/>
              </w:rPr>
              <w:t>□</w:t>
            </w:r>
            <w:r>
              <w:rPr>
                <w:szCs w:val="21"/>
              </w:rPr>
              <w:t>；平水期</w:t>
            </w:r>
            <w:r>
              <w:rPr>
                <w:szCs w:val="21"/>
              </w:rPr>
              <w:t>□</w:t>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所在区域的生态</w:t>
            </w:r>
          </w:p>
          <w:p w:rsidR="003D1639" w:rsidRDefault="0030224D">
            <w:pPr>
              <w:spacing w:line="0" w:lineRule="atLeast"/>
              <w:jc w:val="center"/>
              <w:rPr>
                <w:szCs w:val="21"/>
                <w:lang w:bidi="ar"/>
              </w:rPr>
            </w:pPr>
            <w:r>
              <w:rPr>
                <w:szCs w:val="21"/>
                <w:lang w:bidi="ar"/>
              </w:rPr>
              <w:t>问题</w:t>
            </w:r>
          </w:p>
        </w:tc>
        <w:tc>
          <w:tcPr>
            <w:tcW w:w="3420" w:type="pct"/>
            <w:vAlign w:val="center"/>
          </w:tcPr>
          <w:p w:rsidR="003D1639" w:rsidRDefault="0030224D">
            <w:pPr>
              <w:spacing w:line="0" w:lineRule="atLeast"/>
              <w:rPr>
                <w:szCs w:val="21"/>
                <w:lang w:bidi="ar"/>
              </w:rPr>
            </w:pPr>
            <w:r>
              <w:rPr>
                <w:szCs w:val="21"/>
                <w:lang w:bidi="ar"/>
              </w:rPr>
              <w:t>水土流失</w:t>
            </w:r>
            <w:r>
              <w:rPr>
                <w:rFonts w:ascii="Segoe UI Symbol" w:hAnsi="Segoe UI Symbol" w:cs="Segoe UI Symbol"/>
                <w:szCs w:val="21"/>
              </w:rPr>
              <w:t>☑</w:t>
            </w:r>
            <w:r>
              <w:rPr>
                <w:szCs w:val="21"/>
              </w:rPr>
              <w:t>；沙漠化</w:t>
            </w:r>
            <w:r>
              <w:rPr>
                <w:rFonts w:ascii="Segoe UI Symbol" w:hAnsi="Segoe UI Symbol" w:cs="Segoe UI Symbol"/>
                <w:szCs w:val="21"/>
              </w:rPr>
              <w:t>☑</w:t>
            </w:r>
            <w:r>
              <w:rPr>
                <w:szCs w:val="21"/>
              </w:rPr>
              <w:t>；石漠化</w:t>
            </w:r>
            <w:r>
              <w:rPr>
                <w:szCs w:val="21"/>
              </w:rPr>
              <w:t>□</w:t>
            </w:r>
            <w:r>
              <w:rPr>
                <w:szCs w:val="21"/>
              </w:rPr>
              <w:t>；盐渍化</w:t>
            </w:r>
            <w:r>
              <w:rPr>
                <w:rFonts w:hint="eastAsia"/>
                <w:szCs w:val="21"/>
              </w:rPr>
              <w:t>☑</w:t>
            </w:r>
            <w:r>
              <w:rPr>
                <w:szCs w:val="21"/>
              </w:rPr>
              <w:t>；生物入侵</w:t>
            </w:r>
            <w:r>
              <w:rPr>
                <w:szCs w:val="21"/>
              </w:rPr>
              <w:t>□</w:t>
            </w:r>
            <w:r>
              <w:rPr>
                <w:szCs w:val="21"/>
              </w:rPr>
              <w:t>；重要物种</w:t>
            </w:r>
            <w:r>
              <w:rPr>
                <w:szCs w:val="21"/>
              </w:rPr>
              <w:t>□</w:t>
            </w:r>
            <w:r>
              <w:rPr>
                <w:szCs w:val="21"/>
              </w:rPr>
              <w:t>；生态敏感区</w:t>
            </w:r>
            <w:r>
              <w:rPr>
                <w:szCs w:val="21"/>
              </w:rPr>
              <w:t>□</w:t>
            </w:r>
            <w:r>
              <w:rPr>
                <w:szCs w:val="21"/>
              </w:rPr>
              <w:t>；其他</w:t>
            </w:r>
            <w:r>
              <w:rPr>
                <w:rFonts w:hint="eastAsia"/>
                <w:szCs w:val="21"/>
              </w:rPr>
              <w:t>☑</w:t>
            </w:r>
          </w:p>
        </w:tc>
      </w:tr>
      <w:tr w:rsidR="003D1639">
        <w:trPr>
          <w:trHeight w:val="397"/>
          <w:jc w:val="center"/>
        </w:trPr>
        <w:tc>
          <w:tcPr>
            <w:tcW w:w="553" w:type="pct"/>
            <w:vAlign w:val="center"/>
          </w:tcPr>
          <w:p w:rsidR="003D1639" w:rsidRDefault="0030224D">
            <w:pPr>
              <w:spacing w:line="0" w:lineRule="atLeast"/>
              <w:jc w:val="center"/>
              <w:rPr>
                <w:szCs w:val="21"/>
                <w:lang w:bidi="ar"/>
              </w:rPr>
            </w:pPr>
            <w:r>
              <w:rPr>
                <w:szCs w:val="21"/>
                <w:lang w:bidi="ar"/>
              </w:rPr>
              <w:t>生态现状调查与</w:t>
            </w:r>
          </w:p>
          <w:p w:rsidR="003D1639" w:rsidRDefault="0030224D">
            <w:pPr>
              <w:spacing w:line="0" w:lineRule="atLeast"/>
              <w:jc w:val="center"/>
              <w:rPr>
                <w:szCs w:val="21"/>
                <w:lang w:bidi="ar"/>
              </w:rPr>
            </w:pPr>
            <w:r>
              <w:rPr>
                <w:szCs w:val="21"/>
                <w:lang w:bidi="ar"/>
              </w:rPr>
              <w:t>评价</w:t>
            </w:r>
          </w:p>
        </w:tc>
        <w:tc>
          <w:tcPr>
            <w:tcW w:w="1025" w:type="pct"/>
            <w:vAlign w:val="center"/>
          </w:tcPr>
          <w:p w:rsidR="003D1639" w:rsidRDefault="0030224D">
            <w:pPr>
              <w:spacing w:line="0" w:lineRule="atLeast"/>
              <w:jc w:val="center"/>
              <w:rPr>
                <w:szCs w:val="21"/>
                <w:lang w:bidi="ar"/>
              </w:rPr>
            </w:pPr>
            <w:r>
              <w:rPr>
                <w:szCs w:val="21"/>
                <w:lang w:bidi="ar"/>
              </w:rPr>
              <w:t>评价内容</w:t>
            </w:r>
          </w:p>
        </w:tc>
        <w:tc>
          <w:tcPr>
            <w:tcW w:w="3420" w:type="pct"/>
            <w:vAlign w:val="center"/>
          </w:tcPr>
          <w:p w:rsidR="003D1639" w:rsidRDefault="0030224D">
            <w:pPr>
              <w:spacing w:line="0" w:lineRule="atLeast"/>
              <w:rPr>
                <w:szCs w:val="21"/>
                <w:lang w:bidi="ar"/>
              </w:rPr>
            </w:pPr>
            <w:r>
              <w:rPr>
                <w:szCs w:val="21"/>
                <w:lang w:bidi="ar"/>
              </w:rPr>
              <w:t>植被</w:t>
            </w:r>
            <w:r>
              <w:rPr>
                <w:szCs w:val="21"/>
                <w:lang w:bidi="ar"/>
              </w:rPr>
              <w:t>/</w:t>
            </w:r>
            <w:r>
              <w:rPr>
                <w:szCs w:val="21"/>
                <w:lang w:bidi="ar"/>
              </w:rPr>
              <w:t>植物群落</w:t>
            </w:r>
            <w:r>
              <w:rPr>
                <w:rFonts w:ascii="Segoe UI Symbol" w:hAnsi="Segoe UI Symbol" w:cs="Segoe UI Symbol"/>
                <w:szCs w:val="21"/>
              </w:rPr>
              <w:t>☑</w:t>
            </w:r>
            <w:r>
              <w:rPr>
                <w:szCs w:val="21"/>
              </w:rPr>
              <w:t>；土地利用</w:t>
            </w:r>
            <w:r>
              <w:rPr>
                <w:rFonts w:ascii="Segoe UI Symbol" w:hAnsi="Segoe UI Symbol" w:cs="Segoe UI Symbol"/>
                <w:szCs w:val="21"/>
              </w:rPr>
              <w:t>☑</w:t>
            </w:r>
            <w:r>
              <w:rPr>
                <w:szCs w:val="21"/>
              </w:rPr>
              <w:t>；生态系统</w:t>
            </w:r>
            <w:r>
              <w:rPr>
                <w:rFonts w:ascii="Segoe UI Symbol" w:hAnsi="Segoe UI Symbol" w:cs="Segoe UI Symbol"/>
                <w:szCs w:val="21"/>
              </w:rPr>
              <w:t>☑</w:t>
            </w:r>
            <w:r>
              <w:rPr>
                <w:szCs w:val="21"/>
              </w:rPr>
              <w:t>；生物多样性</w:t>
            </w:r>
            <w:r>
              <w:rPr>
                <w:rFonts w:hint="eastAsia"/>
                <w:szCs w:val="21"/>
              </w:rPr>
              <w:t>☑</w:t>
            </w:r>
            <w:r>
              <w:rPr>
                <w:szCs w:val="21"/>
              </w:rPr>
              <w:t>；重要物种</w:t>
            </w:r>
            <w:r>
              <w:rPr>
                <w:rFonts w:hint="eastAsia"/>
                <w:szCs w:val="21"/>
              </w:rPr>
              <w:t>☑</w:t>
            </w:r>
            <w:r>
              <w:rPr>
                <w:szCs w:val="21"/>
              </w:rPr>
              <w:t>；生态敏感区</w:t>
            </w:r>
            <w:r>
              <w:rPr>
                <w:szCs w:val="21"/>
              </w:rPr>
              <w:t>□</w:t>
            </w:r>
            <w:r>
              <w:rPr>
                <w:szCs w:val="21"/>
              </w:rPr>
              <w:t>；其他</w:t>
            </w:r>
            <w:r>
              <w:rPr>
                <w:rFonts w:hint="eastAsia"/>
                <w:szCs w:val="21"/>
              </w:rPr>
              <w:t>☑</w:t>
            </w:r>
          </w:p>
        </w:tc>
      </w:tr>
      <w:tr w:rsidR="003D1639">
        <w:trPr>
          <w:trHeight w:val="397"/>
          <w:jc w:val="center"/>
        </w:trPr>
        <w:tc>
          <w:tcPr>
            <w:tcW w:w="553" w:type="pct"/>
            <w:vMerge w:val="restart"/>
            <w:vAlign w:val="center"/>
          </w:tcPr>
          <w:p w:rsidR="003D1639" w:rsidRDefault="0030224D">
            <w:pPr>
              <w:spacing w:line="0" w:lineRule="atLeast"/>
              <w:jc w:val="center"/>
              <w:rPr>
                <w:szCs w:val="21"/>
                <w:lang w:bidi="ar"/>
              </w:rPr>
            </w:pPr>
            <w:r>
              <w:rPr>
                <w:szCs w:val="21"/>
                <w:lang w:bidi="ar"/>
              </w:rPr>
              <w:t>生态影响预测与</w:t>
            </w:r>
          </w:p>
          <w:p w:rsidR="003D1639" w:rsidRDefault="0030224D">
            <w:pPr>
              <w:spacing w:line="0" w:lineRule="atLeast"/>
              <w:jc w:val="center"/>
              <w:rPr>
                <w:szCs w:val="21"/>
                <w:lang w:bidi="ar"/>
              </w:rPr>
            </w:pPr>
            <w:r>
              <w:rPr>
                <w:szCs w:val="21"/>
                <w:lang w:bidi="ar"/>
              </w:rPr>
              <w:t>评价</w:t>
            </w:r>
          </w:p>
        </w:tc>
        <w:tc>
          <w:tcPr>
            <w:tcW w:w="1025" w:type="pct"/>
            <w:vAlign w:val="center"/>
          </w:tcPr>
          <w:p w:rsidR="003D1639" w:rsidRDefault="0030224D">
            <w:pPr>
              <w:spacing w:line="0" w:lineRule="atLeast"/>
              <w:jc w:val="center"/>
              <w:rPr>
                <w:szCs w:val="21"/>
                <w:lang w:bidi="ar"/>
              </w:rPr>
            </w:pPr>
            <w:r>
              <w:rPr>
                <w:szCs w:val="21"/>
                <w:lang w:bidi="ar"/>
              </w:rPr>
              <w:t>评价方法</w:t>
            </w:r>
          </w:p>
        </w:tc>
        <w:tc>
          <w:tcPr>
            <w:tcW w:w="3420" w:type="pct"/>
            <w:vAlign w:val="center"/>
          </w:tcPr>
          <w:p w:rsidR="003D1639" w:rsidRDefault="0030224D">
            <w:pPr>
              <w:spacing w:line="0" w:lineRule="atLeast"/>
              <w:rPr>
                <w:szCs w:val="21"/>
                <w:lang w:bidi="ar"/>
              </w:rPr>
            </w:pPr>
            <w:r>
              <w:rPr>
                <w:szCs w:val="21"/>
                <w:lang w:bidi="ar"/>
              </w:rPr>
              <w:t>定性</w:t>
            </w:r>
            <w:r>
              <w:rPr>
                <w:szCs w:val="21"/>
              </w:rPr>
              <w:sym w:font="Wingdings 2" w:char="00A3"/>
            </w:r>
            <w:r>
              <w:rPr>
                <w:szCs w:val="21"/>
              </w:rPr>
              <w:t>；定性和定量</w:t>
            </w:r>
            <w:r>
              <w:rPr>
                <w:rFonts w:hint="eastAsia"/>
                <w:szCs w:val="21"/>
              </w:rPr>
              <w:t>☑</w:t>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评价内容</w:t>
            </w:r>
          </w:p>
        </w:tc>
        <w:tc>
          <w:tcPr>
            <w:tcW w:w="3420" w:type="pct"/>
            <w:vAlign w:val="center"/>
          </w:tcPr>
          <w:p w:rsidR="003D1639" w:rsidRDefault="0030224D">
            <w:pPr>
              <w:spacing w:line="0" w:lineRule="atLeast"/>
              <w:rPr>
                <w:szCs w:val="21"/>
              </w:rPr>
            </w:pPr>
            <w:r>
              <w:rPr>
                <w:szCs w:val="21"/>
                <w:lang w:bidi="ar"/>
              </w:rPr>
              <w:t>植被</w:t>
            </w:r>
            <w:r>
              <w:rPr>
                <w:szCs w:val="21"/>
                <w:lang w:bidi="ar"/>
              </w:rPr>
              <w:t>/</w:t>
            </w:r>
            <w:r>
              <w:rPr>
                <w:szCs w:val="21"/>
                <w:lang w:bidi="ar"/>
              </w:rPr>
              <w:t>植物群落</w:t>
            </w:r>
            <w:r>
              <w:rPr>
                <w:rFonts w:ascii="Segoe UI Symbol" w:hAnsi="Segoe UI Symbol" w:cs="Segoe UI Symbol"/>
                <w:szCs w:val="21"/>
              </w:rPr>
              <w:t>☑</w:t>
            </w:r>
            <w:r>
              <w:rPr>
                <w:szCs w:val="21"/>
              </w:rPr>
              <w:t>；土地利用</w:t>
            </w:r>
            <w:r>
              <w:rPr>
                <w:rFonts w:ascii="Segoe UI Symbol" w:hAnsi="Segoe UI Symbol" w:cs="Segoe UI Symbol"/>
                <w:szCs w:val="21"/>
              </w:rPr>
              <w:t>☑</w:t>
            </w:r>
            <w:r>
              <w:rPr>
                <w:szCs w:val="21"/>
              </w:rPr>
              <w:t>；生态系统</w:t>
            </w:r>
            <w:r>
              <w:rPr>
                <w:rFonts w:ascii="Segoe UI Symbol" w:hAnsi="Segoe UI Symbol" w:cs="Segoe UI Symbol"/>
                <w:szCs w:val="21"/>
              </w:rPr>
              <w:t>☑</w:t>
            </w:r>
            <w:r>
              <w:rPr>
                <w:szCs w:val="21"/>
              </w:rPr>
              <w:t>；生物多样性</w:t>
            </w:r>
            <w:r>
              <w:rPr>
                <w:rFonts w:hint="eastAsia"/>
                <w:szCs w:val="21"/>
              </w:rPr>
              <w:t>☑</w:t>
            </w:r>
            <w:r>
              <w:rPr>
                <w:szCs w:val="21"/>
              </w:rPr>
              <w:t>；重要物种</w:t>
            </w:r>
            <w:r>
              <w:rPr>
                <w:rFonts w:hint="eastAsia"/>
                <w:szCs w:val="21"/>
              </w:rPr>
              <w:t>☑</w:t>
            </w:r>
            <w:r>
              <w:rPr>
                <w:szCs w:val="21"/>
              </w:rPr>
              <w:t>；生态敏感区</w:t>
            </w:r>
            <w:r>
              <w:rPr>
                <w:rFonts w:ascii="Segoe UI Symbol" w:hAnsi="Segoe UI Symbol" w:cs="Segoe UI Symbol" w:hint="eastAsia"/>
                <w:szCs w:val="21"/>
              </w:rPr>
              <w:t>□</w:t>
            </w:r>
            <w:r>
              <w:rPr>
                <w:szCs w:val="21"/>
              </w:rPr>
              <w:t>；生物入侵风险</w:t>
            </w:r>
            <w:r>
              <w:rPr>
                <w:szCs w:val="21"/>
              </w:rPr>
              <w:t>□</w:t>
            </w:r>
            <w:r>
              <w:rPr>
                <w:szCs w:val="21"/>
              </w:rPr>
              <w:t>；其他</w:t>
            </w:r>
            <w:r>
              <w:rPr>
                <w:rFonts w:hint="eastAsia"/>
                <w:szCs w:val="21"/>
              </w:rPr>
              <w:t>☑</w:t>
            </w:r>
          </w:p>
        </w:tc>
      </w:tr>
      <w:tr w:rsidR="003D1639">
        <w:trPr>
          <w:trHeight w:val="397"/>
          <w:jc w:val="center"/>
        </w:trPr>
        <w:tc>
          <w:tcPr>
            <w:tcW w:w="553" w:type="pct"/>
            <w:vMerge w:val="restart"/>
            <w:vAlign w:val="center"/>
          </w:tcPr>
          <w:p w:rsidR="003D1639" w:rsidRDefault="0030224D">
            <w:pPr>
              <w:spacing w:line="0" w:lineRule="atLeast"/>
              <w:jc w:val="center"/>
              <w:rPr>
                <w:szCs w:val="21"/>
                <w:lang w:bidi="ar"/>
              </w:rPr>
            </w:pPr>
            <w:r>
              <w:rPr>
                <w:szCs w:val="21"/>
                <w:lang w:bidi="ar"/>
              </w:rPr>
              <w:t>生态保护对策措施</w:t>
            </w:r>
          </w:p>
        </w:tc>
        <w:tc>
          <w:tcPr>
            <w:tcW w:w="1025" w:type="pct"/>
            <w:vAlign w:val="center"/>
          </w:tcPr>
          <w:p w:rsidR="003D1639" w:rsidRDefault="0030224D">
            <w:pPr>
              <w:spacing w:line="0" w:lineRule="atLeast"/>
              <w:jc w:val="center"/>
              <w:rPr>
                <w:szCs w:val="21"/>
              </w:rPr>
            </w:pPr>
            <w:r>
              <w:rPr>
                <w:szCs w:val="21"/>
              </w:rPr>
              <w:t>对策措施</w:t>
            </w:r>
          </w:p>
        </w:tc>
        <w:tc>
          <w:tcPr>
            <w:tcW w:w="3420" w:type="pct"/>
            <w:vAlign w:val="center"/>
          </w:tcPr>
          <w:p w:rsidR="003D1639" w:rsidRDefault="0030224D">
            <w:pPr>
              <w:spacing w:line="0" w:lineRule="atLeast"/>
              <w:rPr>
                <w:szCs w:val="21"/>
              </w:rPr>
            </w:pPr>
            <w:r>
              <w:rPr>
                <w:szCs w:val="21"/>
              </w:rPr>
              <w:t>避让</w:t>
            </w:r>
            <w:r>
              <w:rPr>
                <w:rFonts w:ascii="Segoe UI Symbol" w:hAnsi="Segoe UI Symbol" w:cs="Segoe UI Symbol" w:hint="eastAsia"/>
                <w:szCs w:val="21"/>
              </w:rPr>
              <w:t>□</w:t>
            </w:r>
            <w:r>
              <w:rPr>
                <w:szCs w:val="21"/>
              </w:rPr>
              <w:t>；减缓</w:t>
            </w:r>
            <w:r>
              <w:rPr>
                <w:rFonts w:ascii="Segoe UI Symbol" w:hAnsi="Segoe UI Symbol" w:cs="Segoe UI Symbol"/>
                <w:szCs w:val="21"/>
              </w:rPr>
              <w:t>☑</w:t>
            </w:r>
            <w:r>
              <w:rPr>
                <w:szCs w:val="21"/>
              </w:rPr>
              <w:t>；生态修复</w:t>
            </w:r>
            <w:r>
              <w:rPr>
                <w:rFonts w:ascii="Segoe UI Symbol" w:hAnsi="Segoe UI Symbol" w:cs="Segoe UI Symbol" w:hint="eastAsia"/>
                <w:szCs w:val="21"/>
              </w:rPr>
              <w:t>□</w:t>
            </w:r>
            <w:r>
              <w:rPr>
                <w:szCs w:val="21"/>
              </w:rPr>
              <w:t>；生态补偿</w:t>
            </w:r>
            <w:r>
              <w:rPr>
                <w:rFonts w:ascii="Segoe UI Symbol" w:hAnsi="Segoe UI Symbol" w:cs="Segoe UI Symbol"/>
                <w:szCs w:val="21"/>
              </w:rPr>
              <w:t>☑</w:t>
            </w:r>
            <w:r>
              <w:rPr>
                <w:szCs w:val="21"/>
              </w:rPr>
              <w:t>；科研</w:t>
            </w:r>
            <w:r>
              <w:rPr>
                <w:szCs w:val="21"/>
              </w:rPr>
              <w:t>□</w:t>
            </w:r>
            <w:r>
              <w:rPr>
                <w:szCs w:val="21"/>
              </w:rPr>
              <w:t>；其他</w:t>
            </w:r>
            <w:r>
              <w:rPr>
                <w:rFonts w:hint="eastAsia"/>
                <w:szCs w:val="21"/>
              </w:rPr>
              <w:t>☑</w:t>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生态监测计划</w:t>
            </w:r>
          </w:p>
        </w:tc>
        <w:tc>
          <w:tcPr>
            <w:tcW w:w="3420" w:type="pct"/>
            <w:vAlign w:val="center"/>
          </w:tcPr>
          <w:p w:rsidR="003D1639" w:rsidRDefault="0030224D">
            <w:pPr>
              <w:spacing w:line="0" w:lineRule="atLeast"/>
              <w:rPr>
                <w:szCs w:val="21"/>
              </w:rPr>
            </w:pPr>
            <w:r>
              <w:rPr>
                <w:szCs w:val="21"/>
              </w:rPr>
              <w:t>全生命周期</w:t>
            </w:r>
            <w:r>
              <w:rPr>
                <w:szCs w:val="21"/>
              </w:rPr>
              <w:t>□</w:t>
            </w:r>
            <w:r>
              <w:rPr>
                <w:szCs w:val="21"/>
              </w:rPr>
              <w:t>；长期跟踪</w:t>
            </w:r>
            <w:r>
              <w:rPr>
                <w:szCs w:val="21"/>
              </w:rPr>
              <w:t>□</w:t>
            </w:r>
            <w:r>
              <w:rPr>
                <w:szCs w:val="21"/>
              </w:rPr>
              <w:t>；常规</w:t>
            </w:r>
            <w:r>
              <w:rPr>
                <w:rFonts w:ascii="Segoe UI Symbol" w:hAnsi="Segoe UI Symbol" w:cs="Segoe UI Symbol"/>
                <w:szCs w:val="21"/>
              </w:rPr>
              <w:t>☑</w:t>
            </w:r>
            <w:r>
              <w:rPr>
                <w:szCs w:val="21"/>
              </w:rPr>
              <w:t>；无</w:t>
            </w:r>
            <w:r>
              <w:rPr>
                <w:szCs w:val="21"/>
              </w:rPr>
              <w:t>□</w:t>
            </w:r>
          </w:p>
        </w:tc>
      </w:tr>
      <w:tr w:rsidR="003D1639">
        <w:trPr>
          <w:trHeight w:val="397"/>
          <w:jc w:val="center"/>
        </w:trPr>
        <w:tc>
          <w:tcPr>
            <w:tcW w:w="553" w:type="pct"/>
            <w:vMerge/>
            <w:vAlign w:val="center"/>
          </w:tcPr>
          <w:p w:rsidR="003D1639" w:rsidRDefault="003D1639">
            <w:pPr>
              <w:spacing w:line="0" w:lineRule="atLeast"/>
              <w:jc w:val="center"/>
              <w:rPr>
                <w:szCs w:val="21"/>
                <w:lang w:bidi="ar"/>
              </w:rPr>
            </w:pPr>
          </w:p>
        </w:tc>
        <w:tc>
          <w:tcPr>
            <w:tcW w:w="1025" w:type="pct"/>
            <w:vAlign w:val="center"/>
          </w:tcPr>
          <w:p w:rsidR="003D1639" w:rsidRDefault="0030224D">
            <w:pPr>
              <w:spacing w:line="0" w:lineRule="atLeast"/>
              <w:jc w:val="center"/>
              <w:rPr>
                <w:szCs w:val="21"/>
                <w:lang w:bidi="ar"/>
              </w:rPr>
            </w:pPr>
            <w:r>
              <w:rPr>
                <w:szCs w:val="21"/>
                <w:lang w:bidi="ar"/>
              </w:rPr>
              <w:t>环境管理</w:t>
            </w:r>
          </w:p>
        </w:tc>
        <w:tc>
          <w:tcPr>
            <w:tcW w:w="3420" w:type="pct"/>
            <w:vAlign w:val="center"/>
          </w:tcPr>
          <w:p w:rsidR="003D1639" w:rsidRDefault="0030224D">
            <w:pPr>
              <w:spacing w:line="0" w:lineRule="atLeast"/>
              <w:rPr>
                <w:szCs w:val="21"/>
                <w:lang w:bidi="ar"/>
              </w:rPr>
            </w:pPr>
            <w:r>
              <w:rPr>
                <w:szCs w:val="21"/>
                <w:lang w:bidi="ar"/>
              </w:rPr>
              <w:t>环境监理</w:t>
            </w:r>
            <w:r>
              <w:rPr>
                <w:rFonts w:ascii="Segoe UI Symbol" w:hAnsi="Segoe UI Symbol" w:cs="Segoe UI Symbol"/>
                <w:szCs w:val="21"/>
              </w:rPr>
              <w:t>☑</w:t>
            </w:r>
            <w:r>
              <w:rPr>
                <w:szCs w:val="21"/>
              </w:rPr>
              <w:t>；环境影响后评价</w:t>
            </w:r>
            <w:r>
              <w:rPr>
                <w:rFonts w:ascii="Segoe UI Symbol" w:hAnsi="Segoe UI Symbol" w:cs="Segoe UI Symbol"/>
                <w:szCs w:val="21"/>
              </w:rPr>
              <w:t>☑</w:t>
            </w:r>
            <w:r>
              <w:rPr>
                <w:szCs w:val="21"/>
              </w:rPr>
              <w:t>；其他</w:t>
            </w:r>
            <w:r>
              <w:rPr>
                <w:rFonts w:hint="eastAsia"/>
                <w:szCs w:val="21"/>
              </w:rPr>
              <w:t>☑</w:t>
            </w:r>
          </w:p>
        </w:tc>
      </w:tr>
      <w:tr w:rsidR="003D1639">
        <w:trPr>
          <w:trHeight w:val="397"/>
          <w:jc w:val="center"/>
        </w:trPr>
        <w:tc>
          <w:tcPr>
            <w:tcW w:w="553" w:type="pct"/>
            <w:vAlign w:val="center"/>
          </w:tcPr>
          <w:p w:rsidR="003D1639" w:rsidRDefault="0030224D">
            <w:pPr>
              <w:spacing w:line="0" w:lineRule="atLeast"/>
              <w:jc w:val="center"/>
              <w:rPr>
                <w:szCs w:val="21"/>
                <w:lang w:bidi="ar"/>
              </w:rPr>
            </w:pPr>
            <w:r>
              <w:rPr>
                <w:szCs w:val="21"/>
                <w:lang w:bidi="ar"/>
              </w:rPr>
              <w:t>评价结论</w:t>
            </w:r>
          </w:p>
        </w:tc>
        <w:tc>
          <w:tcPr>
            <w:tcW w:w="1025" w:type="pct"/>
            <w:vAlign w:val="center"/>
          </w:tcPr>
          <w:p w:rsidR="003D1639" w:rsidRDefault="0030224D">
            <w:pPr>
              <w:spacing w:line="0" w:lineRule="atLeast"/>
              <w:jc w:val="center"/>
              <w:rPr>
                <w:szCs w:val="21"/>
                <w:lang w:bidi="ar"/>
              </w:rPr>
            </w:pPr>
            <w:r>
              <w:rPr>
                <w:szCs w:val="21"/>
                <w:lang w:bidi="ar"/>
              </w:rPr>
              <w:t>生态影响</w:t>
            </w:r>
          </w:p>
        </w:tc>
        <w:tc>
          <w:tcPr>
            <w:tcW w:w="3420" w:type="pct"/>
            <w:vAlign w:val="center"/>
          </w:tcPr>
          <w:p w:rsidR="003D1639" w:rsidRDefault="0030224D">
            <w:pPr>
              <w:spacing w:line="0" w:lineRule="atLeast"/>
              <w:rPr>
                <w:bCs/>
                <w:szCs w:val="21"/>
              </w:rPr>
            </w:pPr>
            <w:r>
              <w:rPr>
                <w:szCs w:val="21"/>
              </w:rPr>
              <w:t>可行</w:t>
            </w:r>
            <w:r>
              <w:rPr>
                <w:rFonts w:ascii="Segoe UI Symbol" w:hAnsi="Segoe UI Symbol" w:cs="Segoe UI Symbol"/>
                <w:szCs w:val="21"/>
              </w:rPr>
              <w:t>☑</w:t>
            </w:r>
            <w:r>
              <w:rPr>
                <w:szCs w:val="21"/>
              </w:rPr>
              <w:t>；不可行</w:t>
            </w:r>
            <w:r>
              <w:rPr>
                <w:szCs w:val="21"/>
              </w:rPr>
              <w:t>□</w:t>
            </w:r>
          </w:p>
        </w:tc>
      </w:tr>
      <w:tr w:rsidR="003D1639">
        <w:trPr>
          <w:trHeight w:val="397"/>
          <w:jc w:val="center"/>
        </w:trPr>
        <w:tc>
          <w:tcPr>
            <w:tcW w:w="5000" w:type="pct"/>
            <w:gridSpan w:val="3"/>
            <w:vAlign w:val="center"/>
          </w:tcPr>
          <w:p w:rsidR="003D1639" w:rsidRDefault="0030224D">
            <w:pPr>
              <w:spacing w:line="0" w:lineRule="atLeast"/>
              <w:rPr>
                <w:bCs/>
                <w:szCs w:val="21"/>
              </w:rPr>
            </w:pPr>
            <w:r>
              <w:rPr>
                <w:bCs/>
                <w:szCs w:val="21"/>
              </w:rPr>
              <w:t>注：</w:t>
            </w:r>
            <w:r>
              <w:rPr>
                <w:bCs/>
                <w:szCs w:val="21"/>
              </w:rPr>
              <w:t>“</w:t>
            </w:r>
            <w:r>
              <w:rPr>
                <w:szCs w:val="21"/>
              </w:rPr>
              <w:t>□</w:t>
            </w:r>
            <w:r>
              <w:rPr>
                <w:bCs/>
                <w:szCs w:val="21"/>
              </w:rPr>
              <w:t>”</w:t>
            </w:r>
            <w:r>
              <w:rPr>
                <w:bCs/>
                <w:szCs w:val="21"/>
              </w:rPr>
              <w:t>为勾选项，可</w:t>
            </w:r>
            <w:r>
              <w:rPr>
                <w:bCs/>
                <w:szCs w:val="21"/>
              </w:rPr>
              <w:t>√</w:t>
            </w:r>
            <w:r>
              <w:rPr>
                <w:bCs/>
                <w:szCs w:val="21"/>
              </w:rPr>
              <w:t>；</w:t>
            </w:r>
            <w:r>
              <w:rPr>
                <w:bCs/>
                <w:szCs w:val="21"/>
              </w:rPr>
              <w:t>“(   )”</w:t>
            </w:r>
            <w:r>
              <w:rPr>
                <w:bCs/>
                <w:szCs w:val="21"/>
              </w:rPr>
              <w:t>为内容填写项。</w:t>
            </w:r>
          </w:p>
        </w:tc>
      </w:tr>
      <w:bookmarkEnd w:id="461"/>
      <w:bookmarkEnd w:id="462"/>
      <w:bookmarkEnd w:id="463"/>
      <w:bookmarkEnd w:id="464"/>
      <w:bookmarkEnd w:id="465"/>
    </w:tbl>
    <w:p w:rsidR="003D1639" w:rsidRDefault="003D1639">
      <w:pPr>
        <w:spacing w:line="360" w:lineRule="auto"/>
        <w:ind w:firstLineChars="200" w:firstLine="480"/>
        <w:rPr>
          <w:sz w:val="24"/>
          <w:szCs w:val="24"/>
        </w:rPr>
      </w:pPr>
    </w:p>
    <w:p w:rsidR="003D1639" w:rsidRDefault="0030224D">
      <w:pPr>
        <w:keepNext/>
        <w:keepLines/>
        <w:spacing w:line="360" w:lineRule="auto"/>
        <w:outlineLvl w:val="1"/>
        <w:rPr>
          <w:b/>
          <w:bCs/>
          <w:kern w:val="44"/>
          <w:sz w:val="30"/>
        </w:rPr>
      </w:pPr>
      <w:bookmarkStart w:id="466" w:name="_Toc9527"/>
      <w:r>
        <w:rPr>
          <w:b/>
          <w:bCs/>
          <w:kern w:val="44"/>
          <w:sz w:val="30"/>
        </w:rPr>
        <w:t>5.2</w:t>
      </w:r>
      <w:r>
        <w:rPr>
          <w:b/>
          <w:bCs/>
          <w:kern w:val="44"/>
          <w:sz w:val="30"/>
        </w:rPr>
        <w:t>大气环境影响分析</w:t>
      </w:r>
      <w:bookmarkEnd w:id="466"/>
    </w:p>
    <w:p w:rsidR="003D1639" w:rsidRDefault="0030224D">
      <w:pPr>
        <w:pStyle w:val="3"/>
        <w:spacing w:before="0" w:after="0" w:line="360" w:lineRule="auto"/>
      </w:pPr>
      <w:r>
        <w:t xml:space="preserve">5.2.1 </w:t>
      </w:r>
      <w:r>
        <w:t>施工期环境空气影响分析</w:t>
      </w:r>
    </w:p>
    <w:p w:rsidR="003D1639" w:rsidRDefault="0030224D">
      <w:pPr>
        <w:pStyle w:val="4"/>
      </w:pPr>
      <w:r>
        <w:t>5.2.1.1</w:t>
      </w:r>
      <w:r>
        <w:t>污染源分析</w:t>
      </w:r>
    </w:p>
    <w:p w:rsidR="003D1639" w:rsidRDefault="0030224D">
      <w:pPr>
        <w:spacing w:line="360" w:lineRule="auto"/>
        <w:ind w:firstLineChars="200" w:firstLine="480"/>
        <w:rPr>
          <w:sz w:val="24"/>
          <w:szCs w:val="24"/>
        </w:rPr>
      </w:pPr>
      <w:r>
        <w:rPr>
          <w:rFonts w:hint="eastAsia"/>
          <w:sz w:val="24"/>
          <w:szCs w:val="24"/>
        </w:rPr>
        <w:t>本工程施工期污染源主要为运输车辆扬尘、施工扬尘、施工机械及运输车辆尾气等，其污染物的排放具有排放时间短等特点，对环境的影响是暂时的、不连续的、可接受的</w:t>
      </w:r>
      <w:r>
        <w:rPr>
          <w:sz w:val="24"/>
          <w:szCs w:val="24"/>
        </w:rPr>
        <w:t>。</w:t>
      </w:r>
    </w:p>
    <w:p w:rsidR="003D1639" w:rsidRDefault="0030224D">
      <w:pPr>
        <w:pStyle w:val="4"/>
      </w:pPr>
      <w:r>
        <w:t>5.2.1.2</w:t>
      </w:r>
      <w:r>
        <w:t>施工期大气环境影响分析</w:t>
      </w:r>
    </w:p>
    <w:p w:rsidR="003D1639" w:rsidRDefault="0030224D">
      <w:pPr>
        <w:spacing w:line="360" w:lineRule="auto"/>
        <w:ind w:firstLineChars="200" w:firstLine="480"/>
        <w:rPr>
          <w:sz w:val="24"/>
          <w:szCs w:val="24"/>
        </w:rPr>
      </w:pPr>
      <w:r>
        <w:rPr>
          <w:sz w:val="24"/>
          <w:szCs w:val="24"/>
        </w:rPr>
        <w:t>（</w:t>
      </w:r>
      <w:r>
        <w:rPr>
          <w:sz w:val="24"/>
          <w:szCs w:val="24"/>
        </w:rPr>
        <w:t>1</w:t>
      </w:r>
      <w:r>
        <w:rPr>
          <w:sz w:val="24"/>
          <w:szCs w:val="24"/>
        </w:rPr>
        <w:t>）运输车辆扬尘的影响分析</w:t>
      </w:r>
    </w:p>
    <w:p w:rsidR="003D1639" w:rsidRDefault="0030224D">
      <w:pPr>
        <w:spacing w:line="360" w:lineRule="auto"/>
        <w:ind w:firstLineChars="200" w:firstLine="480"/>
        <w:rPr>
          <w:sz w:val="24"/>
          <w:szCs w:val="24"/>
        </w:rPr>
      </w:pPr>
      <w:r>
        <w:rPr>
          <w:rFonts w:hint="eastAsia"/>
          <w:sz w:val="24"/>
          <w:szCs w:val="24"/>
        </w:rPr>
        <w:t>建设期运输车辆产生扬尘，采用洒水降尘，在施工场地实施每天洒水抑尘作业</w:t>
      </w:r>
      <w:r>
        <w:rPr>
          <w:rFonts w:hint="eastAsia"/>
          <w:sz w:val="24"/>
          <w:szCs w:val="24"/>
        </w:rPr>
        <w:t>4~5</w:t>
      </w:r>
      <w:r>
        <w:rPr>
          <w:rFonts w:hint="eastAsia"/>
          <w:sz w:val="24"/>
          <w:szCs w:val="24"/>
        </w:rPr>
        <w:t>次，其扬尘造成的污染距离可缩小到</w:t>
      </w:r>
      <w:r>
        <w:rPr>
          <w:rFonts w:hint="eastAsia"/>
          <w:sz w:val="24"/>
          <w:szCs w:val="24"/>
        </w:rPr>
        <w:t>20~50m</w:t>
      </w:r>
      <w:r>
        <w:rPr>
          <w:rFonts w:hint="eastAsia"/>
          <w:sz w:val="24"/>
          <w:szCs w:val="24"/>
        </w:rPr>
        <w:t>范围，由此车辆产生的扬尘对周围环境影响较小。从影响时间、范围和程度来看，钻井废气对周围大气环境质量影响是有限的。</w:t>
      </w:r>
    </w:p>
    <w:p w:rsidR="003D1639" w:rsidRDefault="0030224D">
      <w:pPr>
        <w:spacing w:line="360" w:lineRule="auto"/>
        <w:ind w:firstLineChars="200" w:firstLine="480"/>
        <w:rPr>
          <w:sz w:val="24"/>
          <w:szCs w:val="24"/>
        </w:rPr>
      </w:pPr>
      <w:r>
        <w:rPr>
          <w:rFonts w:hint="eastAsia"/>
          <w:sz w:val="24"/>
          <w:szCs w:val="24"/>
        </w:rPr>
        <w:t>由于主要进行地面建筑</w:t>
      </w:r>
      <w:r>
        <w:rPr>
          <w:rFonts w:hint="eastAsia"/>
          <w:sz w:val="24"/>
          <w:szCs w:val="24"/>
        </w:rPr>
        <w:t>、</w:t>
      </w:r>
      <w:r>
        <w:rPr>
          <w:rFonts w:hint="eastAsia"/>
          <w:sz w:val="24"/>
          <w:szCs w:val="24"/>
        </w:rPr>
        <w:t>设施</w:t>
      </w:r>
      <w:r>
        <w:rPr>
          <w:rFonts w:hint="eastAsia"/>
          <w:sz w:val="24"/>
          <w:szCs w:val="24"/>
        </w:rPr>
        <w:t>等施工，区块内大量出入中型车辆，因此区块</w:t>
      </w:r>
      <w:r>
        <w:rPr>
          <w:rFonts w:hint="eastAsia"/>
          <w:sz w:val="24"/>
          <w:szCs w:val="24"/>
        </w:rPr>
        <w:lastRenderedPageBreak/>
        <w:t>内道路主要为砂石路，车辆行驶的扬尘污染较重，要求适当洒水降尘，减轻污染。合理规划、选择最短的运输路线，利用油田现有公路网络，禁止随意开辟道路，运输车辆应以中、低速行驶，减少车辆行驶动力起尘</w:t>
      </w:r>
      <w:r>
        <w:rPr>
          <w:sz w:val="24"/>
          <w:szCs w:val="24"/>
        </w:rPr>
        <w:t>。</w:t>
      </w:r>
    </w:p>
    <w:p w:rsidR="003D1639" w:rsidRDefault="0030224D">
      <w:pPr>
        <w:spacing w:line="360" w:lineRule="auto"/>
        <w:ind w:firstLineChars="200" w:firstLine="480"/>
        <w:rPr>
          <w:sz w:val="24"/>
          <w:szCs w:val="24"/>
        </w:rPr>
      </w:pPr>
      <w:r>
        <w:rPr>
          <w:sz w:val="24"/>
          <w:szCs w:val="24"/>
        </w:rPr>
        <w:t>（</w:t>
      </w:r>
      <w:r>
        <w:rPr>
          <w:sz w:val="24"/>
          <w:szCs w:val="24"/>
        </w:rPr>
        <w:t>2</w:t>
      </w:r>
      <w:r>
        <w:rPr>
          <w:sz w:val="24"/>
          <w:szCs w:val="24"/>
        </w:rPr>
        <w:t>）地面工程施工过程中扬尘的影响</w:t>
      </w:r>
    </w:p>
    <w:p w:rsidR="003D1639" w:rsidRDefault="0030224D">
      <w:pPr>
        <w:spacing w:line="360" w:lineRule="auto"/>
        <w:ind w:firstLineChars="200" w:firstLine="480"/>
        <w:rPr>
          <w:sz w:val="24"/>
          <w:szCs w:val="24"/>
        </w:rPr>
      </w:pPr>
      <w:r>
        <w:rPr>
          <w:rFonts w:hint="eastAsia"/>
          <w:sz w:val="24"/>
          <w:szCs w:val="24"/>
        </w:rPr>
        <w:t>施工扬尘污染主要来自：①管沟开挖、土地平整等施工过程，遇大风天气，会造成粉尘、扬尘等大气污染；②水泥、砂石、混凝土等建筑材料的运输、装卸和仓储过程不可避免会产生一定的泄漏，产生扬尘污染少年；③灰土拌和、混凝土拌和加工都会产生扬尘和粉尘；④物料运输车辆在施工场地运行过程中将产生大量尘土。</w:t>
      </w:r>
    </w:p>
    <w:p w:rsidR="003D1639" w:rsidRDefault="0030224D">
      <w:pPr>
        <w:spacing w:line="360" w:lineRule="auto"/>
        <w:ind w:firstLineChars="200" w:firstLine="480"/>
        <w:rPr>
          <w:sz w:val="24"/>
          <w:szCs w:val="24"/>
        </w:rPr>
      </w:pPr>
      <w:r>
        <w:rPr>
          <w:rFonts w:hint="eastAsia"/>
          <w:sz w:val="24"/>
          <w:szCs w:val="24"/>
        </w:rPr>
        <w:t>施工期扬尘最大产生时间将出现在土方开挖阶段，由于该阶段裸露浮土较多，产尘量较大。由于本工程的土方量较大，比较容易造成物料沿路</w:t>
      </w:r>
      <w:r>
        <w:rPr>
          <w:rFonts w:hint="eastAsia"/>
          <w:sz w:val="24"/>
          <w:szCs w:val="24"/>
        </w:rPr>
        <w:t>洒落</w:t>
      </w:r>
      <w:r>
        <w:rPr>
          <w:rFonts w:hint="eastAsia"/>
          <w:sz w:val="24"/>
          <w:szCs w:val="24"/>
        </w:rPr>
        <w:t>后风吹起尘，同时随着大型车辆的行驶和碾压，在工程区内和道路上</w:t>
      </w:r>
      <w:r>
        <w:rPr>
          <w:rFonts w:hint="eastAsia"/>
          <w:sz w:val="24"/>
          <w:szCs w:val="24"/>
        </w:rPr>
        <w:t>较易带起扬尘，污染环境。因此必须做到施工现场及场外道路泥土及时清理，减少二次扬尘。</w:t>
      </w:r>
    </w:p>
    <w:p w:rsidR="003D1639" w:rsidRDefault="0030224D">
      <w:pPr>
        <w:spacing w:line="360" w:lineRule="auto"/>
        <w:ind w:firstLineChars="200" w:firstLine="480"/>
        <w:rPr>
          <w:sz w:val="24"/>
          <w:szCs w:val="24"/>
        </w:rPr>
      </w:pPr>
      <w:r>
        <w:rPr>
          <w:rFonts w:hint="eastAsia"/>
          <w:sz w:val="24"/>
          <w:szCs w:val="24"/>
        </w:rPr>
        <w:t>工程施工在混合土工序阶段，灰土拌和、混凝土拌和是扬尘的主要来源。必须采取封闭作业或洒水措施，控制扬尘量。</w:t>
      </w:r>
    </w:p>
    <w:p w:rsidR="003D1639" w:rsidRDefault="0030224D">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）焊接烟气、机械设备和车辆废气</w:t>
      </w:r>
    </w:p>
    <w:p w:rsidR="003D1639" w:rsidRDefault="0030224D">
      <w:pPr>
        <w:widowControl/>
        <w:spacing w:line="360" w:lineRule="auto"/>
        <w:ind w:firstLineChars="200" w:firstLine="480"/>
        <w:rPr>
          <w:kern w:val="0"/>
          <w:sz w:val="24"/>
          <w:szCs w:val="24"/>
        </w:rPr>
      </w:pPr>
      <w:r>
        <w:rPr>
          <w:rFonts w:hint="eastAsia"/>
          <w:kern w:val="0"/>
          <w:sz w:val="24"/>
          <w:szCs w:val="24"/>
        </w:rPr>
        <w:t>在油气田地面工程施工中使用多种燃油机动设备和运输车辆，会产生机械设备和车辆内燃机燃料燃烧废气，其污染物主要有</w:t>
      </w:r>
      <w:r>
        <w:rPr>
          <w:rFonts w:hint="eastAsia"/>
          <w:kern w:val="0"/>
          <w:sz w:val="24"/>
          <w:szCs w:val="24"/>
        </w:rPr>
        <w:t>SO</w:t>
      </w:r>
      <w:r>
        <w:rPr>
          <w:rFonts w:hint="eastAsia"/>
          <w:kern w:val="0"/>
          <w:sz w:val="24"/>
          <w:szCs w:val="24"/>
          <w:vertAlign w:val="subscript"/>
        </w:rPr>
        <w:t>2</w:t>
      </w:r>
      <w:r>
        <w:rPr>
          <w:rFonts w:hint="eastAsia"/>
          <w:kern w:val="0"/>
          <w:sz w:val="24"/>
          <w:szCs w:val="24"/>
        </w:rPr>
        <w:t>、</w:t>
      </w:r>
      <w:r>
        <w:rPr>
          <w:rFonts w:hint="eastAsia"/>
          <w:kern w:val="0"/>
          <w:sz w:val="24"/>
          <w:szCs w:val="24"/>
        </w:rPr>
        <w:t>NO</w:t>
      </w:r>
      <w:r>
        <w:rPr>
          <w:rFonts w:hint="eastAsia"/>
          <w:kern w:val="0"/>
          <w:sz w:val="24"/>
          <w:szCs w:val="24"/>
          <w:vertAlign w:val="subscript"/>
        </w:rPr>
        <w:t>X</w:t>
      </w:r>
      <w:r>
        <w:rPr>
          <w:rFonts w:hint="eastAsia"/>
          <w:kern w:val="0"/>
          <w:sz w:val="24"/>
          <w:szCs w:val="24"/>
        </w:rPr>
        <w:t>、</w:t>
      </w:r>
      <w:r>
        <w:rPr>
          <w:rFonts w:hint="eastAsia"/>
          <w:kern w:val="0"/>
          <w:sz w:val="24"/>
          <w:szCs w:val="24"/>
          <w:lang w:val="de-DE"/>
        </w:rPr>
        <w:t>C</w:t>
      </w:r>
      <w:r>
        <w:rPr>
          <w:rFonts w:hint="eastAsia"/>
          <w:kern w:val="0"/>
          <w:sz w:val="24"/>
          <w:szCs w:val="24"/>
          <w:vertAlign w:val="subscript"/>
          <w:lang w:val="de-DE"/>
        </w:rPr>
        <w:t>m</w:t>
      </w:r>
      <w:r>
        <w:rPr>
          <w:rFonts w:hint="eastAsia"/>
          <w:kern w:val="0"/>
          <w:sz w:val="24"/>
          <w:szCs w:val="24"/>
          <w:lang w:val="de-DE"/>
        </w:rPr>
        <w:t>H</w:t>
      </w:r>
      <w:r>
        <w:rPr>
          <w:rFonts w:hint="eastAsia"/>
          <w:kern w:val="0"/>
          <w:sz w:val="24"/>
          <w:szCs w:val="24"/>
          <w:vertAlign w:val="subscript"/>
          <w:lang w:val="de-DE"/>
        </w:rPr>
        <w:t>n</w:t>
      </w:r>
      <w:r>
        <w:rPr>
          <w:rFonts w:hint="eastAsia"/>
          <w:kern w:val="0"/>
          <w:sz w:val="24"/>
          <w:szCs w:val="24"/>
        </w:rPr>
        <w:t>等；金属材质管线连接过程中会产生一定量的焊接烟气，污染物主要为颗粒物。施工机械和运输车辆运行时间和管线焊接时间一般都较短，从影响范围和程度来看，焊接烟气、</w:t>
      </w:r>
      <w:r>
        <w:rPr>
          <w:rFonts w:hint="eastAsia"/>
          <w:kern w:val="0"/>
          <w:sz w:val="24"/>
          <w:szCs w:val="24"/>
        </w:rPr>
        <w:t>机械设备和车辆废气对周围大气环境的影响是有限的，又因其排放量较小，其对评价区域空气环境产生的影响可为环境所接受。</w:t>
      </w:r>
    </w:p>
    <w:p w:rsidR="003D1639" w:rsidRDefault="0030224D">
      <w:pPr>
        <w:widowControl/>
        <w:spacing w:line="360" w:lineRule="auto"/>
        <w:ind w:firstLineChars="200" w:firstLine="480"/>
        <w:rPr>
          <w:kern w:val="0"/>
          <w:sz w:val="24"/>
          <w:szCs w:val="24"/>
        </w:rPr>
      </w:pPr>
      <w:r>
        <w:rPr>
          <w:rFonts w:hint="eastAsia"/>
          <w:kern w:val="0"/>
          <w:sz w:val="24"/>
          <w:szCs w:val="24"/>
        </w:rPr>
        <w:t>施工前期准备过程中应检修设备和车辆，保证设备正常稳定运行，燃用合格的燃料，设备和车辆不超负荷运行，从而从源头减少设备和车辆废气对环境的影响。</w:t>
      </w:r>
    </w:p>
    <w:p w:rsidR="003D1639" w:rsidRDefault="0030224D">
      <w:pPr>
        <w:pStyle w:val="3"/>
        <w:spacing w:before="0" w:after="0" w:line="360" w:lineRule="auto"/>
      </w:pPr>
      <w:r>
        <w:t xml:space="preserve">5.2.2 </w:t>
      </w:r>
      <w:r>
        <w:t>运营期大气环境影响分析</w:t>
      </w:r>
    </w:p>
    <w:p w:rsidR="003D1639" w:rsidRDefault="0030224D">
      <w:pPr>
        <w:widowControl/>
        <w:spacing w:line="360" w:lineRule="auto"/>
        <w:jc w:val="left"/>
        <w:outlineLvl w:val="3"/>
        <w:rPr>
          <w:b/>
          <w:bCs/>
          <w:kern w:val="0"/>
          <w:sz w:val="24"/>
          <w:lang w:bidi="ar"/>
        </w:rPr>
      </w:pPr>
      <w:r>
        <w:rPr>
          <w:rFonts w:hint="eastAsia"/>
          <w:b/>
          <w:bCs/>
          <w:kern w:val="0"/>
          <w:sz w:val="24"/>
          <w:lang w:bidi="ar"/>
        </w:rPr>
        <w:t>5.2.</w:t>
      </w:r>
      <w:r>
        <w:rPr>
          <w:rFonts w:hint="eastAsia"/>
          <w:b/>
          <w:bCs/>
          <w:kern w:val="0"/>
          <w:sz w:val="24"/>
          <w:lang w:bidi="ar"/>
        </w:rPr>
        <w:t>2</w:t>
      </w:r>
      <w:r>
        <w:rPr>
          <w:rFonts w:hint="eastAsia"/>
          <w:b/>
          <w:bCs/>
          <w:kern w:val="0"/>
          <w:sz w:val="24"/>
          <w:lang w:bidi="ar"/>
        </w:rPr>
        <w:t>.</w:t>
      </w:r>
      <w:r>
        <w:rPr>
          <w:rFonts w:hint="eastAsia"/>
          <w:b/>
          <w:bCs/>
          <w:kern w:val="0"/>
          <w:sz w:val="24"/>
          <w:lang w:bidi="ar"/>
        </w:rPr>
        <w:t>1</w:t>
      </w:r>
      <w:r>
        <w:rPr>
          <w:rFonts w:hint="eastAsia"/>
          <w:b/>
          <w:bCs/>
          <w:kern w:val="0"/>
          <w:sz w:val="24"/>
          <w:lang w:bidi="ar"/>
        </w:rPr>
        <w:t xml:space="preserve"> </w:t>
      </w:r>
      <w:r>
        <w:rPr>
          <w:rFonts w:hint="eastAsia"/>
          <w:b/>
          <w:bCs/>
          <w:kern w:val="0"/>
          <w:sz w:val="24"/>
          <w:lang w:bidi="ar"/>
        </w:rPr>
        <w:t>环境空气影响预测与分析</w:t>
      </w:r>
    </w:p>
    <w:p w:rsidR="003D1639" w:rsidRDefault="0030224D">
      <w:pPr>
        <w:widowControl/>
        <w:jc w:val="left"/>
        <w:rPr>
          <w:kern w:val="0"/>
          <w:sz w:val="24"/>
        </w:rPr>
      </w:pPr>
      <w:r>
        <w:rPr>
          <w:kern w:val="0"/>
          <w:sz w:val="24"/>
        </w:rPr>
        <w:t>（</w:t>
      </w:r>
      <w:r>
        <w:rPr>
          <w:kern w:val="0"/>
          <w:sz w:val="24"/>
        </w:rPr>
        <w:t>1</w:t>
      </w:r>
      <w:r>
        <w:rPr>
          <w:kern w:val="0"/>
          <w:sz w:val="24"/>
        </w:rPr>
        <w:t>）污染源参数</w:t>
      </w:r>
    </w:p>
    <w:p w:rsidR="003D1639" w:rsidRDefault="0030224D">
      <w:pPr>
        <w:widowControl/>
        <w:spacing w:line="360" w:lineRule="auto"/>
        <w:ind w:firstLineChars="200" w:firstLine="496"/>
        <w:rPr>
          <w:spacing w:val="4"/>
          <w:kern w:val="24"/>
          <w:sz w:val="24"/>
        </w:rPr>
      </w:pPr>
      <w:r>
        <w:rPr>
          <w:rFonts w:hint="eastAsia"/>
          <w:spacing w:val="4"/>
          <w:kern w:val="24"/>
          <w:sz w:val="24"/>
        </w:rPr>
        <w:lastRenderedPageBreak/>
        <w:t>本工程运营期的废气排放源主要为井场、集输过程中无组织废气排放，无组织排放的污染物主要为管线接口、阀门以及油罐等处产生的无组织挥发烃类。</w:t>
      </w:r>
    </w:p>
    <w:p w:rsidR="003D1639" w:rsidRDefault="0030224D">
      <w:pPr>
        <w:widowControl/>
        <w:spacing w:line="360" w:lineRule="auto"/>
        <w:ind w:firstLineChars="200" w:firstLine="480"/>
        <w:rPr>
          <w:kern w:val="0"/>
          <w:sz w:val="24"/>
          <w:szCs w:val="24"/>
        </w:rPr>
      </w:pPr>
      <w:r>
        <w:rPr>
          <w:rFonts w:hint="eastAsia"/>
          <w:kern w:val="0"/>
          <w:sz w:val="24"/>
          <w:szCs w:val="24"/>
        </w:rPr>
        <w:t>根据《环境影响评价技术导则·大气环境》（</w:t>
      </w:r>
      <w:r>
        <w:rPr>
          <w:rFonts w:hint="eastAsia"/>
          <w:kern w:val="0"/>
          <w:sz w:val="24"/>
          <w:szCs w:val="24"/>
        </w:rPr>
        <w:t>HJ2.2-2018</w:t>
      </w:r>
      <w:r>
        <w:rPr>
          <w:rFonts w:hint="eastAsia"/>
          <w:kern w:val="0"/>
          <w:sz w:val="24"/>
          <w:szCs w:val="24"/>
        </w:rPr>
        <w:t>）中的规定，采用附录</w:t>
      </w:r>
      <w:r>
        <w:rPr>
          <w:rFonts w:hint="eastAsia"/>
          <w:kern w:val="0"/>
          <w:sz w:val="24"/>
          <w:szCs w:val="24"/>
        </w:rPr>
        <w:t>A</w:t>
      </w:r>
      <w:r>
        <w:rPr>
          <w:rFonts w:hint="eastAsia"/>
          <w:kern w:val="0"/>
          <w:sz w:val="24"/>
          <w:szCs w:val="24"/>
        </w:rPr>
        <w:t>推荐模型中估算模型，利用导则推荐模式分别计算最大地面浓度占标率。估算模型参数见表</w:t>
      </w:r>
      <w:r>
        <w:rPr>
          <w:rFonts w:hint="eastAsia"/>
          <w:kern w:val="0"/>
          <w:sz w:val="24"/>
          <w:szCs w:val="24"/>
        </w:rPr>
        <w:t>5.2-</w:t>
      </w:r>
      <w:r>
        <w:rPr>
          <w:rFonts w:hint="eastAsia"/>
          <w:kern w:val="0"/>
          <w:sz w:val="24"/>
          <w:szCs w:val="24"/>
        </w:rPr>
        <w:t>1</w:t>
      </w:r>
      <w:r>
        <w:rPr>
          <w:rFonts w:hint="eastAsia"/>
          <w:kern w:val="0"/>
          <w:sz w:val="24"/>
          <w:szCs w:val="24"/>
        </w:rPr>
        <w:t>，</w:t>
      </w:r>
      <w:r>
        <w:rPr>
          <w:rFonts w:hint="eastAsia"/>
          <w:kern w:val="0"/>
          <w:sz w:val="24"/>
          <w:szCs w:val="24"/>
        </w:rPr>
        <w:t>污染物排放参数见表</w:t>
      </w:r>
      <w:r>
        <w:rPr>
          <w:rFonts w:hint="eastAsia"/>
          <w:kern w:val="0"/>
          <w:sz w:val="24"/>
          <w:szCs w:val="24"/>
        </w:rPr>
        <w:t>5.2-</w:t>
      </w:r>
      <w:r>
        <w:rPr>
          <w:rFonts w:hint="eastAsia"/>
          <w:kern w:val="0"/>
          <w:sz w:val="24"/>
          <w:szCs w:val="24"/>
        </w:rPr>
        <w:t>2</w:t>
      </w:r>
      <w:r>
        <w:rPr>
          <w:rFonts w:hint="eastAsia"/>
          <w:kern w:val="0"/>
          <w:sz w:val="24"/>
          <w:szCs w:val="24"/>
        </w:rPr>
        <w:t>。</w:t>
      </w:r>
    </w:p>
    <w:p w:rsidR="003D1639" w:rsidRDefault="0030224D">
      <w:pPr>
        <w:widowControl/>
        <w:jc w:val="center"/>
        <w:rPr>
          <w:rFonts w:eastAsia="黑体"/>
          <w:kern w:val="0"/>
          <w:szCs w:val="24"/>
        </w:rPr>
      </w:pPr>
      <w:r>
        <w:rPr>
          <w:rFonts w:eastAsia="黑体"/>
          <w:kern w:val="0"/>
          <w:szCs w:val="24"/>
        </w:rPr>
        <w:t>表</w:t>
      </w:r>
      <w:r>
        <w:rPr>
          <w:rFonts w:eastAsia="黑体"/>
          <w:kern w:val="0"/>
          <w:szCs w:val="24"/>
        </w:rPr>
        <w:t>5.2-</w:t>
      </w:r>
      <w:r>
        <w:rPr>
          <w:rFonts w:eastAsia="黑体" w:hint="eastAsia"/>
          <w:kern w:val="0"/>
          <w:szCs w:val="24"/>
        </w:rPr>
        <w:t>1</w:t>
      </w:r>
      <w:r>
        <w:rPr>
          <w:rFonts w:eastAsia="黑体"/>
          <w:kern w:val="0"/>
          <w:szCs w:val="24"/>
        </w:rPr>
        <w:tab/>
        <w:t xml:space="preserve">     </w:t>
      </w:r>
      <w:r>
        <w:rPr>
          <w:rFonts w:eastAsia="黑体"/>
          <w:kern w:val="0"/>
          <w:szCs w:val="24"/>
        </w:rPr>
        <w:t>估算模型参数表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06"/>
        <w:gridCol w:w="3196"/>
        <w:gridCol w:w="2198"/>
      </w:tblGrid>
      <w:tr w:rsidR="003D1639">
        <w:tc>
          <w:tcPr>
            <w:tcW w:w="6102" w:type="dxa"/>
            <w:gridSpan w:val="2"/>
            <w:vAlign w:val="center"/>
          </w:tcPr>
          <w:p w:rsidR="003D1639" w:rsidRDefault="0030224D">
            <w:pPr>
              <w:widowControl/>
              <w:jc w:val="center"/>
              <w:rPr>
                <w:kern w:val="0"/>
                <w:szCs w:val="18"/>
              </w:rPr>
            </w:pPr>
            <w:r>
              <w:rPr>
                <w:kern w:val="0"/>
                <w:szCs w:val="18"/>
              </w:rPr>
              <w:t>参数</w:t>
            </w:r>
          </w:p>
        </w:tc>
        <w:tc>
          <w:tcPr>
            <w:tcW w:w="2198" w:type="dxa"/>
            <w:vAlign w:val="center"/>
          </w:tcPr>
          <w:p w:rsidR="003D1639" w:rsidRDefault="0030224D">
            <w:pPr>
              <w:widowControl/>
              <w:jc w:val="center"/>
              <w:rPr>
                <w:kern w:val="0"/>
                <w:szCs w:val="18"/>
              </w:rPr>
            </w:pPr>
            <w:r>
              <w:rPr>
                <w:kern w:val="0"/>
                <w:szCs w:val="18"/>
              </w:rPr>
              <w:t>取值</w:t>
            </w:r>
          </w:p>
        </w:tc>
      </w:tr>
      <w:tr w:rsidR="003D1639">
        <w:tc>
          <w:tcPr>
            <w:tcW w:w="2906" w:type="dxa"/>
            <w:vMerge w:val="restart"/>
            <w:vAlign w:val="center"/>
          </w:tcPr>
          <w:p w:rsidR="003D1639" w:rsidRDefault="0030224D">
            <w:pPr>
              <w:widowControl/>
              <w:jc w:val="center"/>
              <w:rPr>
                <w:kern w:val="0"/>
                <w:szCs w:val="18"/>
              </w:rPr>
            </w:pPr>
            <w:r>
              <w:rPr>
                <w:kern w:val="0"/>
                <w:szCs w:val="18"/>
              </w:rPr>
              <w:t>城市</w:t>
            </w:r>
            <w:r>
              <w:rPr>
                <w:kern w:val="0"/>
                <w:szCs w:val="18"/>
              </w:rPr>
              <w:t>/</w:t>
            </w:r>
            <w:r>
              <w:rPr>
                <w:kern w:val="0"/>
                <w:szCs w:val="18"/>
              </w:rPr>
              <w:t>农村选项</w:t>
            </w:r>
          </w:p>
        </w:tc>
        <w:tc>
          <w:tcPr>
            <w:tcW w:w="3196" w:type="dxa"/>
            <w:vAlign w:val="center"/>
          </w:tcPr>
          <w:p w:rsidR="003D1639" w:rsidRDefault="0030224D">
            <w:pPr>
              <w:widowControl/>
              <w:jc w:val="center"/>
              <w:rPr>
                <w:kern w:val="0"/>
                <w:szCs w:val="18"/>
              </w:rPr>
            </w:pPr>
            <w:r>
              <w:rPr>
                <w:kern w:val="0"/>
                <w:szCs w:val="18"/>
              </w:rPr>
              <w:t>城市</w:t>
            </w:r>
            <w:r>
              <w:rPr>
                <w:kern w:val="0"/>
                <w:szCs w:val="18"/>
              </w:rPr>
              <w:t>/</w:t>
            </w:r>
            <w:r>
              <w:rPr>
                <w:kern w:val="0"/>
                <w:szCs w:val="18"/>
              </w:rPr>
              <w:t>农村</w:t>
            </w:r>
          </w:p>
        </w:tc>
        <w:tc>
          <w:tcPr>
            <w:tcW w:w="2198" w:type="dxa"/>
            <w:vAlign w:val="center"/>
          </w:tcPr>
          <w:p w:rsidR="003D1639" w:rsidRDefault="0030224D">
            <w:pPr>
              <w:widowControl/>
              <w:jc w:val="center"/>
              <w:rPr>
                <w:kern w:val="0"/>
                <w:szCs w:val="18"/>
              </w:rPr>
            </w:pPr>
            <w:r>
              <w:rPr>
                <w:kern w:val="0"/>
                <w:szCs w:val="18"/>
              </w:rPr>
              <w:t>农村</w:t>
            </w:r>
          </w:p>
        </w:tc>
      </w:tr>
      <w:tr w:rsidR="003D1639">
        <w:tc>
          <w:tcPr>
            <w:tcW w:w="2906" w:type="dxa"/>
            <w:vMerge/>
            <w:vAlign w:val="center"/>
          </w:tcPr>
          <w:p w:rsidR="003D1639" w:rsidRDefault="003D1639">
            <w:pPr>
              <w:widowControl/>
              <w:jc w:val="center"/>
              <w:rPr>
                <w:kern w:val="0"/>
                <w:szCs w:val="18"/>
              </w:rPr>
            </w:pPr>
          </w:p>
        </w:tc>
        <w:tc>
          <w:tcPr>
            <w:tcW w:w="3196" w:type="dxa"/>
            <w:vAlign w:val="center"/>
          </w:tcPr>
          <w:p w:rsidR="003D1639" w:rsidRDefault="0030224D">
            <w:pPr>
              <w:widowControl/>
              <w:jc w:val="center"/>
              <w:rPr>
                <w:kern w:val="0"/>
                <w:szCs w:val="18"/>
              </w:rPr>
            </w:pPr>
            <w:r>
              <w:rPr>
                <w:kern w:val="0"/>
                <w:szCs w:val="18"/>
              </w:rPr>
              <w:t>人口数（城市人口数）</w:t>
            </w:r>
          </w:p>
        </w:tc>
        <w:tc>
          <w:tcPr>
            <w:tcW w:w="2198" w:type="dxa"/>
            <w:vAlign w:val="center"/>
          </w:tcPr>
          <w:p w:rsidR="003D1639" w:rsidRDefault="0030224D">
            <w:pPr>
              <w:widowControl/>
              <w:jc w:val="center"/>
              <w:rPr>
                <w:kern w:val="0"/>
                <w:szCs w:val="18"/>
              </w:rPr>
            </w:pPr>
            <w:r>
              <w:rPr>
                <w:kern w:val="0"/>
                <w:szCs w:val="18"/>
              </w:rPr>
              <w:t>/</w:t>
            </w:r>
          </w:p>
        </w:tc>
      </w:tr>
      <w:tr w:rsidR="003D1639">
        <w:tc>
          <w:tcPr>
            <w:tcW w:w="6102" w:type="dxa"/>
            <w:gridSpan w:val="2"/>
            <w:vAlign w:val="center"/>
          </w:tcPr>
          <w:p w:rsidR="003D1639" w:rsidRDefault="0030224D">
            <w:pPr>
              <w:widowControl/>
              <w:jc w:val="center"/>
              <w:rPr>
                <w:kern w:val="0"/>
                <w:szCs w:val="18"/>
              </w:rPr>
            </w:pPr>
            <w:r>
              <w:rPr>
                <w:kern w:val="0"/>
                <w:szCs w:val="18"/>
              </w:rPr>
              <w:t>最高环境温度（</w:t>
            </w:r>
            <w:r>
              <w:rPr>
                <w:kern w:val="0"/>
                <w:szCs w:val="18"/>
              </w:rPr>
              <w:t>°C</w:t>
            </w:r>
            <w:r>
              <w:rPr>
                <w:kern w:val="0"/>
                <w:szCs w:val="18"/>
              </w:rPr>
              <w:t>）</w:t>
            </w:r>
          </w:p>
        </w:tc>
        <w:tc>
          <w:tcPr>
            <w:tcW w:w="2198" w:type="dxa"/>
            <w:vAlign w:val="center"/>
          </w:tcPr>
          <w:p w:rsidR="003D1639" w:rsidRDefault="0030224D">
            <w:pPr>
              <w:widowControl/>
              <w:jc w:val="center"/>
              <w:rPr>
                <w:kern w:val="0"/>
                <w:szCs w:val="18"/>
              </w:rPr>
            </w:pPr>
            <w:r>
              <w:rPr>
                <w:kern w:val="0"/>
                <w:szCs w:val="18"/>
              </w:rPr>
              <w:t>41.</w:t>
            </w:r>
            <w:r>
              <w:rPr>
                <w:rFonts w:hint="eastAsia"/>
                <w:kern w:val="0"/>
                <w:szCs w:val="18"/>
              </w:rPr>
              <w:t>3</w:t>
            </w:r>
          </w:p>
        </w:tc>
      </w:tr>
      <w:tr w:rsidR="003D1639">
        <w:tc>
          <w:tcPr>
            <w:tcW w:w="6102" w:type="dxa"/>
            <w:gridSpan w:val="2"/>
            <w:vAlign w:val="center"/>
          </w:tcPr>
          <w:p w:rsidR="003D1639" w:rsidRDefault="0030224D">
            <w:pPr>
              <w:widowControl/>
              <w:jc w:val="center"/>
              <w:rPr>
                <w:kern w:val="0"/>
                <w:szCs w:val="18"/>
              </w:rPr>
            </w:pPr>
            <w:r>
              <w:rPr>
                <w:kern w:val="0"/>
                <w:szCs w:val="18"/>
              </w:rPr>
              <w:t>最低环境温度（</w:t>
            </w:r>
            <w:r>
              <w:rPr>
                <w:kern w:val="0"/>
                <w:szCs w:val="18"/>
              </w:rPr>
              <w:t>°C</w:t>
            </w:r>
            <w:r>
              <w:rPr>
                <w:kern w:val="0"/>
                <w:szCs w:val="18"/>
              </w:rPr>
              <w:t>）</w:t>
            </w:r>
          </w:p>
        </w:tc>
        <w:tc>
          <w:tcPr>
            <w:tcW w:w="2198" w:type="dxa"/>
            <w:vAlign w:val="center"/>
          </w:tcPr>
          <w:p w:rsidR="003D1639" w:rsidRDefault="0030224D">
            <w:pPr>
              <w:widowControl/>
              <w:jc w:val="center"/>
              <w:rPr>
                <w:kern w:val="0"/>
                <w:szCs w:val="18"/>
              </w:rPr>
            </w:pPr>
            <w:r>
              <w:rPr>
                <w:kern w:val="0"/>
                <w:szCs w:val="18"/>
              </w:rPr>
              <w:t>-</w:t>
            </w:r>
            <w:r>
              <w:rPr>
                <w:rFonts w:hint="eastAsia"/>
                <w:kern w:val="0"/>
                <w:szCs w:val="18"/>
              </w:rPr>
              <w:t>32.3</w:t>
            </w:r>
          </w:p>
        </w:tc>
      </w:tr>
      <w:tr w:rsidR="003D1639">
        <w:tc>
          <w:tcPr>
            <w:tcW w:w="6102" w:type="dxa"/>
            <w:gridSpan w:val="2"/>
            <w:vAlign w:val="center"/>
          </w:tcPr>
          <w:p w:rsidR="003D1639" w:rsidRDefault="0030224D">
            <w:pPr>
              <w:widowControl/>
              <w:jc w:val="center"/>
              <w:rPr>
                <w:kern w:val="0"/>
                <w:szCs w:val="18"/>
              </w:rPr>
            </w:pPr>
            <w:r>
              <w:rPr>
                <w:kern w:val="0"/>
                <w:szCs w:val="18"/>
              </w:rPr>
              <w:t>土地利用类型</w:t>
            </w:r>
          </w:p>
        </w:tc>
        <w:tc>
          <w:tcPr>
            <w:tcW w:w="2198" w:type="dxa"/>
            <w:vAlign w:val="center"/>
          </w:tcPr>
          <w:p w:rsidR="003D1639" w:rsidRDefault="0030224D">
            <w:pPr>
              <w:widowControl/>
              <w:jc w:val="center"/>
              <w:rPr>
                <w:kern w:val="0"/>
                <w:szCs w:val="18"/>
              </w:rPr>
            </w:pPr>
            <w:r>
              <w:rPr>
                <w:rFonts w:hint="eastAsia"/>
                <w:kern w:val="0"/>
                <w:szCs w:val="18"/>
              </w:rPr>
              <w:t>林</w:t>
            </w:r>
            <w:r>
              <w:rPr>
                <w:kern w:val="0"/>
                <w:szCs w:val="18"/>
              </w:rPr>
              <w:t>地</w:t>
            </w:r>
          </w:p>
        </w:tc>
      </w:tr>
      <w:tr w:rsidR="003D1639">
        <w:tc>
          <w:tcPr>
            <w:tcW w:w="6102" w:type="dxa"/>
            <w:gridSpan w:val="2"/>
            <w:vAlign w:val="center"/>
          </w:tcPr>
          <w:p w:rsidR="003D1639" w:rsidRDefault="0030224D">
            <w:pPr>
              <w:widowControl/>
              <w:jc w:val="center"/>
              <w:rPr>
                <w:kern w:val="0"/>
                <w:szCs w:val="18"/>
              </w:rPr>
            </w:pPr>
            <w:r>
              <w:rPr>
                <w:kern w:val="0"/>
                <w:szCs w:val="18"/>
              </w:rPr>
              <w:t>区域湿度条件</w:t>
            </w:r>
          </w:p>
        </w:tc>
        <w:tc>
          <w:tcPr>
            <w:tcW w:w="2198" w:type="dxa"/>
            <w:vAlign w:val="center"/>
          </w:tcPr>
          <w:p w:rsidR="003D1639" w:rsidRDefault="0030224D">
            <w:pPr>
              <w:widowControl/>
              <w:jc w:val="center"/>
              <w:rPr>
                <w:kern w:val="0"/>
                <w:szCs w:val="18"/>
              </w:rPr>
            </w:pPr>
            <w:r>
              <w:rPr>
                <w:kern w:val="0"/>
                <w:szCs w:val="18"/>
              </w:rPr>
              <w:t>干燥</w:t>
            </w:r>
          </w:p>
        </w:tc>
      </w:tr>
      <w:tr w:rsidR="003D1639">
        <w:tc>
          <w:tcPr>
            <w:tcW w:w="2906" w:type="dxa"/>
            <w:vMerge w:val="restart"/>
            <w:vAlign w:val="center"/>
          </w:tcPr>
          <w:p w:rsidR="003D1639" w:rsidRDefault="0030224D">
            <w:pPr>
              <w:widowControl/>
              <w:jc w:val="center"/>
              <w:rPr>
                <w:kern w:val="0"/>
                <w:szCs w:val="18"/>
              </w:rPr>
            </w:pPr>
            <w:r>
              <w:rPr>
                <w:kern w:val="0"/>
                <w:szCs w:val="18"/>
              </w:rPr>
              <w:t>是否考虑地形</w:t>
            </w:r>
          </w:p>
        </w:tc>
        <w:tc>
          <w:tcPr>
            <w:tcW w:w="3196" w:type="dxa"/>
            <w:vAlign w:val="center"/>
          </w:tcPr>
          <w:p w:rsidR="003D1639" w:rsidRDefault="0030224D">
            <w:pPr>
              <w:widowControl/>
              <w:jc w:val="center"/>
              <w:rPr>
                <w:kern w:val="0"/>
                <w:szCs w:val="18"/>
              </w:rPr>
            </w:pPr>
            <w:r>
              <w:rPr>
                <w:kern w:val="0"/>
                <w:szCs w:val="18"/>
              </w:rPr>
              <w:t>考虑地形</w:t>
            </w:r>
          </w:p>
        </w:tc>
        <w:tc>
          <w:tcPr>
            <w:tcW w:w="2198" w:type="dxa"/>
            <w:vAlign w:val="center"/>
          </w:tcPr>
          <w:p w:rsidR="003D1639" w:rsidRDefault="0030224D">
            <w:pPr>
              <w:widowControl/>
              <w:jc w:val="center"/>
              <w:rPr>
                <w:kern w:val="0"/>
                <w:szCs w:val="18"/>
              </w:rPr>
            </w:pPr>
            <w:r>
              <w:rPr>
                <w:kern w:val="0"/>
                <w:szCs w:val="18"/>
              </w:rPr>
              <w:t>是</w:t>
            </w:r>
          </w:p>
        </w:tc>
      </w:tr>
      <w:tr w:rsidR="003D1639">
        <w:tc>
          <w:tcPr>
            <w:tcW w:w="2906" w:type="dxa"/>
            <w:vMerge/>
            <w:vAlign w:val="center"/>
          </w:tcPr>
          <w:p w:rsidR="003D1639" w:rsidRDefault="003D1639">
            <w:pPr>
              <w:widowControl/>
              <w:jc w:val="center"/>
              <w:rPr>
                <w:kern w:val="0"/>
                <w:szCs w:val="18"/>
              </w:rPr>
            </w:pPr>
          </w:p>
        </w:tc>
        <w:tc>
          <w:tcPr>
            <w:tcW w:w="3196" w:type="dxa"/>
            <w:vAlign w:val="center"/>
          </w:tcPr>
          <w:p w:rsidR="003D1639" w:rsidRDefault="0030224D">
            <w:pPr>
              <w:widowControl/>
              <w:jc w:val="center"/>
              <w:rPr>
                <w:kern w:val="0"/>
                <w:szCs w:val="18"/>
              </w:rPr>
            </w:pPr>
            <w:r>
              <w:rPr>
                <w:kern w:val="0"/>
                <w:szCs w:val="18"/>
              </w:rPr>
              <w:t>地形数据分辨率（</w:t>
            </w:r>
            <w:r>
              <w:rPr>
                <w:kern w:val="0"/>
                <w:szCs w:val="18"/>
              </w:rPr>
              <w:t>m</w:t>
            </w:r>
            <w:r>
              <w:rPr>
                <w:kern w:val="0"/>
                <w:szCs w:val="18"/>
              </w:rPr>
              <w:t>）</w:t>
            </w:r>
          </w:p>
        </w:tc>
        <w:tc>
          <w:tcPr>
            <w:tcW w:w="2198" w:type="dxa"/>
            <w:vAlign w:val="center"/>
          </w:tcPr>
          <w:p w:rsidR="003D1639" w:rsidRDefault="0030224D">
            <w:pPr>
              <w:widowControl/>
              <w:jc w:val="center"/>
              <w:rPr>
                <w:kern w:val="0"/>
                <w:szCs w:val="18"/>
              </w:rPr>
            </w:pPr>
            <w:r>
              <w:rPr>
                <w:kern w:val="0"/>
                <w:szCs w:val="18"/>
              </w:rPr>
              <w:t>90</w:t>
            </w:r>
          </w:p>
        </w:tc>
      </w:tr>
      <w:tr w:rsidR="003D1639">
        <w:tc>
          <w:tcPr>
            <w:tcW w:w="2906" w:type="dxa"/>
            <w:vMerge w:val="restart"/>
            <w:vAlign w:val="center"/>
          </w:tcPr>
          <w:p w:rsidR="003D1639" w:rsidRDefault="0030224D">
            <w:pPr>
              <w:widowControl/>
              <w:jc w:val="center"/>
              <w:rPr>
                <w:kern w:val="0"/>
                <w:szCs w:val="18"/>
              </w:rPr>
            </w:pPr>
            <w:r>
              <w:rPr>
                <w:kern w:val="0"/>
                <w:szCs w:val="18"/>
              </w:rPr>
              <w:t>是否考虑海岸线熏烟</w:t>
            </w:r>
          </w:p>
        </w:tc>
        <w:tc>
          <w:tcPr>
            <w:tcW w:w="3196" w:type="dxa"/>
            <w:vAlign w:val="center"/>
          </w:tcPr>
          <w:p w:rsidR="003D1639" w:rsidRDefault="0030224D">
            <w:pPr>
              <w:widowControl/>
              <w:jc w:val="center"/>
              <w:rPr>
                <w:kern w:val="0"/>
                <w:szCs w:val="18"/>
              </w:rPr>
            </w:pPr>
            <w:r>
              <w:rPr>
                <w:kern w:val="0"/>
                <w:szCs w:val="18"/>
              </w:rPr>
              <w:t>考虑海岸线熏烟</w:t>
            </w:r>
          </w:p>
        </w:tc>
        <w:tc>
          <w:tcPr>
            <w:tcW w:w="2198" w:type="dxa"/>
            <w:vAlign w:val="center"/>
          </w:tcPr>
          <w:p w:rsidR="003D1639" w:rsidRDefault="0030224D">
            <w:pPr>
              <w:widowControl/>
              <w:jc w:val="center"/>
              <w:rPr>
                <w:kern w:val="0"/>
                <w:szCs w:val="18"/>
              </w:rPr>
            </w:pPr>
            <w:r>
              <w:rPr>
                <w:kern w:val="0"/>
                <w:szCs w:val="18"/>
              </w:rPr>
              <w:t>否</w:t>
            </w:r>
          </w:p>
        </w:tc>
      </w:tr>
      <w:tr w:rsidR="003D1639">
        <w:tc>
          <w:tcPr>
            <w:tcW w:w="2906" w:type="dxa"/>
            <w:vMerge/>
            <w:vAlign w:val="center"/>
          </w:tcPr>
          <w:p w:rsidR="003D1639" w:rsidRDefault="003D1639">
            <w:pPr>
              <w:widowControl/>
              <w:jc w:val="center"/>
              <w:rPr>
                <w:kern w:val="0"/>
                <w:szCs w:val="18"/>
              </w:rPr>
            </w:pPr>
          </w:p>
        </w:tc>
        <w:tc>
          <w:tcPr>
            <w:tcW w:w="3196" w:type="dxa"/>
            <w:vAlign w:val="center"/>
          </w:tcPr>
          <w:p w:rsidR="003D1639" w:rsidRDefault="0030224D">
            <w:pPr>
              <w:widowControl/>
              <w:jc w:val="center"/>
              <w:rPr>
                <w:kern w:val="0"/>
                <w:szCs w:val="18"/>
              </w:rPr>
            </w:pPr>
            <w:r>
              <w:rPr>
                <w:kern w:val="0"/>
                <w:szCs w:val="18"/>
              </w:rPr>
              <w:t>海岸线距离（</w:t>
            </w:r>
            <w:r>
              <w:rPr>
                <w:kern w:val="0"/>
                <w:szCs w:val="18"/>
              </w:rPr>
              <w:t>km</w:t>
            </w:r>
            <w:r>
              <w:rPr>
                <w:kern w:val="0"/>
                <w:szCs w:val="18"/>
              </w:rPr>
              <w:t>）</w:t>
            </w:r>
          </w:p>
        </w:tc>
        <w:tc>
          <w:tcPr>
            <w:tcW w:w="2198" w:type="dxa"/>
            <w:vAlign w:val="center"/>
          </w:tcPr>
          <w:p w:rsidR="003D1639" w:rsidRDefault="0030224D">
            <w:pPr>
              <w:widowControl/>
              <w:jc w:val="center"/>
              <w:rPr>
                <w:kern w:val="0"/>
                <w:szCs w:val="18"/>
              </w:rPr>
            </w:pPr>
            <w:r>
              <w:rPr>
                <w:kern w:val="0"/>
                <w:szCs w:val="18"/>
              </w:rPr>
              <w:t>/</w:t>
            </w:r>
          </w:p>
        </w:tc>
      </w:tr>
      <w:tr w:rsidR="003D1639">
        <w:tc>
          <w:tcPr>
            <w:tcW w:w="2906" w:type="dxa"/>
            <w:vMerge/>
            <w:vAlign w:val="center"/>
          </w:tcPr>
          <w:p w:rsidR="003D1639" w:rsidRDefault="003D1639">
            <w:pPr>
              <w:widowControl/>
              <w:jc w:val="center"/>
              <w:rPr>
                <w:kern w:val="0"/>
                <w:szCs w:val="18"/>
              </w:rPr>
            </w:pPr>
          </w:p>
        </w:tc>
        <w:tc>
          <w:tcPr>
            <w:tcW w:w="3196" w:type="dxa"/>
            <w:vAlign w:val="center"/>
          </w:tcPr>
          <w:p w:rsidR="003D1639" w:rsidRDefault="0030224D">
            <w:pPr>
              <w:widowControl/>
              <w:jc w:val="center"/>
              <w:rPr>
                <w:kern w:val="0"/>
                <w:szCs w:val="18"/>
              </w:rPr>
            </w:pPr>
            <w:r>
              <w:rPr>
                <w:kern w:val="0"/>
                <w:szCs w:val="18"/>
              </w:rPr>
              <w:t>海岸线方向（</w:t>
            </w:r>
            <w:r>
              <w:rPr>
                <w:kern w:val="0"/>
                <w:szCs w:val="18"/>
                <w:vertAlign w:val="superscript"/>
              </w:rPr>
              <w:t>o</w:t>
            </w:r>
            <w:r>
              <w:rPr>
                <w:kern w:val="0"/>
                <w:szCs w:val="18"/>
              </w:rPr>
              <w:t>）</w:t>
            </w:r>
          </w:p>
        </w:tc>
        <w:tc>
          <w:tcPr>
            <w:tcW w:w="2198" w:type="dxa"/>
            <w:vAlign w:val="center"/>
          </w:tcPr>
          <w:p w:rsidR="003D1639" w:rsidRDefault="0030224D">
            <w:pPr>
              <w:widowControl/>
              <w:jc w:val="center"/>
              <w:rPr>
                <w:kern w:val="0"/>
                <w:szCs w:val="18"/>
              </w:rPr>
            </w:pPr>
            <w:r>
              <w:rPr>
                <w:kern w:val="0"/>
                <w:szCs w:val="18"/>
              </w:rPr>
              <w:t>/</w:t>
            </w:r>
          </w:p>
        </w:tc>
      </w:tr>
    </w:tbl>
    <w:p w:rsidR="003D1639" w:rsidRDefault="0030224D">
      <w:pPr>
        <w:widowControl/>
        <w:jc w:val="center"/>
        <w:rPr>
          <w:rFonts w:eastAsia="黑体"/>
          <w:kern w:val="0"/>
          <w:szCs w:val="24"/>
        </w:rPr>
      </w:pPr>
      <w:r>
        <w:rPr>
          <w:rFonts w:eastAsia="黑体"/>
          <w:kern w:val="0"/>
          <w:szCs w:val="24"/>
        </w:rPr>
        <w:t>表</w:t>
      </w:r>
      <w:r>
        <w:rPr>
          <w:rFonts w:eastAsia="黑体"/>
          <w:kern w:val="0"/>
          <w:szCs w:val="24"/>
        </w:rPr>
        <w:t>5.2-</w:t>
      </w:r>
      <w:r>
        <w:rPr>
          <w:rFonts w:eastAsia="黑体" w:hint="eastAsia"/>
          <w:kern w:val="0"/>
          <w:szCs w:val="24"/>
        </w:rPr>
        <w:t>2</w:t>
      </w:r>
      <w:r>
        <w:rPr>
          <w:rFonts w:eastAsia="黑体"/>
          <w:kern w:val="0"/>
          <w:szCs w:val="24"/>
        </w:rPr>
        <w:t xml:space="preserve">           </w:t>
      </w:r>
      <w:r>
        <w:rPr>
          <w:rFonts w:eastAsia="黑体"/>
          <w:kern w:val="0"/>
          <w:szCs w:val="24"/>
        </w:rPr>
        <w:t xml:space="preserve"> </w:t>
      </w:r>
      <w:r>
        <w:rPr>
          <w:rFonts w:eastAsia="黑体"/>
          <w:kern w:val="0"/>
          <w:szCs w:val="24"/>
        </w:rPr>
        <w:t>运营期</w:t>
      </w:r>
      <w:r>
        <w:rPr>
          <w:rFonts w:eastAsia="黑体" w:hint="eastAsia"/>
          <w:kern w:val="0"/>
          <w:szCs w:val="24"/>
        </w:rPr>
        <w:t>无组织</w:t>
      </w:r>
      <w:r>
        <w:rPr>
          <w:rFonts w:eastAsia="黑体"/>
          <w:kern w:val="0"/>
          <w:szCs w:val="24"/>
        </w:rPr>
        <w:t>大气污染物排放参数一览表</w:t>
      </w:r>
    </w:p>
    <w:p w:rsidR="003D1639" w:rsidRDefault="0030224D">
      <w:pPr>
        <w:widowControl/>
        <w:spacing w:line="360" w:lineRule="auto"/>
        <w:ind w:firstLineChars="200" w:firstLine="480"/>
        <w:rPr>
          <w:kern w:val="0"/>
          <w:sz w:val="24"/>
        </w:rPr>
      </w:pPr>
      <w:r>
        <w:rPr>
          <w:kern w:val="0"/>
          <w:sz w:val="24"/>
        </w:rPr>
        <w:t>（</w:t>
      </w:r>
      <w:r>
        <w:rPr>
          <w:kern w:val="0"/>
          <w:sz w:val="24"/>
        </w:rPr>
        <w:t>2</w:t>
      </w:r>
      <w:r>
        <w:rPr>
          <w:kern w:val="0"/>
          <w:sz w:val="24"/>
        </w:rPr>
        <w:t>）预测结果</w:t>
      </w:r>
    </w:p>
    <w:p w:rsidR="003D1639" w:rsidRDefault="0030224D">
      <w:pPr>
        <w:widowControl/>
        <w:spacing w:line="360" w:lineRule="auto"/>
        <w:ind w:firstLineChars="200" w:firstLine="480"/>
        <w:rPr>
          <w:kern w:val="0"/>
          <w:sz w:val="24"/>
        </w:rPr>
      </w:pPr>
      <w:r>
        <w:rPr>
          <w:kern w:val="0"/>
          <w:sz w:val="24"/>
        </w:rPr>
        <w:t>本项目井场估算结果见表</w:t>
      </w:r>
      <w:r>
        <w:rPr>
          <w:kern w:val="0"/>
          <w:sz w:val="24"/>
        </w:rPr>
        <w:t>5.2-</w:t>
      </w:r>
      <w:r>
        <w:rPr>
          <w:rFonts w:hint="eastAsia"/>
          <w:kern w:val="0"/>
          <w:sz w:val="24"/>
        </w:rPr>
        <w:t>3</w:t>
      </w:r>
      <w:r>
        <w:rPr>
          <w:kern w:val="0"/>
          <w:sz w:val="24"/>
        </w:rPr>
        <w:t>。</w:t>
      </w:r>
    </w:p>
    <w:p w:rsidR="003D1639" w:rsidRDefault="0030224D">
      <w:pPr>
        <w:widowControl/>
        <w:jc w:val="center"/>
        <w:rPr>
          <w:rFonts w:eastAsia="黑体"/>
          <w:kern w:val="0"/>
          <w:szCs w:val="24"/>
        </w:rPr>
      </w:pPr>
      <w:r>
        <w:rPr>
          <w:rFonts w:eastAsia="黑体"/>
          <w:kern w:val="0"/>
          <w:szCs w:val="24"/>
        </w:rPr>
        <w:t>表</w:t>
      </w:r>
      <w:r>
        <w:rPr>
          <w:rFonts w:eastAsia="黑体"/>
          <w:kern w:val="0"/>
          <w:szCs w:val="24"/>
        </w:rPr>
        <w:t>5.2-</w:t>
      </w:r>
      <w:r>
        <w:rPr>
          <w:rFonts w:eastAsia="黑体" w:hint="eastAsia"/>
          <w:kern w:val="0"/>
          <w:szCs w:val="24"/>
        </w:rPr>
        <w:t>3</w:t>
      </w:r>
      <w:r>
        <w:rPr>
          <w:rFonts w:eastAsia="黑体"/>
          <w:kern w:val="0"/>
          <w:szCs w:val="24"/>
        </w:rPr>
        <w:t xml:space="preserve">           </w:t>
      </w:r>
      <w:r>
        <w:rPr>
          <w:rFonts w:eastAsia="黑体" w:hint="eastAsia"/>
          <w:kern w:val="0"/>
          <w:szCs w:val="24"/>
        </w:rPr>
        <w:t>无</w:t>
      </w:r>
      <w:r>
        <w:rPr>
          <w:rFonts w:eastAsia="黑体"/>
          <w:kern w:val="0"/>
          <w:szCs w:val="24"/>
        </w:rPr>
        <w:t>组织估算模式预测污染物扩散结果</w:t>
      </w:r>
    </w:p>
    <w:p w:rsidR="003D1639" w:rsidRDefault="0030224D">
      <w:pPr>
        <w:widowControl/>
        <w:spacing w:line="360" w:lineRule="auto"/>
        <w:ind w:firstLineChars="200" w:firstLine="496"/>
        <w:rPr>
          <w:spacing w:val="4"/>
          <w:kern w:val="24"/>
          <w:sz w:val="24"/>
        </w:rPr>
      </w:pPr>
      <w:r>
        <w:rPr>
          <w:spacing w:val="4"/>
          <w:kern w:val="24"/>
          <w:sz w:val="24"/>
        </w:rPr>
        <w:t>由表</w:t>
      </w:r>
      <w:r>
        <w:rPr>
          <w:spacing w:val="4"/>
          <w:kern w:val="24"/>
          <w:sz w:val="24"/>
        </w:rPr>
        <w:t>5.2-</w:t>
      </w:r>
      <w:r>
        <w:rPr>
          <w:rFonts w:hint="eastAsia"/>
          <w:spacing w:val="4"/>
          <w:kern w:val="24"/>
          <w:sz w:val="24"/>
        </w:rPr>
        <w:t>3</w:t>
      </w:r>
      <w:r>
        <w:rPr>
          <w:rFonts w:hint="eastAsia"/>
          <w:spacing w:val="4"/>
          <w:kern w:val="24"/>
          <w:sz w:val="24"/>
        </w:rPr>
        <w:t>各井场</w:t>
      </w:r>
      <w:r>
        <w:rPr>
          <w:rFonts w:hint="eastAsia"/>
          <w:spacing w:val="4"/>
          <w:kern w:val="24"/>
          <w:sz w:val="24"/>
        </w:rPr>
        <w:t>非甲烷总烃最大落地浓度为</w:t>
      </w:r>
      <w:r>
        <w:rPr>
          <w:rFonts w:hint="eastAsia"/>
          <w:spacing w:val="4"/>
          <w:kern w:val="24"/>
          <w:sz w:val="24"/>
        </w:rPr>
        <w:t>113.43</w:t>
      </w:r>
      <w:r>
        <w:rPr>
          <w:rFonts w:hint="eastAsia"/>
          <w:spacing w:val="4"/>
          <w:kern w:val="24"/>
          <w:sz w:val="24"/>
        </w:rPr>
        <w:t>μ</w:t>
      </w:r>
      <w:r>
        <w:rPr>
          <w:rFonts w:hint="eastAsia"/>
          <w:spacing w:val="4"/>
          <w:kern w:val="24"/>
          <w:sz w:val="24"/>
        </w:rPr>
        <w:t>g/m</w:t>
      </w:r>
      <w:r>
        <w:rPr>
          <w:rFonts w:hint="eastAsia"/>
          <w:spacing w:val="4"/>
          <w:kern w:val="24"/>
          <w:sz w:val="24"/>
          <w:vertAlign w:val="superscript"/>
        </w:rPr>
        <w:t>3</w:t>
      </w:r>
      <w:r>
        <w:rPr>
          <w:rFonts w:hint="eastAsia"/>
          <w:spacing w:val="4"/>
          <w:kern w:val="24"/>
          <w:sz w:val="24"/>
        </w:rPr>
        <w:t>、占标率为</w:t>
      </w:r>
      <w:r>
        <w:rPr>
          <w:rFonts w:hint="eastAsia"/>
          <w:spacing w:val="4"/>
          <w:kern w:val="24"/>
          <w:sz w:val="24"/>
        </w:rPr>
        <w:t>5.67</w:t>
      </w:r>
      <w:r>
        <w:rPr>
          <w:rFonts w:hint="eastAsia"/>
          <w:spacing w:val="4"/>
          <w:kern w:val="24"/>
          <w:sz w:val="24"/>
        </w:rPr>
        <w:t>%</w:t>
      </w:r>
      <w:r>
        <w:rPr>
          <w:rFonts w:hint="eastAsia"/>
          <w:spacing w:val="4"/>
          <w:kern w:val="24"/>
          <w:sz w:val="24"/>
        </w:rPr>
        <w:t>，</w:t>
      </w:r>
      <w:r>
        <w:rPr>
          <w:rFonts w:hint="eastAsia"/>
          <w:spacing w:val="4"/>
          <w:kern w:val="24"/>
          <w:sz w:val="24"/>
        </w:rPr>
        <w:t>D10%</w:t>
      </w:r>
      <w:r>
        <w:rPr>
          <w:rFonts w:hint="eastAsia"/>
          <w:spacing w:val="4"/>
          <w:kern w:val="24"/>
          <w:sz w:val="24"/>
        </w:rPr>
        <w:t>均未出现。</w:t>
      </w:r>
    </w:p>
    <w:p w:rsidR="003D1639" w:rsidRDefault="0030224D">
      <w:pPr>
        <w:widowControl/>
        <w:spacing w:line="360" w:lineRule="auto"/>
        <w:ind w:firstLine="480"/>
        <w:rPr>
          <w:kern w:val="0"/>
          <w:sz w:val="24"/>
        </w:rPr>
      </w:pPr>
      <w:r>
        <w:rPr>
          <w:rFonts w:cs="Calibri"/>
          <w:kern w:val="0"/>
          <w:sz w:val="24"/>
        </w:rPr>
        <w:t>预测结果表明，本项目正常工况下排放</w:t>
      </w:r>
      <w:r>
        <w:rPr>
          <w:kern w:val="0"/>
          <w:sz w:val="24"/>
        </w:rPr>
        <w:t>非甲烷总烃满足《大气污染物综合排放标准详解》</w:t>
      </w:r>
      <w:r>
        <w:rPr>
          <w:kern w:val="0"/>
          <w:sz w:val="24"/>
        </w:rPr>
        <w:t>2.0mg/m</w:t>
      </w:r>
      <w:r>
        <w:rPr>
          <w:kern w:val="0"/>
          <w:sz w:val="24"/>
          <w:vertAlign w:val="superscript"/>
        </w:rPr>
        <w:t>3</w:t>
      </w:r>
      <w:r>
        <w:rPr>
          <w:kern w:val="0"/>
          <w:sz w:val="24"/>
        </w:rPr>
        <w:t>的标准要求。</w:t>
      </w:r>
    </w:p>
    <w:p w:rsidR="003D1639" w:rsidRDefault="0030224D">
      <w:pPr>
        <w:widowControl/>
        <w:spacing w:line="360" w:lineRule="auto"/>
        <w:ind w:firstLineChars="200" w:firstLine="496"/>
      </w:pPr>
      <w:r>
        <w:rPr>
          <w:rFonts w:hint="eastAsia"/>
          <w:spacing w:val="4"/>
          <w:kern w:val="24"/>
          <w:sz w:val="24"/>
        </w:rPr>
        <w:t>通过以上预测分析可以看出，本项目实施后，</w:t>
      </w:r>
      <w:r>
        <w:rPr>
          <w:rFonts w:hint="eastAsia"/>
          <w:spacing w:val="4"/>
          <w:kern w:val="24"/>
          <w:sz w:val="24"/>
        </w:rPr>
        <w:t>减少</w:t>
      </w:r>
      <w:r>
        <w:rPr>
          <w:rFonts w:hint="eastAsia"/>
          <w:spacing w:val="4"/>
          <w:kern w:val="24"/>
          <w:sz w:val="24"/>
        </w:rPr>
        <w:t>了</w:t>
      </w:r>
      <w:r>
        <w:rPr>
          <w:rFonts w:hint="eastAsia"/>
          <w:spacing w:val="4"/>
          <w:kern w:val="24"/>
          <w:sz w:val="24"/>
        </w:rPr>
        <w:t>挥发性有机废气排放量</w:t>
      </w:r>
      <w:r>
        <w:rPr>
          <w:rFonts w:hint="eastAsia"/>
          <w:spacing w:val="4"/>
          <w:kern w:val="24"/>
          <w:sz w:val="24"/>
        </w:rPr>
        <w:t>，</w:t>
      </w:r>
      <w:r>
        <w:rPr>
          <w:rFonts w:hint="eastAsia"/>
          <w:spacing w:val="4"/>
          <w:kern w:val="24"/>
          <w:sz w:val="24"/>
        </w:rPr>
        <w:t>各井场对周</w:t>
      </w:r>
      <w:r>
        <w:rPr>
          <w:rFonts w:hint="eastAsia"/>
          <w:spacing w:val="4"/>
          <w:kern w:val="24"/>
          <w:sz w:val="24"/>
        </w:rPr>
        <w:t>边大气环境影响较轻。</w:t>
      </w:r>
    </w:p>
    <w:p w:rsidR="003D1639" w:rsidRDefault="0030224D">
      <w:pPr>
        <w:adjustRightInd w:val="0"/>
        <w:snapToGrid w:val="0"/>
        <w:spacing w:line="360" w:lineRule="auto"/>
        <w:outlineLvl w:val="3"/>
        <w:rPr>
          <w:rFonts w:eastAsia="黑体"/>
          <w:snapToGrid w:val="0"/>
          <w:kern w:val="0"/>
          <w:sz w:val="24"/>
        </w:rPr>
      </w:pPr>
      <w:r>
        <w:rPr>
          <w:rFonts w:eastAsia="黑体"/>
          <w:snapToGrid w:val="0"/>
          <w:kern w:val="0"/>
          <w:sz w:val="24"/>
        </w:rPr>
        <w:t>5.2.</w:t>
      </w:r>
      <w:r>
        <w:rPr>
          <w:rFonts w:eastAsia="黑体" w:hint="eastAsia"/>
          <w:snapToGrid w:val="0"/>
          <w:kern w:val="0"/>
          <w:sz w:val="24"/>
        </w:rPr>
        <w:t>2</w:t>
      </w:r>
      <w:r>
        <w:rPr>
          <w:rFonts w:eastAsia="黑体"/>
          <w:snapToGrid w:val="0"/>
          <w:kern w:val="0"/>
          <w:sz w:val="24"/>
        </w:rPr>
        <w:t>.</w:t>
      </w:r>
      <w:r>
        <w:rPr>
          <w:rFonts w:eastAsia="黑体" w:hint="eastAsia"/>
          <w:snapToGrid w:val="0"/>
          <w:kern w:val="0"/>
          <w:sz w:val="24"/>
        </w:rPr>
        <w:t>2</w:t>
      </w:r>
      <w:r>
        <w:rPr>
          <w:rFonts w:eastAsia="黑体"/>
          <w:snapToGrid w:val="0"/>
          <w:kern w:val="0"/>
          <w:sz w:val="24"/>
        </w:rPr>
        <w:t xml:space="preserve"> </w:t>
      </w:r>
      <w:r>
        <w:rPr>
          <w:rFonts w:eastAsia="黑体"/>
          <w:snapToGrid w:val="0"/>
          <w:kern w:val="0"/>
          <w:sz w:val="24"/>
        </w:rPr>
        <w:t>大气污染物核算</w:t>
      </w:r>
    </w:p>
    <w:p w:rsidR="003D1639" w:rsidRDefault="0030224D">
      <w:pPr>
        <w:widowControl/>
        <w:spacing w:line="360" w:lineRule="auto"/>
        <w:ind w:firstLineChars="200" w:firstLine="496"/>
        <w:jc w:val="left"/>
        <w:rPr>
          <w:spacing w:val="4"/>
          <w:kern w:val="24"/>
          <w:sz w:val="24"/>
        </w:rPr>
      </w:pPr>
      <w:r>
        <w:rPr>
          <w:spacing w:val="4"/>
          <w:kern w:val="24"/>
          <w:sz w:val="24"/>
        </w:rPr>
        <w:t>本项目运行期大气污染物排放量见表</w:t>
      </w:r>
      <w:r>
        <w:rPr>
          <w:spacing w:val="4"/>
          <w:kern w:val="24"/>
          <w:sz w:val="24"/>
        </w:rPr>
        <w:t>5.2-</w:t>
      </w:r>
      <w:r>
        <w:rPr>
          <w:rFonts w:hint="eastAsia"/>
          <w:spacing w:val="4"/>
          <w:kern w:val="24"/>
          <w:sz w:val="24"/>
        </w:rPr>
        <w:t>4</w:t>
      </w:r>
      <w:r>
        <w:rPr>
          <w:spacing w:val="4"/>
          <w:kern w:val="24"/>
          <w:sz w:val="24"/>
        </w:rPr>
        <w:t>。</w:t>
      </w:r>
    </w:p>
    <w:p w:rsidR="003D1639" w:rsidRDefault="0030224D">
      <w:pPr>
        <w:widowControl/>
        <w:jc w:val="center"/>
        <w:rPr>
          <w:rFonts w:eastAsia="黑体"/>
          <w:kern w:val="0"/>
          <w:szCs w:val="24"/>
        </w:rPr>
      </w:pPr>
      <w:r>
        <w:rPr>
          <w:rFonts w:eastAsia="黑体"/>
          <w:kern w:val="0"/>
          <w:szCs w:val="24"/>
        </w:rPr>
        <w:t>表</w:t>
      </w:r>
      <w:r>
        <w:rPr>
          <w:rFonts w:eastAsia="黑体"/>
          <w:kern w:val="0"/>
          <w:szCs w:val="24"/>
        </w:rPr>
        <w:t>5.2-</w:t>
      </w:r>
      <w:r>
        <w:rPr>
          <w:rFonts w:eastAsia="黑体" w:hint="eastAsia"/>
          <w:kern w:val="0"/>
          <w:szCs w:val="24"/>
        </w:rPr>
        <w:t>4</w:t>
      </w:r>
      <w:r>
        <w:rPr>
          <w:rFonts w:eastAsia="黑体"/>
          <w:kern w:val="0"/>
          <w:szCs w:val="24"/>
        </w:rPr>
        <w:t xml:space="preserve">            </w:t>
      </w:r>
      <w:r>
        <w:rPr>
          <w:rFonts w:eastAsia="黑体"/>
          <w:kern w:val="0"/>
          <w:szCs w:val="24"/>
        </w:rPr>
        <w:t>本项目大气污染物排放量核算表</w:t>
      </w:r>
    </w:p>
    <w:p w:rsidR="003D1639" w:rsidRDefault="0030224D">
      <w:pPr>
        <w:widowControl/>
        <w:spacing w:line="360" w:lineRule="auto"/>
        <w:ind w:firstLineChars="200" w:firstLine="496"/>
        <w:jc w:val="left"/>
        <w:rPr>
          <w:spacing w:val="4"/>
          <w:kern w:val="24"/>
          <w:sz w:val="24"/>
        </w:rPr>
      </w:pPr>
      <w:r>
        <w:rPr>
          <w:spacing w:val="4"/>
          <w:kern w:val="24"/>
          <w:sz w:val="24"/>
        </w:rPr>
        <w:t>建设项目大气环境影响评价自查表见表</w:t>
      </w:r>
      <w:r>
        <w:rPr>
          <w:spacing w:val="4"/>
          <w:kern w:val="24"/>
          <w:sz w:val="24"/>
        </w:rPr>
        <w:t>5.2-</w:t>
      </w:r>
      <w:r>
        <w:rPr>
          <w:rFonts w:hint="eastAsia"/>
          <w:spacing w:val="4"/>
          <w:kern w:val="24"/>
          <w:sz w:val="24"/>
        </w:rPr>
        <w:t>5</w:t>
      </w:r>
      <w:r>
        <w:rPr>
          <w:spacing w:val="4"/>
          <w:kern w:val="24"/>
          <w:sz w:val="24"/>
        </w:rPr>
        <w:t>。</w:t>
      </w:r>
    </w:p>
    <w:p w:rsidR="003D1639" w:rsidRDefault="0030224D">
      <w:pPr>
        <w:keepNext/>
        <w:keepLines/>
        <w:widowControl/>
        <w:spacing w:before="60" w:after="60"/>
        <w:jc w:val="left"/>
        <w:outlineLvl w:val="2"/>
        <w:rPr>
          <w:b/>
          <w:kern w:val="0"/>
          <w:sz w:val="28"/>
          <w:szCs w:val="32"/>
        </w:rPr>
      </w:pPr>
      <w:r>
        <w:rPr>
          <w:b/>
          <w:kern w:val="0"/>
          <w:sz w:val="28"/>
        </w:rPr>
        <w:lastRenderedPageBreak/>
        <w:t xml:space="preserve">5.2.3 </w:t>
      </w:r>
      <w:r>
        <w:rPr>
          <w:b/>
          <w:kern w:val="0"/>
          <w:sz w:val="28"/>
        </w:rPr>
        <w:t>退役期大气环境影响分析</w:t>
      </w:r>
    </w:p>
    <w:p w:rsidR="003D1639" w:rsidRDefault="0030224D">
      <w:pPr>
        <w:widowControl/>
        <w:spacing w:line="360" w:lineRule="auto"/>
        <w:ind w:firstLineChars="200" w:firstLine="480"/>
        <w:rPr>
          <w:kern w:val="0"/>
          <w:sz w:val="24"/>
        </w:rPr>
      </w:pPr>
      <w:r>
        <w:rPr>
          <w:kern w:val="0"/>
          <w:sz w:val="24"/>
        </w:rPr>
        <w:t>油井退役后各种相关辅助工作均停止，采油造成的环境空气污染源将消失，油井停止后将进行一系列清理工作，包括地面设施拆除、封井、井场清理等，将会产生少量扬尘。与当地自然条件导致的风沙相比较，清理过程中扬尘造成的环境影响是暂时的，且该区域内活动人群较少，主要为油田工作人员。</w:t>
      </w:r>
    </w:p>
    <w:p w:rsidR="003D1639" w:rsidRDefault="003D1639">
      <w:pPr>
        <w:rPr>
          <w:b/>
          <w:szCs w:val="21"/>
        </w:rPr>
        <w:sectPr w:rsidR="003D1639">
          <w:footerReference w:type="default" r:id="rId29"/>
          <w:pgSz w:w="11906" w:h="16838"/>
          <w:pgMar w:top="1440" w:right="1800" w:bottom="1440" w:left="1800" w:header="851" w:footer="992" w:gutter="0"/>
          <w:cols w:space="720"/>
          <w:docGrid w:type="lines" w:linePitch="326"/>
        </w:sectPr>
      </w:pPr>
    </w:p>
    <w:p w:rsidR="003D1639" w:rsidRDefault="0030224D">
      <w:pPr>
        <w:ind w:left="2320" w:hanging="400"/>
        <w:jc w:val="center"/>
        <w:rPr>
          <w:rFonts w:eastAsia="黑体"/>
          <w:sz w:val="24"/>
          <w:szCs w:val="24"/>
        </w:rPr>
      </w:pPr>
      <w:r>
        <w:rPr>
          <w:rFonts w:eastAsia="黑体"/>
          <w:sz w:val="24"/>
          <w:szCs w:val="24"/>
        </w:rPr>
        <w:lastRenderedPageBreak/>
        <w:t>表</w:t>
      </w:r>
      <w:r>
        <w:rPr>
          <w:rFonts w:eastAsia="黑体"/>
          <w:sz w:val="24"/>
          <w:szCs w:val="24"/>
        </w:rPr>
        <w:t>5.2-</w:t>
      </w:r>
      <w:r>
        <w:rPr>
          <w:rFonts w:eastAsia="黑体" w:hint="eastAsia"/>
          <w:sz w:val="24"/>
          <w:szCs w:val="24"/>
        </w:rPr>
        <w:t>5</w:t>
      </w:r>
      <w:r>
        <w:rPr>
          <w:rFonts w:eastAsia="黑体"/>
          <w:sz w:val="24"/>
          <w:szCs w:val="24"/>
        </w:rPr>
        <w:t xml:space="preserve">             </w:t>
      </w:r>
      <w:r>
        <w:rPr>
          <w:rFonts w:eastAsia="黑体"/>
          <w:sz w:val="24"/>
          <w:szCs w:val="24"/>
        </w:rPr>
        <w:t>大气环境影响评价自查表</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7"/>
        <w:gridCol w:w="1899"/>
        <w:gridCol w:w="1553"/>
        <w:gridCol w:w="1040"/>
        <w:gridCol w:w="924"/>
        <w:gridCol w:w="323"/>
        <w:gridCol w:w="572"/>
        <w:gridCol w:w="311"/>
        <w:gridCol w:w="513"/>
        <w:gridCol w:w="513"/>
        <w:gridCol w:w="456"/>
        <w:gridCol w:w="456"/>
        <w:gridCol w:w="456"/>
        <w:gridCol w:w="456"/>
        <w:gridCol w:w="457"/>
        <w:gridCol w:w="457"/>
        <w:gridCol w:w="1146"/>
        <w:gridCol w:w="1395"/>
      </w:tblGrid>
      <w:tr w:rsidR="003D1639">
        <w:trPr>
          <w:trHeight w:val="340"/>
        </w:trPr>
        <w:tc>
          <w:tcPr>
            <w:tcW w:w="1113"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工作内容</w:t>
            </w:r>
          </w:p>
        </w:tc>
        <w:tc>
          <w:tcPr>
            <w:tcW w:w="3887" w:type="pct"/>
            <w:gridSpan w:val="1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自查项目</w:t>
            </w:r>
          </w:p>
        </w:tc>
      </w:tr>
      <w:tr w:rsidR="003D1639">
        <w:trPr>
          <w:trHeight w:val="340"/>
        </w:trPr>
        <w:tc>
          <w:tcPr>
            <w:tcW w:w="442"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评价等级与范围</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评价等级</w:t>
            </w:r>
          </w:p>
        </w:tc>
        <w:tc>
          <w:tcPr>
            <w:tcW w:w="1362" w:type="pct"/>
            <w:gridSpan w:val="4"/>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一级□</w:t>
            </w:r>
          </w:p>
        </w:tc>
        <w:tc>
          <w:tcPr>
            <w:tcW w:w="1426"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二级</w:t>
            </w:r>
            <w:r>
              <w:rPr>
                <w:kern w:val="0"/>
                <w:sz w:val="22"/>
                <w:szCs w:val="22"/>
              </w:rPr>
              <w:sym w:font="Wingdings 2" w:char="0052"/>
            </w:r>
          </w:p>
        </w:tc>
        <w:tc>
          <w:tcPr>
            <w:tcW w:w="1100"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三级□</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评价范围</w:t>
            </w:r>
          </w:p>
        </w:tc>
        <w:tc>
          <w:tcPr>
            <w:tcW w:w="1362" w:type="pct"/>
            <w:gridSpan w:val="4"/>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边长</w:t>
            </w:r>
            <w:r>
              <w:rPr>
                <w:rFonts w:ascii="宋体" w:hAnsi="宋体" w:cs="宋体" w:hint="eastAsia"/>
                <w:kern w:val="0"/>
                <w:sz w:val="18"/>
                <w:szCs w:val="18"/>
              </w:rPr>
              <w:t>=50km</w:t>
            </w:r>
            <w:r>
              <w:rPr>
                <w:rFonts w:ascii="宋体" w:hAnsi="宋体" w:cs="宋体" w:hint="eastAsia"/>
                <w:kern w:val="0"/>
                <w:sz w:val="18"/>
                <w:szCs w:val="18"/>
              </w:rPr>
              <w:t>□</w:t>
            </w:r>
          </w:p>
        </w:tc>
        <w:tc>
          <w:tcPr>
            <w:tcW w:w="1426"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边长</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50km</w:t>
            </w:r>
            <w:r>
              <w:rPr>
                <w:rFonts w:ascii="宋体" w:hAnsi="宋体" w:cs="宋体" w:hint="eastAsia"/>
                <w:kern w:val="0"/>
                <w:sz w:val="18"/>
                <w:szCs w:val="18"/>
              </w:rPr>
              <w:t>□</w:t>
            </w:r>
          </w:p>
        </w:tc>
        <w:tc>
          <w:tcPr>
            <w:tcW w:w="1100"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边长</w:t>
            </w:r>
            <w:r>
              <w:rPr>
                <w:rFonts w:ascii="宋体" w:hAnsi="宋体" w:cs="宋体" w:hint="eastAsia"/>
                <w:kern w:val="0"/>
                <w:sz w:val="18"/>
                <w:szCs w:val="18"/>
              </w:rPr>
              <w:t>=5km</w:t>
            </w:r>
            <w:r>
              <w:rPr>
                <w:kern w:val="0"/>
                <w:sz w:val="22"/>
                <w:szCs w:val="22"/>
              </w:rPr>
              <w:sym w:font="Wingdings 2" w:char="0052"/>
            </w:r>
          </w:p>
        </w:tc>
      </w:tr>
      <w:tr w:rsidR="003D1639">
        <w:trPr>
          <w:trHeight w:val="340"/>
        </w:trPr>
        <w:tc>
          <w:tcPr>
            <w:tcW w:w="442"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评价因子</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SO</w:t>
            </w:r>
            <w:r>
              <w:rPr>
                <w:rFonts w:ascii="宋体" w:hAnsi="宋体" w:cs="宋体" w:hint="eastAsia"/>
                <w:kern w:val="0"/>
                <w:sz w:val="18"/>
                <w:szCs w:val="18"/>
                <w:vertAlign w:val="subscript"/>
              </w:rPr>
              <w:t>2</w:t>
            </w:r>
            <w:r>
              <w:rPr>
                <w:rFonts w:ascii="宋体" w:hAnsi="宋体" w:cs="宋体" w:hint="eastAsia"/>
                <w:kern w:val="0"/>
                <w:sz w:val="18"/>
                <w:szCs w:val="18"/>
              </w:rPr>
              <w:t>+NO</w:t>
            </w:r>
            <w:r>
              <w:rPr>
                <w:rFonts w:ascii="宋体" w:hAnsi="宋体" w:cs="宋体" w:hint="eastAsia"/>
                <w:kern w:val="0"/>
                <w:sz w:val="18"/>
                <w:szCs w:val="18"/>
                <w:vertAlign w:val="subscript"/>
              </w:rPr>
              <w:t>x</w:t>
            </w:r>
            <w:r>
              <w:rPr>
                <w:rFonts w:ascii="宋体" w:hAnsi="宋体" w:cs="宋体" w:hint="eastAsia"/>
                <w:kern w:val="0"/>
                <w:sz w:val="18"/>
                <w:szCs w:val="18"/>
              </w:rPr>
              <w:t>排放量</w:t>
            </w:r>
          </w:p>
        </w:tc>
        <w:tc>
          <w:tcPr>
            <w:tcW w:w="1362" w:type="pct"/>
            <w:gridSpan w:val="4"/>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2000t/a</w:t>
            </w:r>
            <w:r>
              <w:rPr>
                <w:rFonts w:ascii="宋体" w:hAnsi="宋体" w:cs="宋体" w:hint="eastAsia"/>
                <w:kern w:val="0"/>
                <w:sz w:val="18"/>
                <w:szCs w:val="18"/>
              </w:rPr>
              <w:t>□</w:t>
            </w:r>
          </w:p>
        </w:tc>
        <w:tc>
          <w:tcPr>
            <w:tcW w:w="1426"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2000t/a</w:t>
            </w:r>
            <w:r>
              <w:rPr>
                <w:rFonts w:ascii="宋体" w:hAnsi="宋体" w:cs="宋体" w:hint="eastAsia"/>
                <w:kern w:val="0"/>
                <w:sz w:val="18"/>
                <w:szCs w:val="18"/>
              </w:rPr>
              <w:t>□</w:t>
            </w:r>
          </w:p>
        </w:tc>
        <w:tc>
          <w:tcPr>
            <w:tcW w:w="1100"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500t/a</w:t>
            </w:r>
            <w:r>
              <w:rPr>
                <w:kern w:val="0"/>
                <w:sz w:val="22"/>
                <w:szCs w:val="22"/>
              </w:rPr>
              <w:sym w:font="Wingdings 2" w:char="0052"/>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评价因子</w:t>
            </w:r>
          </w:p>
        </w:tc>
        <w:tc>
          <w:tcPr>
            <w:tcW w:w="2509" w:type="pct"/>
            <w:gridSpan w:val="9"/>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kern w:val="0"/>
                <w:sz w:val="18"/>
                <w:szCs w:val="18"/>
              </w:rPr>
              <w:t>基本污染物</w:t>
            </w:r>
            <w:r>
              <w:rPr>
                <w:rFonts w:ascii="宋体" w:hAnsi="宋体" w:cs="宋体"/>
                <w:kern w:val="0"/>
                <w:sz w:val="18"/>
                <w:szCs w:val="18"/>
              </w:rPr>
              <w:t xml:space="preserve"> </w:t>
            </w:r>
            <w:r>
              <w:rPr>
                <w:rFonts w:ascii="宋体" w:hAnsi="宋体" w:cs="宋体"/>
                <w:kern w:val="0"/>
                <w:sz w:val="18"/>
                <w:szCs w:val="18"/>
              </w:rPr>
              <w:t>（</w:t>
            </w:r>
            <w:r>
              <w:rPr>
                <w:rFonts w:ascii="宋体" w:hAnsi="宋体" w:cs="宋体"/>
                <w:kern w:val="0"/>
                <w:sz w:val="18"/>
                <w:szCs w:val="18"/>
              </w:rPr>
              <w:t>SO</w:t>
            </w:r>
            <w:r>
              <w:rPr>
                <w:rFonts w:ascii="宋体" w:hAnsi="宋体" w:cs="宋体"/>
                <w:kern w:val="0"/>
                <w:sz w:val="18"/>
                <w:szCs w:val="18"/>
                <w:vertAlign w:val="subscript"/>
              </w:rPr>
              <w:t>2</w:t>
            </w:r>
            <w:r>
              <w:rPr>
                <w:rFonts w:ascii="宋体" w:hAnsi="宋体" w:cs="宋体"/>
                <w:kern w:val="0"/>
                <w:sz w:val="18"/>
                <w:szCs w:val="18"/>
              </w:rPr>
              <w:t>、</w:t>
            </w:r>
            <w:r>
              <w:rPr>
                <w:rFonts w:ascii="宋体" w:hAnsi="宋体" w:cs="宋体"/>
                <w:kern w:val="0"/>
                <w:sz w:val="18"/>
                <w:szCs w:val="18"/>
              </w:rPr>
              <w:t>NO</w:t>
            </w:r>
            <w:r>
              <w:rPr>
                <w:rFonts w:ascii="宋体" w:hAnsi="宋体" w:cs="宋体"/>
                <w:kern w:val="0"/>
                <w:sz w:val="18"/>
                <w:szCs w:val="18"/>
                <w:vertAlign w:val="subscript"/>
              </w:rPr>
              <w:t>2</w:t>
            </w:r>
            <w:r>
              <w:rPr>
                <w:rFonts w:ascii="宋体" w:hAnsi="宋体" w:cs="宋体"/>
                <w:kern w:val="0"/>
                <w:sz w:val="18"/>
                <w:szCs w:val="18"/>
              </w:rPr>
              <w:t>、</w:t>
            </w:r>
            <w:r>
              <w:rPr>
                <w:rFonts w:ascii="宋体" w:hAnsi="宋体" w:cs="宋体"/>
                <w:kern w:val="0"/>
                <w:sz w:val="18"/>
                <w:szCs w:val="18"/>
              </w:rPr>
              <w:t>PM</w:t>
            </w:r>
            <w:r>
              <w:rPr>
                <w:rFonts w:ascii="宋体" w:hAnsi="宋体" w:cs="宋体"/>
                <w:kern w:val="0"/>
                <w:sz w:val="18"/>
                <w:szCs w:val="18"/>
                <w:vertAlign w:val="subscript"/>
              </w:rPr>
              <w:t>10</w:t>
            </w:r>
            <w:r>
              <w:rPr>
                <w:rFonts w:ascii="宋体" w:hAnsi="宋体" w:cs="宋体"/>
                <w:kern w:val="0"/>
                <w:sz w:val="18"/>
                <w:szCs w:val="18"/>
              </w:rPr>
              <w:t>、</w:t>
            </w:r>
            <w:r>
              <w:rPr>
                <w:rFonts w:ascii="宋体" w:hAnsi="宋体" w:cs="宋体"/>
                <w:kern w:val="0"/>
                <w:sz w:val="18"/>
                <w:szCs w:val="18"/>
              </w:rPr>
              <w:t>PM</w:t>
            </w:r>
            <w:r>
              <w:rPr>
                <w:rFonts w:ascii="宋体" w:hAnsi="宋体" w:cs="宋体"/>
                <w:kern w:val="0"/>
                <w:sz w:val="18"/>
                <w:szCs w:val="18"/>
                <w:vertAlign w:val="subscript"/>
              </w:rPr>
              <w:t>2.5</w:t>
            </w:r>
            <w:r>
              <w:rPr>
                <w:rFonts w:ascii="宋体" w:hAnsi="宋体" w:cs="宋体"/>
                <w:kern w:val="0"/>
                <w:sz w:val="18"/>
                <w:szCs w:val="18"/>
              </w:rPr>
              <w:t>、</w:t>
            </w:r>
            <w:r>
              <w:rPr>
                <w:rFonts w:ascii="宋体" w:hAnsi="宋体" w:cs="宋体"/>
                <w:kern w:val="0"/>
                <w:sz w:val="18"/>
                <w:szCs w:val="18"/>
              </w:rPr>
              <w:t>CO</w:t>
            </w:r>
            <w:r>
              <w:rPr>
                <w:rFonts w:ascii="宋体" w:hAnsi="宋体" w:cs="宋体"/>
                <w:kern w:val="0"/>
                <w:sz w:val="18"/>
                <w:szCs w:val="18"/>
              </w:rPr>
              <w:t>、</w:t>
            </w:r>
            <w:r>
              <w:rPr>
                <w:rFonts w:ascii="宋体" w:hAnsi="宋体" w:cs="宋体"/>
                <w:kern w:val="0"/>
                <w:sz w:val="18"/>
                <w:szCs w:val="18"/>
              </w:rPr>
              <w:t>O</w:t>
            </w:r>
            <w:r>
              <w:rPr>
                <w:rFonts w:ascii="宋体" w:hAnsi="宋体" w:cs="宋体"/>
                <w:kern w:val="0"/>
                <w:sz w:val="18"/>
                <w:szCs w:val="18"/>
                <w:vertAlign w:val="subscript"/>
              </w:rPr>
              <w:t>3</w:t>
            </w:r>
            <w:r>
              <w:rPr>
                <w:rFonts w:ascii="宋体" w:hAnsi="宋体" w:cs="宋体"/>
                <w:kern w:val="0"/>
                <w:sz w:val="18"/>
                <w:szCs w:val="18"/>
              </w:rPr>
              <w:t>）</w:t>
            </w:r>
          </w:p>
          <w:p w:rsidR="003D1639" w:rsidRDefault="0030224D">
            <w:pPr>
              <w:widowControl/>
              <w:spacing w:line="240" w:lineRule="exact"/>
              <w:jc w:val="center"/>
              <w:rPr>
                <w:rFonts w:ascii="宋体" w:hAnsi="宋体" w:cs="宋体"/>
                <w:kern w:val="0"/>
                <w:sz w:val="18"/>
                <w:szCs w:val="18"/>
              </w:rPr>
            </w:pPr>
            <w:r>
              <w:rPr>
                <w:rFonts w:ascii="宋体" w:hAnsi="宋体" w:cs="宋体"/>
                <w:kern w:val="0"/>
                <w:sz w:val="18"/>
                <w:szCs w:val="18"/>
              </w:rPr>
              <w:t>其他污染物（</w:t>
            </w:r>
            <w:r>
              <w:rPr>
                <w:rFonts w:ascii="宋体" w:hAnsi="宋体" w:cs="宋体" w:hint="eastAsia"/>
                <w:kern w:val="0"/>
                <w:sz w:val="18"/>
                <w:szCs w:val="18"/>
              </w:rPr>
              <w:t>N</w:t>
            </w:r>
            <w:r>
              <w:rPr>
                <w:rFonts w:ascii="宋体" w:hAnsi="宋体" w:cs="宋体"/>
                <w:kern w:val="0"/>
                <w:sz w:val="18"/>
                <w:szCs w:val="18"/>
              </w:rPr>
              <w:t>MHC</w:t>
            </w:r>
            <w:r>
              <w:rPr>
                <w:rFonts w:ascii="宋体" w:hAnsi="宋体" w:cs="宋体"/>
                <w:kern w:val="0"/>
                <w:sz w:val="18"/>
                <w:szCs w:val="18"/>
              </w:rPr>
              <w:t>、</w:t>
            </w:r>
            <w:r>
              <w:rPr>
                <w:rFonts w:ascii="宋体" w:hAnsi="宋体" w:cs="宋体"/>
                <w:kern w:val="0"/>
                <w:sz w:val="18"/>
                <w:szCs w:val="18"/>
              </w:rPr>
              <w:t>H</w:t>
            </w:r>
            <w:r>
              <w:rPr>
                <w:rFonts w:ascii="宋体" w:hAnsi="宋体" w:cs="宋体"/>
                <w:kern w:val="0"/>
                <w:sz w:val="18"/>
                <w:szCs w:val="18"/>
                <w:vertAlign w:val="subscript"/>
              </w:rPr>
              <w:t>2</w:t>
            </w:r>
            <w:r>
              <w:rPr>
                <w:rFonts w:ascii="宋体" w:hAnsi="宋体" w:cs="宋体"/>
                <w:kern w:val="0"/>
                <w:sz w:val="18"/>
                <w:szCs w:val="18"/>
              </w:rPr>
              <w:t>S</w:t>
            </w:r>
            <w:r>
              <w:rPr>
                <w:rFonts w:ascii="宋体" w:hAnsi="宋体" w:cs="宋体"/>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包括二次</w:t>
            </w:r>
            <w:r>
              <w:rPr>
                <w:rFonts w:ascii="宋体" w:hAnsi="宋体" w:cs="宋体" w:hint="eastAsia"/>
                <w:kern w:val="0"/>
                <w:sz w:val="18"/>
                <w:szCs w:val="18"/>
              </w:rPr>
              <w:t>PM2.5</w:t>
            </w:r>
            <w:r>
              <w:rPr>
                <w:rFonts w:ascii="宋体" w:hAnsi="宋体" w:cs="宋体" w:hint="eastAsia"/>
                <w:kern w:val="0"/>
                <w:sz w:val="18"/>
                <w:szCs w:val="18"/>
              </w:rPr>
              <w:t>□</w:t>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不包括二次</w:t>
            </w:r>
            <w:r>
              <w:rPr>
                <w:rFonts w:ascii="宋体" w:hAnsi="宋体" w:cs="宋体" w:hint="eastAsia"/>
                <w:kern w:val="0"/>
                <w:sz w:val="18"/>
                <w:szCs w:val="18"/>
              </w:rPr>
              <w:t>PM2.5</w:t>
            </w:r>
            <w:r>
              <w:rPr>
                <w:kern w:val="0"/>
                <w:sz w:val="22"/>
                <w:szCs w:val="22"/>
              </w:rPr>
              <w:sym w:font="Wingdings 2" w:char="0052"/>
            </w:r>
          </w:p>
        </w:tc>
      </w:tr>
      <w:tr w:rsidR="003D1639">
        <w:trPr>
          <w:trHeight w:val="340"/>
        </w:trPr>
        <w:tc>
          <w:tcPr>
            <w:tcW w:w="442"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评价标准</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评价标准</w:t>
            </w:r>
          </w:p>
        </w:tc>
        <w:tc>
          <w:tcPr>
            <w:tcW w:w="1246" w:type="pct"/>
            <w:gridSpan w:val="3"/>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国家标准</w:t>
            </w:r>
            <w:r>
              <w:rPr>
                <w:kern w:val="0"/>
                <w:sz w:val="22"/>
                <w:szCs w:val="22"/>
              </w:rPr>
              <w:sym w:font="Wingdings 2" w:char="0052"/>
            </w:r>
          </w:p>
        </w:tc>
        <w:tc>
          <w:tcPr>
            <w:tcW w:w="1141"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地方标准□</w:t>
            </w:r>
          </w:p>
        </w:tc>
        <w:tc>
          <w:tcPr>
            <w:tcW w:w="813" w:type="pct"/>
            <w:gridSpan w:val="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附录</w:t>
            </w:r>
            <w:r>
              <w:rPr>
                <w:rFonts w:ascii="宋体" w:hAnsi="宋体" w:cs="宋体" w:hint="eastAsia"/>
                <w:kern w:val="0"/>
                <w:sz w:val="18"/>
                <w:szCs w:val="18"/>
              </w:rPr>
              <w:t>D</w:t>
            </w:r>
            <w:r>
              <w:rPr>
                <w:kern w:val="0"/>
                <w:sz w:val="22"/>
                <w:szCs w:val="22"/>
              </w:rPr>
              <w:sym w:font="Wingdings 2" w:char="0052"/>
            </w:r>
          </w:p>
        </w:tc>
        <w:tc>
          <w:tcPr>
            <w:tcW w:w="688"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其他标准□</w:t>
            </w:r>
          </w:p>
        </w:tc>
      </w:tr>
      <w:tr w:rsidR="003D1639">
        <w:trPr>
          <w:trHeight w:val="340"/>
        </w:trPr>
        <w:tc>
          <w:tcPr>
            <w:tcW w:w="442"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现状评价</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环境功能区</w:t>
            </w:r>
          </w:p>
        </w:tc>
        <w:tc>
          <w:tcPr>
            <w:tcW w:w="1362" w:type="pct"/>
            <w:gridSpan w:val="4"/>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一类区□</w:t>
            </w:r>
          </w:p>
        </w:tc>
        <w:tc>
          <w:tcPr>
            <w:tcW w:w="1426"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二类区</w:t>
            </w:r>
            <w:r>
              <w:rPr>
                <w:kern w:val="0"/>
                <w:sz w:val="22"/>
                <w:szCs w:val="22"/>
              </w:rPr>
              <w:sym w:font="Wingdings 2" w:char="0052"/>
            </w:r>
          </w:p>
        </w:tc>
        <w:tc>
          <w:tcPr>
            <w:tcW w:w="1100"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一类区和二类区□</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评价基准年</w:t>
            </w:r>
          </w:p>
        </w:tc>
        <w:tc>
          <w:tcPr>
            <w:tcW w:w="3887" w:type="pct"/>
            <w:gridSpan w:val="1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202</w:t>
            </w:r>
            <w:r>
              <w:rPr>
                <w:rFonts w:ascii="宋体" w:hAnsi="宋体" w:cs="宋体" w:hint="eastAsia"/>
                <w:kern w:val="0"/>
                <w:sz w:val="18"/>
                <w:szCs w:val="18"/>
              </w:rPr>
              <w:t>3</w:t>
            </w:r>
            <w:r>
              <w:rPr>
                <w:rFonts w:ascii="宋体" w:hAnsi="宋体" w:cs="宋体" w:hint="eastAsia"/>
                <w:kern w:val="0"/>
                <w:sz w:val="18"/>
                <w:szCs w:val="18"/>
              </w:rPr>
              <w:t>）年</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环境空气质量现状调查数据来源</w:t>
            </w:r>
          </w:p>
        </w:tc>
        <w:tc>
          <w:tcPr>
            <w:tcW w:w="1362" w:type="pct"/>
            <w:gridSpan w:val="4"/>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长期例行监测数据□</w:t>
            </w:r>
          </w:p>
        </w:tc>
        <w:tc>
          <w:tcPr>
            <w:tcW w:w="1426"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主管部门发布的数据</w:t>
            </w:r>
            <w:r>
              <w:rPr>
                <w:kern w:val="0"/>
                <w:sz w:val="22"/>
                <w:szCs w:val="22"/>
              </w:rPr>
              <w:sym w:font="Wingdings 2" w:char="0052"/>
            </w:r>
          </w:p>
        </w:tc>
        <w:tc>
          <w:tcPr>
            <w:tcW w:w="1100"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现状补充监测</w:t>
            </w:r>
            <w:r>
              <w:rPr>
                <w:kern w:val="0"/>
                <w:sz w:val="22"/>
                <w:szCs w:val="22"/>
              </w:rPr>
              <w:sym w:font="Wingdings 2" w:char="0052"/>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现状评价</w:t>
            </w:r>
          </w:p>
        </w:tc>
        <w:tc>
          <w:tcPr>
            <w:tcW w:w="2387" w:type="pct"/>
            <w:gridSpan w:val="8"/>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达标区</w:t>
            </w:r>
            <w:r>
              <w:rPr>
                <w:rFonts w:ascii="宋体" w:hAnsi="宋体" w:cs="宋体" w:hint="eastAsia"/>
                <w:kern w:val="0"/>
                <w:sz w:val="18"/>
                <w:szCs w:val="18"/>
              </w:rPr>
              <w:t>□</w:t>
            </w:r>
          </w:p>
        </w:tc>
        <w:tc>
          <w:tcPr>
            <w:tcW w:w="1501" w:type="pct"/>
            <w:gridSpan w:val="8"/>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不达标区</w:t>
            </w:r>
            <w:r>
              <w:rPr>
                <w:kern w:val="0"/>
                <w:sz w:val="22"/>
                <w:szCs w:val="22"/>
              </w:rPr>
              <w:sym w:font="Wingdings 2" w:char="0052"/>
            </w:r>
          </w:p>
        </w:tc>
      </w:tr>
      <w:tr w:rsidR="003D1639">
        <w:trPr>
          <w:trHeight w:val="340"/>
        </w:trPr>
        <w:tc>
          <w:tcPr>
            <w:tcW w:w="442"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污染源</w:t>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调查</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调查内容</w:t>
            </w:r>
          </w:p>
        </w:tc>
        <w:tc>
          <w:tcPr>
            <w:tcW w:w="1246" w:type="pct"/>
            <w:gridSpan w:val="3"/>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本项目正常排放源</w:t>
            </w:r>
            <w:r>
              <w:rPr>
                <w:kern w:val="0"/>
                <w:sz w:val="22"/>
                <w:szCs w:val="22"/>
              </w:rPr>
              <w:sym w:font="Wingdings 2" w:char="0052"/>
            </w:r>
          </w:p>
          <w:p w:rsidR="003D1639" w:rsidRDefault="0030224D">
            <w:pPr>
              <w:widowControl/>
              <w:spacing w:line="240" w:lineRule="exact"/>
              <w:jc w:val="center"/>
              <w:rPr>
                <w:rFonts w:ascii="宋体" w:hAnsi="宋体" w:cs="宋体"/>
                <w:kern w:val="0"/>
                <w:sz w:val="18"/>
                <w:szCs w:val="18"/>
              </w:rPr>
            </w:pPr>
            <w:r>
              <w:rPr>
                <w:rFonts w:ascii="宋体" w:hAnsi="宋体" w:cs="宋体" w:hint="eastAsia"/>
                <w:spacing w:val="-10"/>
                <w:kern w:val="0"/>
                <w:sz w:val="18"/>
                <w:szCs w:val="18"/>
              </w:rPr>
              <w:t>本项目非正常排放源</w:t>
            </w:r>
            <w:r>
              <w:rPr>
                <w:rFonts w:ascii="宋体" w:hAnsi="宋体" w:cs="宋体" w:hint="eastAsia"/>
                <w:kern w:val="0"/>
                <w:sz w:val="18"/>
                <w:szCs w:val="18"/>
              </w:rPr>
              <w:t>□</w:t>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现有污染源□</w:t>
            </w:r>
          </w:p>
        </w:tc>
        <w:tc>
          <w:tcPr>
            <w:tcW w:w="1141"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拟替代的污染源□</w:t>
            </w:r>
          </w:p>
        </w:tc>
        <w:tc>
          <w:tcPr>
            <w:tcW w:w="813" w:type="pct"/>
            <w:gridSpan w:val="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其他在建、拟建项目污染源□</w:t>
            </w:r>
          </w:p>
        </w:tc>
        <w:tc>
          <w:tcPr>
            <w:tcW w:w="688"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区域污染源□</w:t>
            </w:r>
          </w:p>
        </w:tc>
      </w:tr>
      <w:tr w:rsidR="003D1639">
        <w:trPr>
          <w:trHeight w:val="340"/>
        </w:trPr>
        <w:tc>
          <w:tcPr>
            <w:tcW w:w="442"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大气环境影响预测与评价</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预测模型</w:t>
            </w:r>
          </w:p>
        </w:tc>
        <w:tc>
          <w:tcPr>
            <w:tcW w:w="549"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AERMOD</w:t>
            </w:r>
            <w:r>
              <w:rPr>
                <w:rFonts w:ascii="宋体" w:hAnsi="宋体" w:cs="宋体" w:hint="eastAsia"/>
                <w:kern w:val="0"/>
                <w:sz w:val="18"/>
                <w:szCs w:val="18"/>
              </w:rPr>
              <w:t>□</w:t>
            </w:r>
          </w:p>
        </w:tc>
        <w:tc>
          <w:tcPr>
            <w:tcW w:w="368"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ADMS</w:t>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760" w:type="pct"/>
            <w:gridSpan w:val="4"/>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AUSTAL2000</w:t>
            </w:r>
            <w:r>
              <w:rPr>
                <w:rFonts w:ascii="宋体" w:hAnsi="宋体" w:cs="宋体" w:hint="eastAsia"/>
                <w:kern w:val="0"/>
                <w:sz w:val="18"/>
                <w:szCs w:val="18"/>
              </w:rPr>
              <w:t>□</w:t>
            </w:r>
          </w:p>
        </w:tc>
        <w:tc>
          <w:tcPr>
            <w:tcW w:w="709"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EDMS/AEDT</w:t>
            </w:r>
            <w:r>
              <w:rPr>
                <w:rFonts w:ascii="宋体" w:hAnsi="宋体" w:cs="宋体" w:hint="eastAsia"/>
                <w:kern w:val="0"/>
                <w:sz w:val="18"/>
                <w:szCs w:val="18"/>
              </w:rPr>
              <w:t>□</w:t>
            </w:r>
          </w:p>
        </w:tc>
        <w:tc>
          <w:tcPr>
            <w:tcW w:w="601"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CALPUFF</w:t>
            </w:r>
            <w:r>
              <w:rPr>
                <w:rFonts w:ascii="宋体" w:hAnsi="宋体" w:cs="宋体" w:hint="eastAsia"/>
                <w:kern w:val="0"/>
                <w:sz w:val="18"/>
                <w:szCs w:val="18"/>
              </w:rPr>
              <w:t>□</w:t>
            </w:r>
          </w:p>
        </w:tc>
        <w:tc>
          <w:tcPr>
            <w:tcW w:w="406"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网格模型□</w:t>
            </w:r>
          </w:p>
        </w:tc>
        <w:tc>
          <w:tcPr>
            <w:tcW w:w="494"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其他</w:t>
            </w:r>
          </w:p>
          <w:p w:rsidR="003D1639" w:rsidRDefault="0030224D">
            <w:pPr>
              <w:widowControl/>
              <w:spacing w:line="240" w:lineRule="exact"/>
              <w:jc w:val="center"/>
              <w:rPr>
                <w:rFonts w:ascii="宋体" w:hAnsi="宋体" w:cs="宋体"/>
                <w:kern w:val="0"/>
                <w:sz w:val="18"/>
                <w:szCs w:val="18"/>
              </w:rPr>
            </w:pPr>
            <w:r>
              <w:rPr>
                <w:kern w:val="0"/>
                <w:sz w:val="22"/>
                <w:szCs w:val="22"/>
              </w:rPr>
              <w:sym w:font="Wingdings 2" w:char="0052"/>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预测范围</w:t>
            </w:r>
          </w:p>
        </w:tc>
        <w:tc>
          <w:tcPr>
            <w:tcW w:w="918"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边长≥</w:t>
            </w:r>
            <w:r>
              <w:rPr>
                <w:rFonts w:ascii="宋体" w:hAnsi="宋体" w:cs="宋体" w:hint="eastAsia"/>
                <w:kern w:val="0"/>
                <w:sz w:val="18"/>
                <w:szCs w:val="18"/>
              </w:rPr>
              <w:t>50km</w:t>
            </w:r>
            <w:r>
              <w:rPr>
                <w:rFonts w:ascii="宋体" w:hAnsi="宋体" w:cs="宋体" w:hint="eastAsia"/>
                <w:kern w:val="0"/>
                <w:sz w:val="18"/>
                <w:szCs w:val="18"/>
              </w:rPr>
              <w:t>□</w:t>
            </w:r>
          </w:p>
        </w:tc>
        <w:tc>
          <w:tcPr>
            <w:tcW w:w="1591"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边长</w:t>
            </w: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50km</w:t>
            </w:r>
            <w:r>
              <w:rPr>
                <w:rFonts w:ascii="宋体" w:hAnsi="宋体" w:cs="宋体" w:hint="eastAsia"/>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边长</w:t>
            </w:r>
            <w:r>
              <w:rPr>
                <w:rFonts w:ascii="宋体" w:hAnsi="宋体" w:cs="宋体" w:hint="eastAsia"/>
                <w:kern w:val="0"/>
                <w:sz w:val="18"/>
                <w:szCs w:val="18"/>
              </w:rPr>
              <w:t>=5km</w:t>
            </w:r>
            <w:r>
              <w:rPr>
                <w:kern w:val="0"/>
                <w:sz w:val="22"/>
                <w:szCs w:val="22"/>
              </w:rPr>
              <w:sym w:font="Wingdings 2" w:char="0052"/>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预测因子</w:t>
            </w:r>
          </w:p>
        </w:tc>
        <w:tc>
          <w:tcPr>
            <w:tcW w:w="2509" w:type="pct"/>
            <w:gridSpan w:val="9"/>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预测因子（</w:t>
            </w:r>
            <w:r>
              <w:rPr>
                <w:rFonts w:ascii="宋体" w:hAnsi="宋体" w:cs="宋体" w:hint="eastAsia"/>
                <w:kern w:val="0"/>
                <w:sz w:val="18"/>
                <w:szCs w:val="18"/>
              </w:rPr>
              <w:t>NMHC</w:t>
            </w:r>
            <w:r>
              <w:rPr>
                <w:rFonts w:ascii="宋体" w:hAnsi="宋体" w:cs="宋体" w:hint="eastAsia"/>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b/>
                <w:kern w:val="0"/>
                <w:sz w:val="18"/>
                <w:szCs w:val="18"/>
              </w:rPr>
            </w:pPr>
            <w:r>
              <w:rPr>
                <w:rFonts w:ascii="宋体" w:hAnsi="宋体" w:cs="宋体" w:hint="eastAsia"/>
                <w:kern w:val="0"/>
                <w:sz w:val="18"/>
                <w:szCs w:val="18"/>
              </w:rPr>
              <w:t>包括二次</w:t>
            </w:r>
            <w:r>
              <w:rPr>
                <w:rFonts w:ascii="宋体" w:hAnsi="宋体" w:cs="宋体" w:hint="eastAsia"/>
                <w:kern w:val="0"/>
                <w:sz w:val="18"/>
                <w:szCs w:val="18"/>
              </w:rPr>
              <w:t>PM2.5</w:t>
            </w:r>
            <w:r>
              <w:rPr>
                <w:rFonts w:ascii="宋体" w:hAnsi="宋体" w:cs="宋体" w:hint="eastAsia"/>
                <w:kern w:val="0"/>
                <w:sz w:val="18"/>
                <w:szCs w:val="18"/>
              </w:rPr>
              <w:t>□</w:t>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不包括二次</w:t>
            </w:r>
            <w:r>
              <w:rPr>
                <w:rFonts w:ascii="宋体" w:hAnsi="宋体" w:cs="宋体" w:hint="eastAsia"/>
                <w:kern w:val="0"/>
                <w:sz w:val="18"/>
                <w:szCs w:val="18"/>
              </w:rPr>
              <w:t>PM2.5</w:t>
            </w:r>
            <w:r>
              <w:rPr>
                <w:kern w:val="0"/>
                <w:sz w:val="22"/>
                <w:szCs w:val="22"/>
              </w:rPr>
              <w:sym w:font="Wingdings 2" w:char="0052"/>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正常排放短期浓度贡献值</w:t>
            </w:r>
          </w:p>
        </w:tc>
        <w:tc>
          <w:tcPr>
            <w:tcW w:w="2509" w:type="pct"/>
            <w:gridSpan w:val="9"/>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本项目</w:t>
            </w:r>
            <w:r>
              <w:rPr>
                <w:rFonts w:ascii="宋体" w:hAnsi="宋体" w:cs="宋体" w:hint="eastAsia"/>
                <w:kern w:val="0"/>
                <w:sz w:val="18"/>
                <w:szCs w:val="18"/>
              </w:rPr>
              <w:t>最大占标率≤</w:t>
            </w:r>
            <w:r>
              <w:rPr>
                <w:rFonts w:ascii="宋体" w:hAnsi="宋体" w:cs="宋体" w:hint="eastAsia"/>
                <w:kern w:val="0"/>
                <w:sz w:val="18"/>
                <w:szCs w:val="18"/>
              </w:rPr>
              <w:t>100%</w:t>
            </w:r>
            <w:r>
              <w:rPr>
                <w:kern w:val="0"/>
                <w:sz w:val="22"/>
                <w:szCs w:val="22"/>
              </w:rPr>
              <w:sym w:font="Wingdings 2" w:char="00A3"/>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本项目</w:t>
            </w:r>
            <w:r>
              <w:rPr>
                <w:rFonts w:ascii="宋体" w:hAnsi="宋体" w:cs="宋体" w:hint="eastAsia"/>
                <w:kern w:val="0"/>
                <w:sz w:val="18"/>
                <w:szCs w:val="18"/>
              </w:rPr>
              <w:t>最大占标率＞</w:t>
            </w:r>
            <w:r>
              <w:rPr>
                <w:rFonts w:ascii="宋体" w:hAnsi="宋体" w:cs="宋体" w:hint="eastAsia"/>
                <w:kern w:val="0"/>
                <w:sz w:val="18"/>
                <w:szCs w:val="18"/>
              </w:rPr>
              <w:t>100%</w:t>
            </w:r>
            <w:r>
              <w:rPr>
                <w:rFonts w:ascii="宋体" w:hAnsi="宋体" w:cs="宋体" w:hint="eastAsia"/>
                <w:kern w:val="0"/>
                <w:sz w:val="18"/>
                <w:szCs w:val="18"/>
              </w:rPr>
              <w:t>□</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正常排放年均浓度贡献值</w:t>
            </w:r>
          </w:p>
        </w:tc>
        <w:tc>
          <w:tcPr>
            <w:tcW w:w="549"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一类区</w:t>
            </w:r>
          </w:p>
        </w:tc>
        <w:tc>
          <w:tcPr>
            <w:tcW w:w="1959" w:type="pct"/>
            <w:gridSpan w:val="8"/>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本项目</w:t>
            </w:r>
            <w:r>
              <w:rPr>
                <w:rFonts w:ascii="宋体" w:hAnsi="宋体" w:cs="宋体" w:hint="eastAsia"/>
                <w:kern w:val="0"/>
                <w:sz w:val="18"/>
                <w:szCs w:val="18"/>
              </w:rPr>
              <w:t>最大占标率≤</w:t>
            </w:r>
            <w:r>
              <w:rPr>
                <w:rFonts w:ascii="宋体" w:hAnsi="宋体" w:cs="宋体" w:hint="eastAsia"/>
                <w:kern w:val="0"/>
                <w:sz w:val="18"/>
                <w:szCs w:val="18"/>
              </w:rPr>
              <w:t>10%</w:t>
            </w:r>
            <w:r>
              <w:rPr>
                <w:rFonts w:ascii="宋体" w:hAnsi="宋体" w:cs="宋体" w:hint="eastAsia"/>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本项目</w:t>
            </w:r>
            <w:r>
              <w:rPr>
                <w:rFonts w:ascii="宋体" w:hAnsi="宋体" w:cs="宋体" w:hint="eastAsia"/>
                <w:kern w:val="0"/>
                <w:sz w:val="18"/>
                <w:szCs w:val="18"/>
              </w:rPr>
              <w:t>最大占标率＞</w:t>
            </w:r>
            <w:r>
              <w:rPr>
                <w:rFonts w:ascii="宋体" w:hAnsi="宋体" w:cs="宋体" w:hint="eastAsia"/>
                <w:kern w:val="0"/>
                <w:sz w:val="18"/>
                <w:szCs w:val="18"/>
              </w:rPr>
              <w:t>10%</w:t>
            </w:r>
            <w:r>
              <w:rPr>
                <w:rFonts w:ascii="宋体" w:hAnsi="宋体" w:cs="宋体" w:hint="eastAsia"/>
                <w:kern w:val="0"/>
                <w:sz w:val="18"/>
                <w:szCs w:val="18"/>
              </w:rPr>
              <w:t>□</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Merge/>
            <w:vAlign w:val="center"/>
          </w:tcPr>
          <w:p w:rsidR="003D1639" w:rsidRDefault="003D1639">
            <w:pPr>
              <w:widowControl/>
              <w:spacing w:line="240" w:lineRule="exact"/>
              <w:jc w:val="center"/>
              <w:rPr>
                <w:rFonts w:ascii="宋体" w:hAnsi="宋体" w:cs="宋体"/>
                <w:kern w:val="0"/>
                <w:sz w:val="18"/>
                <w:szCs w:val="18"/>
              </w:rPr>
            </w:pPr>
          </w:p>
        </w:tc>
        <w:tc>
          <w:tcPr>
            <w:tcW w:w="549"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二类区</w:t>
            </w:r>
          </w:p>
        </w:tc>
        <w:tc>
          <w:tcPr>
            <w:tcW w:w="1959" w:type="pct"/>
            <w:gridSpan w:val="8"/>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本项目</w:t>
            </w:r>
            <w:r>
              <w:rPr>
                <w:rFonts w:ascii="宋体" w:hAnsi="宋体" w:cs="宋体" w:hint="eastAsia"/>
                <w:kern w:val="0"/>
                <w:sz w:val="18"/>
                <w:szCs w:val="18"/>
              </w:rPr>
              <w:t>最大占标率≤</w:t>
            </w:r>
            <w:r>
              <w:rPr>
                <w:rFonts w:ascii="宋体" w:hAnsi="宋体" w:cs="宋体" w:hint="eastAsia"/>
                <w:kern w:val="0"/>
                <w:sz w:val="18"/>
                <w:szCs w:val="18"/>
              </w:rPr>
              <w:t>30%</w:t>
            </w:r>
            <w:r>
              <w:rPr>
                <w:rFonts w:ascii="宋体" w:hAnsi="宋体" w:cs="宋体" w:hint="eastAsia"/>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本项目</w:t>
            </w:r>
            <w:r>
              <w:rPr>
                <w:rFonts w:ascii="宋体" w:hAnsi="宋体" w:cs="宋体" w:hint="eastAsia"/>
                <w:kern w:val="0"/>
                <w:sz w:val="18"/>
                <w:szCs w:val="18"/>
              </w:rPr>
              <w:t>最大占标率＞</w:t>
            </w:r>
            <w:r>
              <w:rPr>
                <w:rFonts w:ascii="宋体" w:hAnsi="宋体" w:cs="宋体" w:hint="eastAsia"/>
                <w:kern w:val="0"/>
                <w:sz w:val="18"/>
                <w:szCs w:val="18"/>
              </w:rPr>
              <w:t>30%</w:t>
            </w:r>
            <w:r>
              <w:rPr>
                <w:rFonts w:ascii="宋体" w:hAnsi="宋体" w:cs="宋体" w:hint="eastAsia"/>
                <w:kern w:val="0"/>
                <w:sz w:val="18"/>
                <w:szCs w:val="18"/>
              </w:rPr>
              <w:t>□</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非正常排放</w:t>
            </w:r>
            <w:r>
              <w:rPr>
                <w:rFonts w:ascii="宋体" w:hAnsi="宋体" w:cs="宋体" w:hint="eastAsia"/>
                <w:kern w:val="0"/>
                <w:sz w:val="18"/>
                <w:szCs w:val="18"/>
              </w:rPr>
              <w:t>1h</w:t>
            </w:r>
            <w:r>
              <w:rPr>
                <w:rFonts w:ascii="宋体" w:hAnsi="宋体" w:cs="宋体" w:hint="eastAsia"/>
                <w:kern w:val="0"/>
                <w:sz w:val="18"/>
                <w:szCs w:val="18"/>
              </w:rPr>
              <w:t>浓度贡献值</w:t>
            </w:r>
          </w:p>
        </w:tc>
        <w:tc>
          <w:tcPr>
            <w:tcW w:w="918" w:type="pct"/>
            <w:gridSpan w:val="2"/>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非正常持续时长（）</w:t>
            </w:r>
            <w:r>
              <w:rPr>
                <w:rFonts w:ascii="宋体" w:hAnsi="宋体" w:cs="宋体" w:hint="eastAsia"/>
                <w:kern w:val="0"/>
                <w:sz w:val="18"/>
                <w:szCs w:val="18"/>
              </w:rPr>
              <w:t>h</w:t>
            </w:r>
          </w:p>
        </w:tc>
        <w:tc>
          <w:tcPr>
            <w:tcW w:w="1591"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非正常</w:t>
            </w:r>
            <w:r>
              <w:rPr>
                <w:rFonts w:ascii="宋体" w:hAnsi="宋体" w:cs="宋体" w:hint="eastAsia"/>
                <w:kern w:val="0"/>
                <w:sz w:val="18"/>
                <w:szCs w:val="18"/>
              </w:rPr>
              <w:t>占标率≤</w:t>
            </w:r>
            <w:r>
              <w:rPr>
                <w:rFonts w:ascii="宋体" w:hAnsi="宋体" w:cs="宋体" w:hint="eastAsia"/>
                <w:kern w:val="0"/>
                <w:sz w:val="18"/>
                <w:szCs w:val="18"/>
              </w:rPr>
              <w:t>100%</w:t>
            </w:r>
            <w:r>
              <w:rPr>
                <w:rFonts w:ascii="宋体" w:hAnsi="宋体" w:cs="宋体" w:hint="eastAsia"/>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非正常</w:t>
            </w:r>
            <w:r>
              <w:rPr>
                <w:rFonts w:ascii="宋体" w:hAnsi="宋体" w:cs="宋体" w:hint="eastAsia"/>
                <w:kern w:val="0"/>
                <w:sz w:val="18"/>
                <w:szCs w:val="18"/>
              </w:rPr>
              <w:t>占标率＞</w:t>
            </w:r>
            <w:r>
              <w:rPr>
                <w:rFonts w:ascii="宋体" w:hAnsi="宋体" w:cs="宋体" w:hint="eastAsia"/>
                <w:kern w:val="0"/>
                <w:sz w:val="18"/>
                <w:szCs w:val="18"/>
              </w:rPr>
              <w:t>100%</w:t>
            </w:r>
            <w:r>
              <w:rPr>
                <w:rFonts w:ascii="宋体" w:hAnsi="宋体" w:cs="宋体" w:hint="eastAsia"/>
                <w:kern w:val="0"/>
                <w:sz w:val="18"/>
                <w:szCs w:val="18"/>
              </w:rPr>
              <w:t>□</w:t>
            </w:r>
          </w:p>
        </w:tc>
      </w:tr>
      <w:tr w:rsidR="003D1639">
        <w:trPr>
          <w:trHeight w:val="9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保证率日平均浓度和年平均浓度叠加值</w:t>
            </w:r>
          </w:p>
        </w:tc>
        <w:tc>
          <w:tcPr>
            <w:tcW w:w="2509" w:type="pct"/>
            <w:gridSpan w:val="9"/>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叠加</w:t>
            </w:r>
            <w:r>
              <w:rPr>
                <w:rFonts w:ascii="宋体" w:hAnsi="宋体" w:cs="宋体" w:hint="eastAsia"/>
                <w:kern w:val="0"/>
                <w:sz w:val="18"/>
                <w:szCs w:val="18"/>
              </w:rPr>
              <w:t>达标□</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C</w:t>
            </w:r>
            <w:r>
              <w:rPr>
                <w:rFonts w:ascii="宋体" w:hAnsi="宋体" w:cs="宋体" w:hint="eastAsia"/>
                <w:kern w:val="0"/>
                <w:sz w:val="18"/>
                <w:szCs w:val="18"/>
                <w:vertAlign w:val="subscript"/>
              </w:rPr>
              <w:t>叠加</w:t>
            </w:r>
            <w:r>
              <w:rPr>
                <w:rFonts w:ascii="宋体" w:hAnsi="宋体" w:cs="宋体" w:hint="eastAsia"/>
                <w:kern w:val="0"/>
                <w:sz w:val="18"/>
                <w:szCs w:val="18"/>
              </w:rPr>
              <w:t>不达标□</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区域环境质量的整体变化情况</w:t>
            </w:r>
          </w:p>
        </w:tc>
        <w:tc>
          <w:tcPr>
            <w:tcW w:w="2509" w:type="pct"/>
            <w:gridSpan w:val="9"/>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k</w:t>
            </w:r>
            <w:r>
              <w:rPr>
                <w:rFonts w:ascii="宋体" w:hAnsi="宋体" w:cs="宋体" w:hint="eastAsia"/>
                <w:kern w:val="0"/>
                <w:sz w:val="18"/>
                <w:szCs w:val="18"/>
              </w:rPr>
              <w:t>≤</w:t>
            </w:r>
            <w:r>
              <w:rPr>
                <w:rFonts w:ascii="宋体" w:hAnsi="宋体" w:cs="宋体" w:hint="eastAsia"/>
                <w:kern w:val="0"/>
                <w:sz w:val="18"/>
                <w:szCs w:val="18"/>
              </w:rPr>
              <w:t>-20%</w:t>
            </w:r>
            <w:r>
              <w:rPr>
                <w:rFonts w:ascii="宋体" w:hAnsi="宋体" w:cs="宋体" w:hint="eastAsia"/>
                <w:kern w:val="0"/>
                <w:sz w:val="18"/>
                <w:szCs w:val="18"/>
              </w:rPr>
              <w:t>□</w:t>
            </w:r>
          </w:p>
        </w:tc>
        <w:tc>
          <w:tcPr>
            <w:tcW w:w="1379" w:type="pct"/>
            <w:gridSpan w:val="7"/>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k</w:t>
            </w:r>
            <w:r>
              <w:rPr>
                <w:rFonts w:ascii="宋体" w:hAnsi="宋体" w:cs="宋体" w:hint="eastAsia"/>
                <w:kern w:val="0"/>
                <w:sz w:val="18"/>
                <w:szCs w:val="18"/>
              </w:rPr>
              <w:t>＞</w:t>
            </w:r>
            <w:r>
              <w:rPr>
                <w:rFonts w:ascii="宋体" w:hAnsi="宋体" w:cs="宋体" w:hint="eastAsia"/>
                <w:kern w:val="0"/>
                <w:sz w:val="18"/>
                <w:szCs w:val="18"/>
              </w:rPr>
              <w:t>-20%</w:t>
            </w:r>
            <w:r>
              <w:rPr>
                <w:rFonts w:ascii="宋体" w:hAnsi="宋体" w:cs="宋体" w:hint="eastAsia"/>
                <w:kern w:val="0"/>
                <w:sz w:val="18"/>
                <w:szCs w:val="18"/>
              </w:rPr>
              <w:t>□</w:t>
            </w:r>
          </w:p>
        </w:tc>
      </w:tr>
      <w:tr w:rsidR="003D1639">
        <w:trPr>
          <w:trHeight w:val="340"/>
        </w:trPr>
        <w:tc>
          <w:tcPr>
            <w:tcW w:w="442"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环境监测计划</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污染源监测</w:t>
            </w:r>
          </w:p>
        </w:tc>
        <w:tc>
          <w:tcPr>
            <w:tcW w:w="1566"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监测因子：</w:t>
            </w:r>
            <w:r>
              <w:rPr>
                <w:kern w:val="0"/>
                <w:sz w:val="20"/>
                <w:szCs w:val="21"/>
              </w:rPr>
              <w:t>（</w:t>
            </w:r>
            <w:r>
              <w:rPr>
                <w:rFonts w:hint="eastAsia"/>
                <w:kern w:val="0"/>
                <w:sz w:val="20"/>
                <w:szCs w:val="21"/>
              </w:rPr>
              <w:t>N</w:t>
            </w:r>
            <w:r>
              <w:rPr>
                <w:kern w:val="0"/>
                <w:sz w:val="20"/>
                <w:szCs w:val="21"/>
              </w:rPr>
              <w:t>MHC</w:t>
            </w:r>
            <w:r>
              <w:rPr>
                <w:kern w:val="0"/>
                <w:sz w:val="20"/>
                <w:szCs w:val="21"/>
              </w:rPr>
              <w:t>）</w:t>
            </w:r>
          </w:p>
        </w:tc>
        <w:tc>
          <w:tcPr>
            <w:tcW w:w="1181"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有组织废气监测</w:t>
            </w:r>
            <w:r>
              <w:rPr>
                <w:kern w:val="0"/>
                <w:sz w:val="22"/>
                <w:szCs w:val="22"/>
              </w:rPr>
              <w:sym w:font="Wingdings 2" w:char="00A3"/>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无组织废气监测</w:t>
            </w:r>
            <w:r>
              <w:rPr>
                <w:kern w:val="0"/>
                <w:sz w:val="22"/>
                <w:szCs w:val="22"/>
              </w:rPr>
              <w:sym w:font="Wingdings 2" w:char="0052"/>
            </w:r>
          </w:p>
        </w:tc>
        <w:tc>
          <w:tcPr>
            <w:tcW w:w="1141" w:type="pct"/>
            <w:gridSpan w:val="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无监测□</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环境质量监测</w:t>
            </w:r>
          </w:p>
        </w:tc>
        <w:tc>
          <w:tcPr>
            <w:tcW w:w="1566"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监测因子：（）</w:t>
            </w:r>
          </w:p>
        </w:tc>
        <w:tc>
          <w:tcPr>
            <w:tcW w:w="1181" w:type="pct"/>
            <w:gridSpan w:val="5"/>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监测点位数（）</w:t>
            </w:r>
          </w:p>
        </w:tc>
        <w:tc>
          <w:tcPr>
            <w:tcW w:w="1141" w:type="pct"/>
            <w:gridSpan w:val="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无监测□</w:t>
            </w:r>
          </w:p>
        </w:tc>
      </w:tr>
      <w:tr w:rsidR="003D1639">
        <w:trPr>
          <w:trHeight w:val="340"/>
        </w:trPr>
        <w:tc>
          <w:tcPr>
            <w:tcW w:w="442" w:type="pct"/>
            <w:vMerge w:val="restar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评价结论</w:t>
            </w: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环境影响</w:t>
            </w:r>
          </w:p>
        </w:tc>
        <w:tc>
          <w:tcPr>
            <w:tcW w:w="3887" w:type="pct"/>
            <w:gridSpan w:val="1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可以接受</w:t>
            </w:r>
            <w:r>
              <w:rPr>
                <w:kern w:val="0"/>
                <w:sz w:val="22"/>
                <w:szCs w:val="22"/>
              </w:rPr>
              <w:sym w:font="Wingdings 2" w:char="0052"/>
            </w:r>
            <w:r>
              <w:rPr>
                <w:rFonts w:ascii="宋体" w:hAnsi="宋体" w:cs="宋体" w:hint="eastAsia"/>
                <w:kern w:val="0"/>
                <w:sz w:val="18"/>
                <w:szCs w:val="18"/>
              </w:rPr>
              <w:t xml:space="preserve">     </w:t>
            </w:r>
            <w:r>
              <w:rPr>
                <w:rFonts w:ascii="宋体" w:hAnsi="宋体" w:cs="宋体" w:hint="eastAsia"/>
                <w:kern w:val="0"/>
                <w:sz w:val="18"/>
                <w:szCs w:val="18"/>
              </w:rPr>
              <w:t>不可以接受□</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大气环境防护距离</w:t>
            </w:r>
          </w:p>
        </w:tc>
        <w:tc>
          <w:tcPr>
            <w:tcW w:w="3887" w:type="pct"/>
            <w:gridSpan w:val="16"/>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距</w:t>
            </w:r>
            <w:r>
              <w:rPr>
                <w:rFonts w:ascii="宋体" w:hAnsi="宋体" w:cs="宋体" w:hint="eastAsia"/>
                <w:kern w:val="0"/>
                <w:sz w:val="18"/>
                <w:szCs w:val="18"/>
              </w:rPr>
              <w:t>场界</w:t>
            </w:r>
            <w:r>
              <w:rPr>
                <w:rFonts w:ascii="宋体" w:hAnsi="宋体" w:cs="宋体" w:hint="eastAsia"/>
                <w:kern w:val="0"/>
                <w:sz w:val="18"/>
                <w:szCs w:val="18"/>
              </w:rPr>
              <w:t>最远（</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m</w:t>
            </w:r>
          </w:p>
        </w:tc>
      </w:tr>
      <w:tr w:rsidR="003D1639">
        <w:trPr>
          <w:trHeight w:val="340"/>
        </w:trPr>
        <w:tc>
          <w:tcPr>
            <w:tcW w:w="442" w:type="pct"/>
            <w:vMerge/>
            <w:vAlign w:val="center"/>
          </w:tcPr>
          <w:p w:rsidR="003D1639" w:rsidRDefault="003D1639">
            <w:pPr>
              <w:widowControl/>
              <w:spacing w:line="240" w:lineRule="exact"/>
              <w:jc w:val="center"/>
              <w:rPr>
                <w:rFonts w:ascii="宋体" w:hAnsi="宋体" w:cs="宋体"/>
                <w:kern w:val="0"/>
                <w:sz w:val="18"/>
                <w:szCs w:val="18"/>
              </w:rPr>
            </w:pPr>
          </w:p>
        </w:tc>
        <w:tc>
          <w:tcPr>
            <w:tcW w:w="671" w:type="pct"/>
            <w:vAlign w:val="center"/>
          </w:tcPr>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污染源</w:t>
            </w:r>
          </w:p>
          <w:p w:rsidR="003D1639" w:rsidRDefault="0030224D">
            <w:pPr>
              <w:widowControl/>
              <w:spacing w:line="240" w:lineRule="exact"/>
              <w:jc w:val="center"/>
              <w:rPr>
                <w:rFonts w:ascii="宋体" w:hAnsi="宋体" w:cs="宋体"/>
                <w:kern w:val="0"/>
                <w:sz w:val="18"/>
                <w:szCs w:val="18"/>
              </w:rPr>
            </w:pPr>
            <w:r>
              <w:rPr>
                <w:rFonts w:ascii="宋体" w:hAnsi="宋体" w:cs="宋体" w:hint="eastAsia"/>
                <w:kern w:val="0"/>
                <w:sz w:val="18"/>
                <w:szCs w:val="18"/>
              </w:rPr>
              <w:t>年排放量</w:t>
            </w:r>
          </w:p>
        </w:tc>
        <w:tc>
          <w:tcPr>
            <w:tcW w:w="2602" w:type="dxa"/>
            <w:gridSpan w:val="2"/>
            <w:vAlign w:val="center"/>
          </w:tcPr>
          <w:p w:rsidR="003D1639" w:rsidRDefault="0030224D">
            <w:pPr>
              <w:widowControl/>
              <w:spacing w:line="240" w:lineRule="exact"/>
              <w:jc w:val="center"/>
              <w:rPr>
                <w:rFonts w:ascii="宋体" w:hAnsi="宋体" w:cs="宋体"/>
                <w:kern w:val="0"/>
                <w:sz w:val="18"/>
                <w:szCs w:val="18"/>
              </w:rPr>
            </w:pPr>
            <w:r>
              <w:rPr>
                <w:kern w:val="0"/>
                <w:szCs w:val="21"/>
              </w:rPr>
              <w:t>SO</w:t>
            </w:r>
            <w:r>
              <w:rPr>
                <w:kern w:val="0"/>
                <w:szCs w:val="21"/>
                <w:vertAlign w:val="subscript"/>
              </w:rPr>
              <w:t>2</w:t>
            </w:r>
            <w:r>
              <w:rPr>
                <w:kern w:val="0"/>
                <w:szCs w:val="21"/>
              </w:rPr>
              <w:t>：（</w:t>
            </w:r>
            <w:r>
              <w:rPr>
                <w:rFonts w:hint="eastAsia"/>
                <w:kern w:val="0"/>
                <w:szCs w:val="21"/>
              </w:rPr>
              <w:t>0</w:t>
            </w:r>
            <w:r>
              <w:rPr>
                <w:kern w:val="0"/>
                <w:szCs w:val="21"/>
              </w:rPr>
              <w:t>）</w:t>
            </w:r>
            <w:r>
              <w:rPr>
                <w:kern w:val="0"/>
                <w:szCs w:val="21"/>
              </w:rPr>
              <w:t>t/a</w:t>
            </w:r>
          </w:p>
        </w:tc>
        <w:tc>
          <w:tcPr>
            <w:tcW w:w="3206" w:type="dxa"/>
            <w:gridSpan w:val="5"/>
            <w:vAlign w:val="center"/>
          </w:tcPr>
          <w:p w:rsidR="003D1639" w:rsidRDefault="0030224D">
            <w:pPr>
              <w:widowControl/>
              <w:spacing w:line="240" w:lineRule="exact"/>
              <w:jc w:val="center"/>
              <w:rPr>
                <w:rFonts w:ascii="宋体" w:hAnsi="宋体" w:cs="宋体"/>
                <w:kern w:val="0"/>
                <w:sz w:val="18"/>
                <w:szCs w:val="18"/>
              </w:rPr>
            </w:pPr>
            <w:r>
              <w:rPr>
                <w:kern w:val="0"/>
                <w:szCs w:val="21"/>
              </w:rPr>
              <w:t>NO</w:t>
            </w:r>
            <w:r>
              <w:rPr>
                <w:kern w:val="0"/>
                <w:szCs w:val="21"/>
                <w:vertAlign w:val="subscript"/>
              </w:rPr>
              <w:t>x</w:t>
            </w:r>
            <w:r>
              <w:rPr>
                <w:kern w:val="0"/>
                <w:szCs w:val="21"/>
              </w:rPr>
              <w:t>：（</w:t>
            </w:r>
            <w:r>
              <w:rPr>
                <w:rFonts w:hint="eastAsia"/>
                <w:kern w:val="0"/>
                <w:szCs w:val="21"/>
              </w:rPr>
              <w:t>0</w:t>
            </w:r>
            <w:r>
              <w:rPr>
                <w:kern w:val="0"/>
                <w:szCs w:val="21"/>
              </w:rPr>
              <w:t>）</w:t>
            </w:r>
            <w:r>
              <w:rPr>
                <w:kern w:val="0"/>
                <w:szCs w:val="21"/>
              </w:rPr>
              <w:t>t/a</w:t>
            </w:r>
          </w:p>
        </w:tc>
        <w:tc>
          <w:tcPr>
            <w:tcW w:w="2472" w:type="dxa"/>
            <w:gridSpan w:val="5"/>
            <w:vAlign w:val="center"/>
          </w:tcPr>
          <w:p w:rsidR="003D1639" w:rsidRDefault="0030224D">
            <w:pPr>
              <w:widowControl/>
              <w:spacing w:line="240" w:lineRule="exact"/>
              <w:jc w:val="center"/>
              <w:rPr>
                <w:rFonts w:ascii="宋体" w:hAnsi="宋体" w:cs="宋体"/>
                <w:kern w:val="0"/>
                <w:sz w:val="18"/>
                <w:szCs w:val="18"/>
              </w:rPr>
            </w:pPr>
            <w:r>
              <w:rPr>
                <w:kern w:val="0"/>
                <w:szCs w:val="21"/>
              </w:rPr>
              <w:t>颗粒物（</w:t>
            </w:r>
            <w:r>
              <w:rPr>
                <w:rFonts w:hint="eastAsia"/>
                <w:kern w:val="0"/>
                <w:szCs w:val="21"/>
              </w:rPr>
              <w:t>0</w:t>
            </w:r>
            <w:r>
              <w:rPr>
                <w:kern w:val="0"/>
                <w:szCs w:val="21"/>
              </w:rPr>
              <w:t>）</w:t>
            </w:r>
            <w:r>
              <w:rPr>
                <w:kern w:val="0"/>
                <w:szCs w:val="21"/>
              </w:rPr>
              <w:t>t/a</w:t>
            </w:r>
          </w:p>
        </w:tc>
        <w:tc>
          <w:tcPr>
            <w:tcW w:w="2739" w:type="dxa"/>
            <w:gridSpan w:val="4"/>
            <w:vAlign w:val="center"/>
          </w:tcPr>
          <w:p w:rsidR="003D1639" w:rsidRDefault="0030224D">
            <w:pPr>
              <w:widowControl/>
              <w:spacing w:line="240" w:lineRule="exact"/>
              <w:jc w:val="center"/>
              <w:rPr>
                <w:rFonts w:ascii="宋体" w:hAnsi="宋体" w:cs="宋体"/>
                <w:kern w:val="0"/>
                <w:sz w:val="18"/>
                <w:szCs w:val="18"/>
              </w:rPr>
            </w:pPr>
            <w:r>
              <w:rPr>
                <w:kern w:val="0"/>
                <w:szCs w:val="21"/>
              </w:rPr>
              <w:t>VOCs</w:t>
            </w:r>
            <w:r>
              <w:rPr>
                <w:kern w:val="0"/>
                <w:szCs w:val="21"/>
              </w:rPr>
              <w:t>：（</w:t>
            </w:r>
            <w:r>
              <w:rPr>
                <w:rFonts w:hint="eastAsia"/>
                <w:kern w:val="0"/>
                <w:szCs w:val="21"/>
              </w:rPr>
              <w:t>2.449</w:t>
            </w:r>
            <w:r>
              <w:rPr>
                <w:kern w:val="0"/>
                <w:szCs w:val="21"/>
              </w:rPr>
              <w:t>）</w:t>
            </w:r>
            <w:r>
              <w:rPr>
                <w:kern w:val="0"/>
                <w:szCs w:val="21"/>
              </w:rPr>
              <w:t>t/a</w:t>
            </w:r>
          </w:p>
        </w:tc>
      </w:tr>
    </w:tbl>
    <w:p w:rsidR="003D1639" w:rsidRDefault="003D1639">
      <w:pPr>
        <w:widowControl/>
        <w:spacing w:line="360" w:lineRule="auto"/>
        <w:ind w:firstLineChars="200" w:firstLine="496"/>
        <w:jc w:val="left"/>
        <w:rPr>
          <w:spacing w:val="4"/>
          <w:kern w:val="24"/>
          <w:sz w:val="24"/>
        </w:rPr>
        <w:sectPr w:rsidR="003D1639">
          <w:footerReference w:type="default" r:id="rId30"/>
          <w:pgSz w:w="16838" w:h="11906" w:orient="landscape"/>
          <w:pgMar w:top="1797" w:right="1440" w:bottom="1797" w:left="1440" w:header="851" w:footer="992" w:gutter="0"/>
          <w:cols w:space="720"/>
          <w:docGrid w:linePitch="312"/>
        </w:sectPr>
      </w:pPr>
    </w:p>
    <w:p w:rsidR="003D1639" w:rsidRDefault="0030224D">
      <w:pPr>
        <w:keepNext/>
        <w:keepLines/>
        <w:spacing w:before="312" w:after="156" w:line="360" w:lineRule="auto"/>
        <w:outlineLvl w:val="1"/>
        <w:rPr>
          <w:b/>
          <w:kern w:val="44"/>
          <w:sz w:val="30"/>
        </w:rPr>
      </w:pPr>
      <w:bookmarkStart w:id="467" w:name="_Toc10316"/>
      <w:bookmarkStart w:id="468" w:name="_Toc21138"/>
      <w:bookmarkStart w:id="469" w:name="_Toc148518952"/>
      <w:bookmarkEnd w:id="446"/>
      <w:bookmarkEnd w:id="447"/>
      <w:bookmarkEnd w:id="448"/>
      <w:bookmarkEnd w:id="449"/>
      <w:r>
        <w:rPr>
          <w:b/>
          <w:kern w:val="44"/>
          <w:sz w:val="30"/>
        </w:rPr>
        <w:lastRenderedPageBreak/>
        <w:t>5.3</w:t>
      </w:r>
      <w:r>
        <w:rPr>
          <w:b/>
          <w:kern w:val="44"/>
          <w:sz w:val="30"/>
        </w:rPr>
        <w:t>声环境影响分析与评价</w:t>
      </w:r>
      <w:bookmarkEnd w:id="467"/>
      <w:bookmarkEnd w:id="468"/>
      <w:bookmarkEnd w:id="469"/>
    </w:p>
    <w:p w:rsidR="003D1639" w:rsidRDefault="0030224D">
      <w:pPr>
        <w:keepNext/>
        <w:keepLines/>
        <w:spacing w:before="260" w:after="260" w:line="413" w:lineRule="auto"/>
        <w:outlineLvl w:val="2"/>
        <w:rPr>
          <w:b/>
          <w:sz w:val="30"/>
        </w:rPr>
      </w:pPr>
      <w:r>
        <w:rPr>
          <w:b/>
          <w:sz w:val="30"/>
        </w:rPr>
        <w:t>5.3.1</w:t>
      </w:r>
      <w:r>
        <w:rPr>
          <w:b/>
          <w:sz w:val="30"/>
        </w:rPr>
        <w:t>施工期声环境影响分析</w:t>
      </w:r>
    </w:p>
    <w:p w:rsidR="003D1639" w:rsidRDefault="0030224D">
      <w:pPr>
        <w:spacing w:line="360" w:lineRule="auto"/>
        <w:ind w:firstLineChars="200" w:firstLine="480"/>
        <w:rPr>
          <w:sz w:val="24"/>
        </w:rPr>
      </w:pPr>
      <w:r>
        <w:rPr>
          <w:rFonts w:hint="eastAsia"/>
          <w:sz w:val="24"/>
        </w:rPr>
        <w:t>地面工程施工过程中，由于运输、平整场地、管沟开挖及回填、建筑物修建等要使用各种车辆和机械，其产生的噪声对施工区周围的环境将产生一定的影响。</w:t>
      </w:r>
    </w:p>
    <w:p w:rsidR="003D1639" w:rsidRDefault="0030224D">
      <w:pPr>
        <w:spacing w:line="360" w:lineRule="auto"/>
        <w:ind w:firstLineChars="200" w:firstLine="480"/>
        <w:rPr>
          <w:sz w:val="24"/>
        </w:rPr>
      </w:pPr>
      <w:r>
        <w:rPr>
          <w:rFonts w:hint="eastAsia"/>
          <w:sz w:val="24"/>
        </w:rPr>
        <w:t>建设过程中主要施工机械在不同距离的噪声影响水平见表</w:t>
      </w:r>
      <w:r>
        <w:rPr>
          <w:rFonts w:hint="eastAsia"/>
          <w:sz w:val="24"/>
        </w:rPr>
        <w:t>5.3-</w:t>
      </w:r>
      <w:r>
        <w:rPr>
          <w:rFonts w:hint="eastAsia"/>
          <w:sz w:val="24"/>
        </w:rPr>
        <w:t>1</w:t>
      </w:r>
      <w:r>
        <w:rPr>
          <w:sz w:val="24"/>
        </w:rPr>
        <w:t>。</w:t>
      </w:r>
    </w:p>
    <w:p w:rsidR="003D1639" w:rsidRDefault="0030224D">
      <w:pPr>
        <w:widowControl/>
        <w:spacing w:beforeLines="50" w:before="120"/>
        <w:jc w:val="center"/>
        <w:rPr>
          <w:rFonts w:ascii="黑体" w:eastAsia="黑体" w:hAnsi="黑体"/>
          <w:kern w:val="0"/>
          <w:szCs w:val="28"/>
        </w:rPr>
      </w:pPr>
      <w:r>
        <w:rPr>
          <w:rFonts w:ascii="黑体" w:eastAsia="黑体" w:hAnsi="黑体"/>
          <w:kern w:val="0"/>
          <w:szCs w:val="28"/>
        </w:rPr>
        <w:t>表</w:t>
      </w:r>
      <w:r>
        <w:rPr>
          <w:rFonts w:ascii="黑体" w:eastAsia="黑体" w:hAnsi="黑体"/>
          <w:kern w:val="0"/>
          <w:szCs w:val="28"/>
        </w:rPr>
        <w:t>5.3-</w:t>
      </w:r>
      <w:r>
        <w:rPr>
          <w:rFonts w:ascii="黑体" w:eastAsia="黑体" w:hAnsi="黑体" w:hint="eastAsia"/>
          <w:kern w:val="0"/>
          <w:szCs w:val="28"/>
        </w:rPr>
        <w:t>1</w:t>
      </w:r>
      <w:r>
        <w:rPr>
          <w:rFonts w:ascii="黑体" w:eastAsia="黑体" w:hAnsi="黑体"/>
          <w:kern w:val="0"/>
          <w:szCs w:val="28"/>
        </w:rPr>
        <w:t xml:space="preserve">         </w:t>
      </w:r>
      <w:r>
        <w:rPr>
          <w:rFonts w:ascii="黑体" w:eastAsia="黑体" w:hAnsi="黑体"/>
          <w:kern w:val="0"/>
          <w:szCs w:val="28"/>
        </w:rPr>
        <w:t>施工主要机械噪声值及衰减情况表</w:t>
      </w:r>
    </w:p>
    <w:p w:rsidR="003D1639" w:rsidRDefault="0030224D">
      <w:pPr>
        <w:spacing w:line="360" w:lineRule="auto"/>
        <w:ind w:firstLineChars="200" w:firstLine="360"/>
        <w:rPr>
          <w:sz w:val="18"/>
          <w:szCs w:val="18"/>
        </w:rPr>
      </w:pPr>
      <w:r>
        <w:rPr>
          <w:rFonts w:hint="eastAsia"/>
          <w:sz w:val="18"/>
          <w:szCs w:val="18"/>
        </w:rPr>
        <w:t>注：声压级数据来自《环境噪声与振动控制工程技术导则》（</w:t>
      </w:r>
      <w:r>
        <w:rPr>
          <w:rFonts w:hint="eastAsia"/>
          <w:sz w:val="18"/>
          <w:szCs w:val="18"/>
        </w:rPr>
        <w:t>HJ</w:t>
      </w:r>
      <w:r>
        <w:rPr>
          <w:sz w:val="18"/>
          <w:szCs w:val="18"/>
        </w:rPr>
        <w:t>2034-2013</w:t>
      </w:r>
      <w:r>
        <w:rPr>
          <w:rFonts w:hint="eastAsia"/>
          <w:sz w:val="18"/>
          <w:szCs w:val="18"/>
        </w:rPr>
        <w:t>）。</w:t>
      </w:r>
    </w:p>
    <w:p w:rsidR="003D1639" w:rsidRDefault="0030224D">
      <w:pPr>
        <w:spacing w:line="360" w:lineRule="auto"/>
        <w:ind w:firstLineChars="200" w:firstLine="480"/>
        <w:rPr>
          <w:szCs w:val="24"/>
        </w:rPr>
      </w:pPr>
      <w:r>
        <w:rPr>
          <w:rFonts w:hint="eastAsia"/>
          <w:sz w:val="24"/>
        </w:rPr>
        <w:t>由表</w:t>
      </w:r>
      <w:r>
        <w:rPr>
          <w:rFonts w:hint="eastAsia"/>
          <w:sz w:val="24"/>
        </w:rPr>
        <w:t>5</w:t>
      </w:r>
      <w:r>
        <w:rPr>
          <w:sz w:val="24"/>
        </w:rPr>
        <w:t>.3-</w:t>
      </w:r>
      <w:r>
        <w:rPr>
          <w:rFonts w:hint="eastAsia"/>
          <w:sz w:val="24"/>
        </w:rPr>
        <w:t>1</w:t>
      </w:r>
      <w:r>
        <w:rPr>
          <w:rFonts w:hint="eastAsia"/>
          <w:sz w:val="24"/>
        </w:rPr>
        <w:t>可知，运输、平整场地、管沟开挖及回填等过程中，昼间施工场地</w:t>
      </w:r>
      <w:r>
        <w:rPr>
          <w:rFonts w:hint="eastAsia"/>
          <w:sz w:val="24"/>
        </w:rPr>
        <w:t>60</w:t>
      </w:r>
      <w:r>
        <w:rPr>
          <w:rFonts w:hint="eastAsia"/>
          <w:sz w:val="24"/>
        </w:rPr>
        <w:t>m</w:t>
      </w:r>
      <w:r>
        <w:rPr>
          <w:rFonts w:hint="eastAsia"/>
          <w:sz w:val="24"/>
        </w:rPr>
        <w:t>以外噪声值可以满足《建筑施工场界环境噪声排放标准》</w:t>
      </w:r>
      <w:r>
        <w:rPr>
          <w:rFonts w:hint="eastAsia"/>
          <w:sz w:val="25"/>
          <w:szCs w:val="25"/>
        </w:rPr>
        <w:t>(GB12523-2011)</w:t>
      </w:r>
      <w:r>
        <w:rPr>
          <w:rFonts w:hint="eastAsia"/>
          <w:sz w:val="24"/>
        </w:rPr>
        <w:t>，夜间施工场地</w:t>
      </w:r>
      <w:r>
        <w:rPr>
          <w:rFonts w:hint="eastAsia"/>
          <w:sz w:val="24"/>
        </w:rPr>
        <w:t>300</w:t>
      </w:r>
      <w:r>
        <w:rPr>
          <w:rFonts w:hint="eastAsia"/>
          <w:sz w:val="24"/>
        </w:rPr>
        <w:t>m</w:t>
      </w:r>
      <w:r>
        <w:rPr>
          <w:rFonts w:hint="eastAsia"/>
          <w:sz w:val="24"/>
        </w:rPr>
        <w:t>以外噪声值可以满足《建筑施工场界环境噪声排放标准》</w:t>
      </w:r>
      <w:r>
        <w:rPr>
          <w:rFonts w:hint="eastAsia"/>
          <w:sz w:val="25"/>
          <w:szCs w:val="25"/>
        </w:rPr>
        <w:t>(GB12523-2011)</w:t>
      </w:r>
      <w:r>
        <w:rPr>
          <w:rFonts w:hint="eastAsia"/>
          <w:sz w:val="24"/>
        </w:rPr>
        <w:t>。施工期噪声均为暂时性的，待施工结束后噪声影响也随之消失，并且项目评价范围内无声环境保护目标，不会产生噪声扰民问题</w:t>
      </w:r>
      <w:r>
        <w:rPr>
          <w:sz w:val="24"/>
        </w:rPr>
        <w:t>。</w:t>
      </w:r>
    </w:p>
    <w:p w:rsidR="003D1639" w:rsidRDefault="0030224D">
      <w:pPr>
        <w:keepNext/>
        <w:keepLines/>
        <w:spacing w:line="360" w:lineRule="auto"/>
        <w:outlineLvl w:val="2"/>
        <w:rPr>
          <w:b/>
          <w:sz w:val="30"/>
        </w:rPr>
      </w:pPr>
      <w:r>
        <w:rPr>
          <w:b/>
          <w:sz w:val="30"/>
        </w:rPr>
        <w:t>5.3.2</w:t>
      </w:r>
      <w:r>
        <w:rPr>
          <w:b/>
          <w:sz w:val="30"/>
        </w:rPr>
        <w:t>运营期声环境影响分析</w:t>
      </w:r>
    </w:p>
    <w:p w:rsidR="003D1639" w:rsidRDefault="0030224D">
      <w:pPr>
        <w:spacing w:line="360" w:lineRule="auto"/>
        <w:ind w:firstLineChars="200" w:firstLine="480"/>
        <w:rPr>
          <w:sz w:val="24"/>
        </w:rPr>
      </w:pPr>
      <w:r>
        <w:rPr>
          <w:rFonts w:hint="eastAsia"/>
          <w:sz w:val="24"/>
        </w:rPr>
        <w:t>为了分析本工程井场产噪设备对其周围声环境的影响。本评价以井场</w:t>
      </w:r>
      <w:r>
        <w:rPr>
          <w:rFonts w:hint="eastAsia"/>
          <w:sz w:val="24"/>
        </w:rPr>
        <w:t>和</w:t>
      </w:r>
      <w:r>
        <w:rPr>
          <w:rFonts w:hint="eastAsia"/>
          <w:sz w:val="24"/>
        </w:rPr>
        <w:t>注水</w:t>
      </w:r>
      <w:r>
        <w:rPr>
          <w:rFonts w:hint="eastAsia"/>
          <w:sz w:val="24"/>
        </w:rPr>
        <w:t>站</w:t>
      </w:r>
      <w:r>
        <w:rPr>
          <w:rFonts w:hint="eastAsia"/>
          <w:sz w:val="24"/>
        </w:rPr>
        <w:t>四周场界作为评价点，预测分析噪声源对场界的声级贡献值，分析说明产噪设备对声环境的影响。</w:t>
      </w:r>
    </w:p>
    <w:p w:rsidR="003D1639" w:rsidRDefault="0030224D">
      <w:pPr>
        <w:keepLines/>
        <w:adjustRightInd w:val="0"/>
        <w:snapToGrid w:val="0"/>
        <w:spacing w:line="360" w:lineRule="auto"/>
        <w:ind w:firstLineChars="200" w:firstLine="482"/>
        <w:outlineLvl w:val="3"/>
        <w:rPr>
          <w:b/>
          <w:sz w:val="24"/>
          <w:szCs w:val="22"/>
        </w:rPr>
      </w:pPr>
      <w:r>
        <w:rPr>
          <w:b/>
          <w:sz w:val="24"/>
          <w:szCs w:val="22"/>
        </w:rPr>
        <w:t>5.</w:t>
      </w:r>
      <w:r>
        <w:rPr>
          <w:rFonts w:hint="eastAsia"/>
          <w:b/>
          <w:sz w:val="24"/>
          <w:szCs w:val="22"/>
        </w:rPr>
        <w:t>3</w:t>
      </w:r>
      <w:r>
        <w:rPr>
          <w:b/>
          <w:sz w:val="24"/>
          <w:szCs w:val="22"/>
        </w:rPr>
        <w:t xml:space="preserve">.2.1 </w:t>
      </w:r>
      <w:r>
        <w:rPr>
          <w:b/>
          <w:sz w:val="24"/>
          <w:szCs w:val="22"/>
        </w:rPr>
        <w:t>预测模式</w:t>
      </w:r>
    </w:p>
    <w:p w:rsidR="003D1639" w:rsidRDefault="0030224D">
      <w:pPr>
        <w:spacing w:line="360" w:lineRule="auto"/>
        <w:ind w:firstLineChars="225" w:firstLine="540"/>
        <w:rPr>
          <w:snapToGrid w:val="0"/>
          <w:sz w:val="24"/>
        </w:rPr>
      </w:pPr>
      <w:r>
        <w:rPr>
          <w:snapToGrid w:val="0"/>
          <w:sz w:val="24"/>
        </w:rPr>
        <w:t>a)</w:t>
      </w:r>
      <w:r>
        <w:rPr>
          <w:snapToGrid w:val="0"/>
          <w:sz w:val="24"/>
        </w:rPr>
        <w:t>根据声源声功率级或参考位置处的声压级、户外声传播衰减，计算预测点的声级：</w:t>
      </w:r>
    </w:p>
    <w:p w:rsidR="003D1639" w:rsidRDefault="003D1639">
      <w:pPr>
        <w:spacing w:line="360" w:lineRule="auto"/>
        <w:ind w:firstLineChars="225" w:firstLine="540"/>
        <w:jc w:val="center"/>
        <w:rPr>
          <w:snapToGrid w:val="0"/>
          <w:sz w:val="24"/>
          <w:lang w:val="pt-BR"/>
        </w:rPr>
      </w:pPr>
    </w:p>
    <w:p w:rsidR="003D1639" w:rsidRDefault="0030224D">
      <w:pPr>
        <w:spacing w:line="360" w:lineRule="auto"/>
        <w:ind w:firstLineChars="225" w:firstLine="540"/>
        <w:rPr>
          <w:snapToGrid w:val="0"/>
          <w:sz w:val="24"/>
          <w:lang w:val="pt-BR"/>
        </w:rPr>
      </w:pPr>
      <w:r>
        <w:rPr>
          <w:snapToGrid w:val="0"/>
          <w:sz w:val="24"/>
        </w:rPr>
        <w:t>式中</w:t>
      </w:r>
      <w:r>
        <w:rPr>
          <w:snapToGrid w:val="0"/>
          <w:sz w:val="24"/>
          <w:lang w:val="pt-BR"/>
        </w:rPr>
        <w:t>：</w:t>
      </w:r>
      <w:r>
        <w:rPr>
          <w:snapToGrid w:val="0"/>
          <w:position w:val="-14"/>
          <w:sz w:val="24"/>
          <w:lang w:val="pt-BR"/>
        </w:rPr>
        <w:object w:dxaOrig="622" w:dyaOrig="369">
          <v:shape id="_x0000_i1025" type="#_x0000_t75" style="width:31.1pt;height:18.45pt" o:ole="">
            <v:imagedata r:id="rId31" o:title=""/>
          </v:shape>
          <o:OLEObject Type="Embed" ProgID="Equation.3" ShapeID="_x0000_i1025" DrawAspect="Content" ObjectID="_1809793869" r:id="rId32"/>
        </w:object>
      </w:r>
      <w:r>
        <w:rPr>
          <w:snapToGrid w:val="0"/>
          <w:sz w:val="24"/>
          <w:lang w:val="pt-BR"/>
        </w:rPr>
        <w:t>—</w:t>
      </w:r>
      <w:r>
        <w:rPr>
          <w:snapToGrid w:val="0"/>
          <w:sz w:val="24"/>
        </w:rPr>
        <w:t>预测点处声压级</w:t>
      </w:r>
      <w:r>
        <w:rPr>
          <w:snapToGrid w:val="0"/>
          <w:sz w:val="24"/>
          <w:lang w:val="pt-BR"/>
        </w:rPr>
        <w:t>，</w:t>
      </w:r>
      <w:r>
        <w:rPr>
          <w:snapToGrid w:val="0"/>
          <w:sz w:val="24"/>
          <w:lang w:val="pt-BR"/>
        </w:rPr>
        <w:t>dB</w:t>
      </w:r>
      <w:r>
        <w:rPr>
          <w:snapToGrid w:val="0"/>
          <w:sz w:val="24"/>
          <w:lang w:val="pt-BR"/>
        </w:rPr>
        <w:t>；</w:t>
      </w:r>
    </w:p>
    <w:p w:rsidR="003D1639" w:rsidRDefault="0030224D">
      <w:pPr>
        <w:spacing w:line="360" w:lineRule="auto"/>
        <w:ind w:firstLineChars="225" w:firstLine="540"/>
        <w:rPr>
          <w:snapToGrid w:val="0"/>
          <w:sz w:val="24"/>
          <w:lang w:val="pt-BR"/>
        </w:rPr>
      </w:pPr>
      <w:r>
        <w:rPr>
          <w:snapToGrid w:val="0"/>
          <w:sz w:val="24"/>
          <w:lang w:val="pt-BR"/>
        </w:rPr>
        <w:t xml:space="preserve">      </w:t>
      </w:r>
      <w:r>
        <w:rPr>
          <w:snapToGrid w:val="0"/>
          <w:position w:val="-12"/>
          <w:sz w:val="24"/>
          <w:lang w:val="pt-BR"/>
        </w:rPr>
        <w:object w:dxaOrig="323" w:dyaOrig="369">
          <v:shape id="_x0000_i1026" type="#_x0000_t75" style="width:16.15pt;height:18.45pt" o:ole="">
            <v:imagedata r:id="rId33" o:title=""/>
          </v:shape>
          <o:OLEObject Type="Embed" ProgID="Equation.3" ShapeID="_x0000_i1026" DrawAspect="Content" ObjectID="_1809793870" r:id="rId34"/>
        </w:object>
      </w:r>
      <w:r>
        <w:rPr>
          <w:snapToGrid w:val="0"/>
          <w:sz w:val="24"/>
          <w:lang w:val="pt-BR"/>
        </w:rPr>
        <w:t>—</w:t>
      </w:r>
      <w:r>
        <w:rPr>
          <w:snapToGrid w:val="0"/>
          <w:sz w:val="24"/>
        </w:rPr>
        <w:t>由点声源产生的声功率级</w:t>
      </w:r>
      <w:r>
        <w:rPr>
          <w:snapToGrid w:val="0"/>
          <w:sz w:val="24"/>
        </w:rPr>
        <w:t>(A</w:t>
      </w:r>
      <w:r>
        <w:rPr>
          <w:snapToGrid w:val="0"/>
          <w:sz w:val="24"/>
        </w:rPr>
        <w:t>计权或倍频带</w:t>
      </w:r>
      <w:r>
        <w:rPr>
          <w:snapToGrid w:val="0"/>
          <w:sz w:val="24"/>
        </w:rPr>
        <w:t>)</w:t>
      </w:r>
      <w:r>
        <w:rPr>
          <w:snapToGrid w:val="0"/>
          <w:sz w:val="24"/>
          <w:lang w:val="pt-BR"/>
        </w:rPr>
        <w:t>，</w:t>
      </w:r>
      <w:r>
        <w:rPr>
          <w:snapToGrid w:val="0"/>
          <w:sz w:val="24"/>
          <w:lang w:val="pt-BR"/>
        </w:rPr>
        <w:t>dB</w:t>
      </w:r>
      <w:r>
        <w:rPr>
          <w:snapToGrid w:val="0"/>
          <w:sz w:val="24"/>
          <w:lang w:val="pt-BR"/>
        </w:rPr>
        <w:t>；</w:t>
      </w:r>
    </w:p>
    <w:p w:rsidR="003D1639" w:rsidRDefault="0030224D">
      <w:pPr>
        <w:spacing w:line="360" w:lineRule="auto"/>
        <w:ind w:firstLineChars="500" w:firstLine="1200"/>
        <w:rPr>
          <w:snapToGrid w:val="0"/>
          <w:sz w:val="24"/>
          <w:lang w:val="pt-BR"/>
        </w:rPr>
      </w:pPr>
      <w:r>
        <w:rPr>
          <w:snapToGrid w:val="0"/>
          <w:position w:val="-12"/>
          <w:sz w:val="24"/>
          <w:lang w:val="pt-BR"/>
        </w:rPr>
        <w:object w:dxaOrig="323" w:dyaOrig="369">
          <v:shape id="_x0000_i1027" type="#_x0000_t75" style="width:16.15pt;height:18.45pt" o:ole="">
            <v:imagedata r:id="rId35" o:title=""/>
          </v:shape>
          <o:OLEObject Type="Embed" ProgID="Equation.3" ShapeID="_x0000_i1027" DrawAspect="Content" ObjectID="_1809793871" r:id="rId36"/>
        </w:object>
      </w:r>
      <w:r>
        <w:rPr>
          <w:snapToGrid w:val="0"/>
          <w:sz w:val="24"/>
          <w:lang w:val="pt-BR"/>
        </w:rPr>
        <w:t>—</w:t>
      </w:r>
      <w:r>
        <w:rPr>
          <w:snapToGrid w:val="0"/>
          <w:sz w:val="24"/>
          <w:lang w:val="pt-BR"/>
        </w:rPr>
        <w:t>指向性校正，它描述点声源的等效连续声压级与产生声功率级</w:t>
      </w:r>
      <w:r>
        <w:rPr>
          <w:snapToGrid w:val="0"/>
          <w:sz w:val="24"/>
          <w:lang w:val="pt-BR"/>
        </w:rPr>
        <w:t>L</w:t>
      </w:r>
      <w:r>
        <w:rPr>
          <w:snapToGrid w:val="0"/>
          <w:sz w:val="24"/>
          <w:vertAlign w:val="subscript"/>
        </w:rPr>
        <w:t>w</w:t>
      </w:r>
      <w:r>
        <w:rPr>
          <w:snapToGrid w:val="0"/>
          <w:sz w:val="24"/>
          <w:lang w:val="pt-BR"/>
        </w:rPr>
        <w:t>的全向点声源在规定方向的声级的偏差程度，</w:t>
      </w:r>
      <w:r>
        <w:rPr>
          <w:snapToGrid w:val="0"/>
          <w:sz w:val="24"/>
          <w:lang w:val="pt-BR"/>
        </w:rPr>
        <w:t>dB</w:t>
      </w:r>
      <w:r>
        <w:rPr>
          <w:snapToGrid w:val="0"/>
          <w:sz w:val="24"/>
          <w:lang w:val="pt-BR"/>
        </w:rPr>
        <w:t>；</w:t>
      </w:r>
    </w:p>
    <w:p w:rsidR="003D1639" w:rsidRDefault="0030224D">
      <w:pPr>
        <w:spacing w:line="360" w:lineRule="auto"/>
        <w:ind w:firstLineChars="225" w:firstLine="540"/>
        <w:rPr>
          <w:snapToGrid w:val="0"/>
          <w:sz w:val="24"/>
        </w:rPr>
      </w:pPr>
      <w:r>
        <w:rPr>
          <w:snapToGrid w:val="0"/>
          <w:sz w:val="24"/>
          <w:lang w:val="pt-BR"/>
        </w:rPr>
        <w:t xml:space="preserve">      </w:t>
      </w:r>
      <w:r>
        <w:rPr>
          <w:snapToGrid w:val="0"/>
          <w:position w:val="-12"/>
          <w:sz w:val="24"/>
          <w:lang w:val="pt-BR"/>
        </w:rPr>
        <w:object w:dxaOrig="426" w:dyaOrig="369">
          <v:shape id="_x0000_i1028" type="#_x0000_t75" style="width:21.3pt;height:18.45pt" o:ole="">
            <v:imagedata r:id="rId37" o:title=""/>
          </v:shape>
          <o:OLEObject Type="Embed" ProgID="Equation.3" ShapeID="_x0000_i1028" DrawAspect="Content" ObjectID="_1809793872" r:id="rId38"/>
        </w:object>
      </w:r>
      <w:r>
        <w:rPr>
          <w:snapToGrid w:val="0"/>
          <w:sz w:val="24"/>
        </w:rPr>
        <w:t>—</w:t>
      </w:r>
      <w:r>
        <w:rPr>
          <w:snapToGrid w:val="0"/>
          <w:sz w:val="24"/>
        </w:rPr>
        <w:t>几何发散引起的衰减，</w:t>
      </w:r>
      <w:r>
        <w:rPr>
          <w:snapToGrid w:val="0"/>
          <w:sz w:val="24"/>
          <w:lang w:val="pt-BR"/>
        </w:rPr>
        <w:t>dB</w:t>
      </w:r>
      <w:r>
        <w:rPr>
          <w:snapToGrid w:val="0"/>
          <w:sz w:val="24"/>
          <w:lang w:val="pt-BR"/>
        </w:rPr>
        <w:t>；</w:t>
      </w:r>
    </w:p>
    <w:p w:rsidR="003D1639" w:rsidRDefault="0030224D">
      <w:pPr>
        <w:spacing w:line="360" w:lineRule="auto"/>
        <w:ind w:firstLineChars="225" w:firstLine="540"/>
        <w:rPr>
          <w:snapToGrid w:val="0"/>
          <w:sz w:val="24"/>
          <w:lang w:val="pt-BR"/>
        </w:rPr>
      </w:pPr>
      <w:r>
        <w:rPr>
          <w:snapToGrid w:val="0"/>
          <w:sz w:val="24"/>
        </w:rPr>
        <w:t xml:space="preserve">      </w:t>
      </w:r>
      <w:r>
        <w:rPr>
          <w:snapToGrid w:val="0"/>
          <w:position w:val="-12"/>
          <w:sz w:val="24"/>
          <w:lang w:val="pt-BR"/>
        </w:rPr>
        <w:object w:dxaOrig="426" w:dyaOrig="369">
          <v:shape id="_x0000_i1029" type="#_x0000_t75" style="width:21.3pt;height:18.45pt" o:ole="">
            <v:imagedata r:id="rId39" o:title=""/>
          </v:shape>
          <o:OLEObject Type="Embed" ProgID="Equation.3" ShapeID="_x0000_i1029" DrawAspect="Content" ObjectID="_1809793873" r:id="rId40"/>
        </w:object>
      </w:r>
      <w:r>
        <w:rPr>
          <w:snapToGrid w:val="0"/>
          <w:sz w:val="24"/>
        </w:rPr>
        <w:t>—</w:t>
      </w:r>
      <w:r>
        <w:rPr>
          <w:snapToGrid w:val="0"/>
          <w:sz w:val="24"/>
        </w:rPr>
        <w:t>大气吸收引起的衰减，</w:t>
      </w:r>
      <w:r>
        <w:rPr>
          <w:snapToGrid w:val="0"/>
          <w:sz w:val="24"/>
          <w:lang w:val="pt-BR"/>
        </w:rPr>
        <w:t>dB</w:t>
      </w:r>
      <w:r>
        <w:rPr>
          <w:snapToGrid w:val="0"/>
          <w:sz w:val="24"/>
          <w:lang w:val="pt-BR"/>
        </w:rPr>
        <w:t>；</w:t>
      </w:r>
    </w:p>
    <w:p w:rsidR="003D1639" w:rsidRDefault="0030224D">
      <w:pPr>
        <w:spacing w:line="360" w:lineRule="auto"/>
        <w:ind w:firstLineChars="225" w:firstLine="540"/>
        <w:rPr>
          <w:snapToGrid w:val="0"/>
          <w:sz w:val="24"/>
        </w:rPr>
      </w:pPr>
      <w:r>
        <w:rPr>
          <w:snapToGrid w:val="0"/>
          <w:sz w:val="24"/>
        </w:rPr>
        <w:lastRenderedPageBreak/>
        <w:t xml:space="preserve">      </w:t>
      </w:r>
      <w:r>
        <w:rPr>
          <w:snapToGrid w:val="0"/>
          <w:position w:val="-14"/>
          <w:sz w:val="24"/>
          <w:lang w:val="pt-BR"/>
        </w:rPr>
        <w:object w:dxaOrig="369" w:dyaOrig="415">
          <v:shape id="_x0000_i1030" type="#_x0000_t75" style="width:18.45pt;height:20.75pt" o:ole="">
            <v:imagedata r:id="rId41" o:title=""/>
          </v:shape>
          <o:OLEObject Type="Embed" ProgID="Equation.3" ShapeID="_x0000_i1030" DrawAspect="Content" ObjectID="_1809793874" r:id="rId42"/>
        </w:object>
      </w:r>
      <w:r>
        <w:rPr>
          <w:snapToGrid w:val="0"/>
          <w:sz w:val="24"/>
        </w:rPr>
        <w:t>—</w:t>
      </w:r>
      <w:r>
        <w:rPr>
          <w:snapToGrid w:val="0"/>
          <w:sz w:val="24"/>
        </w:rPr>
        <w:t>地面效应引起的衰减，</w:t>
      </w:r>
      <w:r>
        <w:rPr>
          <w:snapToGrid w:val="0"/>
          <w:sz w:val="24"/>
          <w:lang w:val="pt-BR"/>
        </w:rPr>
        <w:t>dB</w:t>
      </w:r>
      <w:r>
        <w:rPr>
          <w:snapToGrid w:val="0"/>
          <w:sz w:val="24"/>
          <w:lang w:val="pt-BR"/>
        </w:rPr>
        <w:t>；</w:t>
      </w:r>
    </w:p>
    <w:p w:rsidR="003D1639" w:rsidRDefault="0030224D">
      <w:pPr>
        <w:spacing w:line="360" w:lineRule="auto"/>
        <w:ind w:firstLineChars="500" w:firstLine="1200"/>
        <w:rPr>
          <w:snapToGrid w:val="0"/>
          <w:sz w:val="24"/>
          <w:lang w:val="pt-BR"/>
        </w:rPr>
      </w:pPr>
      <w:r>
        <w:rPr>
          <w:snapToGrid w:val="0"/>
          <w:position w:val="-12"/>
          <w:sz w:val="24"/>
          <w:lang w:val="pt-BR"/>
        </w:rPr>
        <w:object w:dxaOrig="426" w:dyaOrig="369">
          <v:shape id="_x0000_i1031" type="#_x0000_t75" style="width:21.3pt;height:18.45pt" o:ole="">
            <v:imagedata r:id="rId43" o:title=""/>
          </v:shape>
          <o:OLEObject Type="Embed" ProgID="Equation.3" ShapeID="_x0000_i1031" DrawAspect="Content" ObjectID="_1809793875" r:id="rId44"/>
        </w:object>
      </w:r>
      <w:r>
        <w:rPr>
          <w:snapToGrid w:val="0"/>
          <w:sz w:val="24"/>
          <w:lang w:val="pt-BR"/>
        </w:rPr>
        <w:t>—</w:t>
      </w:r>
      <w:r>
        <w:rPr>
          <w:snapToGrid w:val="0"/>
          <w:sz w:val="24"/>
        </w:rPr>
        <w:t>障碍物屏蔽引起的衰减，</w:t>
      </w:r>
      <w:r>
        <w:rPr>
          <w:snapToGrid w:val="0"/>
          <w:sz w:val="24"/>
          <w:lang w:val="pt-BR"/>
        </w:rPr>
        <w:t>dB</w:t>
      </w:r>
      <w:r>
        <w:rPr>
          <w:snapToGrid w:val="0"/>
          <w:sz w:val="24"/>
          <w:lang w:val="pt-BR"/>
        </w:rPr>
        <w:t>；</w:t>
      </w:r>
    </w:p>
    <w:p w:rsidR="003D1639" w:rsidRDefault="0030224D">
      <w:pPr>
        <w:spacing w:line="360" w:lineRule="auto"/>
        <w:ind w:firstLineChars="500" w:firstLine="1200"/>
        <w:rPr>
          <w:snapToGrid w:val="0"/>
          <w:sz w:val="24"/>
        </w:rPr>
      </w:pPr>
      <w:r>
        <w:rPr>
          <w:snapToGrid w:val="0"/>
          <w:position w:val="-12"/>
          <w:sz w:val="24"/>
          <w:lang w:val="pt-BR"/>
        </w:rPr>
        <w:object w:dxaOrig="495" w:dyaOrig="346">
          <v:shape id="_x0000_i1032" type="#_x0000_t75" style="width:24.75pt;height:17.3pt" o:ole="">
            <v:imagedata r:id="rId45" o:title=""/>
          </v:shape>
          <o:OLEObject Type="Embed" ProgID="Equation.3" ShapeID="_x0000_i1032" DrawAspect="Content" ObjectID="_1809793876" r:id="rId46"/>
        </w:object>
      </w:r>
      <w:r>
        <w:rPr>
          <w:snapToGrid w:val="0"/>
          <w:sz w:val="24"/>
          <w:lang w:val="pt-BR"/>
        </w:rPr>
        <w:t>—</w:t>
      </w:r>
      <w:r>
        <w:rPr>
          <w:snapToGrid w:val="0"/>
          <w:sz w:val="24"/>
        </w:rPr>
        <w:t>其他多方面效应引起的衰减，</w:t>
      </w:r>
      <w:r>
        <w:rPr>
          <w:snapToGrid w:val="0"/>
          <w:sz w:val="24"/>
          <w:lang w:val="pt-BR"/>
        </w:rPr>
        <w:t>dB</w:t>
      </w:r>
      <w:r>
        <w:rPr>
          <w:snapToGrid w:val="0"/>
          <w:sz w:val="24"/>
        </w:rPr>
        <w:t>。</w:t>
      </w:r>
    </w:p>
    <w:p w:rsidR="003D1639" w:rsidRDefault="0030224D">
      <w:pPr>
        <w:spacing w:line="360" w:lineRule="auto"/>
        <w:ind w:firstLineChars="225" w:firstLine="540"/>
        <w:rPr>
          <w:snapToGrid w:val="0"/>
          <w:sz w:val="24"/>
        </w:rPr>
      </w:pPr>
      <w:r>
        <w:rPr>
          <w:snapToGrid w:val="0"/>
          <w:sz w:val="24"/>
        </w:rPr>
        <w:t>b)</w:t>
      </w:r>
      <w:r>
        <w:rPr>
          <w:snapToGrid w:val="0"/>
          <w:sz w:val="24"/>
        </w:rPr>
        <w:t>预测点的</w:t>
      </w:r>
      <w:r>
        <w:rPr>
          <w:snapToGrid w:val="0"/>
          <w:sz w:val="24"/>
        </w:rPr>
        <w:t>A</w:t>
      </w:r>
      <w:r>
        <w:rPr>
          <w:snapToGrid w:val="0"/>
          <w:sz w:val="24"/>
        </w:rPr>
        <w:t>声级</w:t>
      </w:r>
      <w:r>
        <w:rPr>
          <w:i/>
          <w:iCs/>
          <w:snapToGrid w:val="0"/>
          <w:sz w:val="24"/>
        </w:rPr>
        <w:t>L</w:t>
      </w:r>
      <w:r>
        <w:rPr>
          <w:i/>
          <w:iCs/>
          <w:snapToGrid w:val="0"/>
          <w:sz w:val="24"/>
          <w:vertAlign w:val="subscript"/>
        </w:rPr>
        <w:t>A</w:t>
      </w:r>
      <w:r>
        <w:rPr>
          <w:i/>
          <w:iCs/>
          <w:snapToGrid w:val="0"/>
          <w:sz w:val="24"/>
        </w:rPr>
        <w:t>(r)</w:t>
      </w:r>
      <w:r>
        <w:rPr>
          <w:snapToGrid w:val="0"/>
          <w:sz w:val="24"/>
        </w:rPr>
        <w:t>可按下式计算：</w:t>
      </w:r>
    </w:p>
    <w:p w:rsidR="003D1639" w:rsidRDefault="0030224D">
      <w:pPr>
        <w:spacing w:line="360" w:lineRule="auto"/>
        <w:ind w:firstLineChars="225" w:firstLine="540"/>
        <w:jc w:val="center"/>
        <w:rPr>
          <w:snapToGrid w:val="0"/>
          <w:sz w:val="24"/>
        </w:rPr>
      </w:pPr>
      <w:r>
        <w:rPr>
          <w:snapToGrid w:val="0"/>
          <w:position w:val="-30"/>
          <w:sz w:val="24"/>
        </w:rPr>
        <w:object w:dxaOrig="2995" w:dyaOrig="726">
          <v:shape id="_x0000_i1033" type="#_x0000_t75" style="width:149.75pt;height:36.3pt" o:ole="">
            <v:imagedata r:id="rId47" o:title=""/>
          </v:shape>
          <o:OLEObject Type="Embed" ProgID="Equation.3" ShapeID="_x0000_i1033" DrawAspect="Content" ObjectID="_1809793877" r:id="rId48"/>
        </w:object>
      </w:r>
    </w:p>
    <w:p w:rsidR="003D1639" w:rsidRDefault="0030224D">
      <w:pPr>
        <w:spacing w:line="360" w:lineRule="auto"/>
        <w:ind w:firstLineChars="225" w:firstLine="540"/>
        <w:rPr>
          <w:snapToGrid w:val="0"/>
          <w:sz w:val="24"/>
          <w:lang w:val="pt-BR"/>
        </w:rPr>
      </w:pPr>
      <w:r>
        <w:rPr>
          <w:snapToGrid w:val="0"/>
          <w:sz w:val="24"/>
        </w:rPr>
        <w:t>式中</w:t>
      </w:r>
      <w:r>
        <w:rPr>
          <w:snapToGrid w:val="0"/>
          <w:sz w:val="24"/>
          <w:lang w:val="pt-BR"/>
        </w:rPr>
        <w:t>：</w:t>
      </w:r>
      <w:r>
        <w:rPr>
          <w:snapToGrid w:val="0"/>
          <w:position w:val="-10"/>
          <w:sz w:val="24"/>
          <w:lang w:val="pt-BR"/>
        </w:rPr>
        <w:object w:dxaOrig="622" w:dyaOrig="334">
          <v:shape id="_x0000_i1034" type="#_x0000_t75" style="width:31.1pt;height:16.7pt" o:ole="">
            <v:imagedata r:id="rId49" o:title=""/>
          </v:shape>
          <o:OLEObject Type="Embed" ProgID="Equation.3" ShapeID="_x0000_i1034" DrawAspect="Content" ObjectID="_1809793878" r:id="rId50"/>
        </w:object>
      </w:r>
      <w:r>
        <w:rPr>
          <w:snapToGrid w:val="0"/>
          <w:sz w:val="24"/>
          <w:lang w:val="pt-BR"/>
        </w:rPr>
        <w:t>—</w:t>
      </w:r>
      <w:r>
        <w:rPr>
          <w:snapToGrid w:val="0"/>
          <w:sz w:val="24"/>
        </w:rPr>
        <w:t>距声源</w:t>
      </w:r>
      <w:r>
        <w:rPr>
          <w:i/>
          <w:iCs/>
          <w:snapToGrid w:val="0"/>
          <w:sz w:val="24"/>
        </w:rPr>
        <w:t>r</w:t>
      </w:r>
      <w:r>
        <w:rPr>
          <w:snapToGrid w:val="0"/>
          <w:sz w:val="24"/>
        </w:rPr>
        <w:t>处的</w:t>
      </w:r>
      <w:r>
        <w:rPr>
          <w:snapToGrid w:val="0"/>
          <w:sz w:val="24"/>
        </w:rPr>
        <w:t>A</w:t>
      </w:r>
      <w:r>
        <w:rPr>
          <w:snapToGrid w:val="0"/>
          <w:sz w:val="24"/>
        </w:rPr>
        <w:t>声级</w:t>
      </w:r>
      <w:r>
        <w:rPr>
          <w:snapToGrid w:val="0"/>
          <w:sz w:val="24"/>
          <w:lang w:val="pt-BR"/>
        </w:rPr>
        <w:t>，</w:t>
      </w:r>
      <w:r>
        <w:rPr>
          <w:snapToGrid w:val="0"/>
          <w:sz w:val="24"/>
          <w:lang w:val="pt-BR"/>
        </w:rPr>
        <w:t>dB</w:t>
      </w:r>
      <w:r>
        <w:rPr>
          <w:snapToGrid w:val="0"/>
          <w:sz w:val="24"/>
        </w:rPr>
        <w:t>(A)</w:t>
      </w:r>
      <w:r>
        <w:rPr>
          <w:snapToGrid w:val="0"/>
          <w:sz w:val="24"/>
          <w:lang w:val="pt-BR"/>
        </w:rPr>
        <w:t>；</w:t>
      </w:r>
    </w:p>
    <w:p w:rsidR="003D1639" w:rsidRDefault="0030224D">
      <w:pPr>
        <w:spacing w:line="360" w:lineRule="auto"/>
        <w:ind w:firstLineChars="225" w:firstLine="540"/>
        <w:rPr>
          <w:snapToGrid w:val="0"/>
          <w:sz w:val="24"/>
          <w:lang w:val="pt-BR"/>
        </w:rPr>
      </w:pPr>
      <w:r>
        <w:rPr>
          <w:snapToGrid w:val="0"/>
          <w:sz w:val="24"/>
          <w:lang w:val="pt-BR"/>
        </w:rPr>
        <w:t xml:space="preserve">      </w:t>
      </w:r>
      <w:r>
        <w:rPr>
          <w:snapToGrid w:val="0"/>
          <w:position w:val="-14"/>
          <w:sz w:val="24"/>
          <w:lang w:val="pt-BR"/>
        </w:rPr>
        <w:object w:dxaOrig="564" w:dyaOrig="369">
          <v:shape id="_x0000_i1035" type="#_x0000_t75" style="width:28.2pt;height:18.45pt" o:ole="">
            <v:imagedata r:id="rId51" o:title=""/>
          </v:shape>
          <o:OLEObject Type="Embed" ProgID="Equation.3" ShapeID="_x0000_i1035" DrawAspect="Content" ObjectID="_1809793879" r:id="rId52"/>
        </w:object>
      </w:r>
      <w:r>
        <w:rPr>
          <w:snapToGrid w:val="0"/>
          <w:sz w:val="24"/>
          <w:lang w:val="pt-BR"/>
        </w:rPr>
        <w:t>—</w:t>
      </w:r>
      <w:r>
        <w:rPr>
          <w:snapToGrid w:val="0"/>
          <w:sz w:val="24"/>
        </w:rPr>
        <w:t>预测点</w:t>
      </w:r>
      <w:r>
        <w:rPr>
          <w:snapToGrid w:val="0"/>
          <w:sz w:val="24"/>
        </w:rPr>
        <w:t>(</w:t>
      </w:r>
      <w:r>
        <w:rPr>
          <w:i/>
          <w:iCs/>
          <w:snapToGrid w:val="0"/>
          <w:sz w:val="24"/>
        </w:rPr>
        <w:t>r</w:t>
      </w:r>
      <w:r>
        <w:rPr>
          <w:snapToGrid w:val="0"/>
          <w:sz w:val="24"/>
        </w:rPr>
        <w:t>)</w:t>
      </w:r>
      <w:r>
        <w:rPr>
          <w:snapToGrid w:val="0"/>
          <w:sz w:val="24"/>
        </w:rPr>
        <w:t>处，第</w:t>
      </w:r>
      <w:r>
        <w:rPr>
          <w:i/>
          <w:iCs/>
          <w:snapToGrid w:val="0"/>
          <w:sz w:val="24"/>
        </w:rPr>
        <w:t>i</w:t>
      </w:r>
      <w:r>
        <w:rPr>
          <w:snapToGrid w:val="0"/>
          <w:sz w:val="24"/>
        </w:rPr>
        <w:t>倍频带声压级，</w:t>
      </w:r>
      <w:r>
        <w:rPr>
          <w:snapToGrid w:val="0"/>
          <w:sz w:val="24"/>
          <w:lang w:val="pt-BR"/>
        </w:rPr>
        <w:t>dB</w:t>
      </w:r>
      <w:r>
        <w:rPr>
          <w:snapToGrid w:val="0"/>
          <w:sz w:val="24"/>
          <w:lang w:val="pt-BR"/>
        </w:rPr>
        <w:t>；</w:t>
      </w:r>
    </w:p>
    <w:p w:rsidR="003D1639" w:rsidRDefault="0030224D">
      <w:pPr>
        <w:spacing w:line="360" w:lineRule="auto"/>
        <w:ind w:firstLineChars="500" w:firstLine="1200"/>
        <w:rPr>
          <w:snapToGrid w:val="0"/>
          <w:sz w:val="24"/>
        </w:rPr>
      </w:pPr>
      <w:r>
        <w:rPr>
          <w:snapToGrid w:val="0"/>
          <w:sz w:val="24"/>
        </w:rPr>
        <w:t>△</w:t>
      </w:r>
      <w:r>
        <w:rPr>
          <w:i/>
          <w:iCs/>
          <w:snapToGrid w:val="0"/>
          <w:sz w:val="24"/>
        </w:rPr>
        <w:t>L</w:t>
      </w:r>
      <w:r>
        <w:rPr>
          <w:i/>
          <w:iCs/>
          <w:snapToGrid w:val="0"/>
          <w:sz w:val="24"/>
          <w:vertAlign w:val="subscript"/>
        </w:rPr>
        <w:t>i</w:t>
      </w:r>
      <w:r>
        <w:rPr>
          <w:snapToGrid w:val="0"/>
          <w:sz w:val="24"/>
          <w:lang w:val="pt-BR"/>
        </w:rPr>
        <w:t>—</w:t>
      </w:r>
      <w:r>
        <w:rPr>
          <w:snapToGrid w:val="0"/>
          <w:sz w:val="24"/>
        </w:rPr>
        <w:t>第</w:t>
      </w:r>
      <w:r>
        <w:rPr>
          <w:i/>
          <w:iCs/>
          <w:snapToGrid w:val="0"/>
          <w:sz w:val="24"/>
        </w:rPr>
        <w:t>i</w:t>
      </w:r>
      <w:r>
        <w:rPr>
          <w:snapToGrid w:val="0"/>
          <w:sz w:val="24"/>
        </w:rPr>
        <w:t>倍频带的</w:t>
      </w:r>
      <w:r>
        <w:rPr>
          <w:snapToGrid w:val="0"/>
          <w:sz w:val="24"/>
        </w:rPr>
        <w:t>A</w:t>
      </w:r>
      <w:r>
        <w:rPr>
          <w:snapToGrid w:val="0"/>
          <w:sz w:val="24"/>
        </w:rPr>
        <w:t>计权网络修正值，</w:t>
      </w:r>
      <w:r>
        <w:rPr>
          <w:snapToGrid w:val="0"/>
          <w:sz w:val="24"/>
        </w:rPr>
        <w:t>dB</w:t>
      </w:r>
      <w:r>
        <w:rPr>
          <w:snapToGrid w:val="0"/>
          <w:sz w:val="24"/>
          <w:lang w:val="pt-BR"/>
        </w:rPr>
        <w:t>；</w:t>
      </w:r>
    </w:p>
    <w:p w:rsidR="003D1639" w:rsidRDefault="0030224D">
      <w:pPr>
        <w:spacing w:line="360" w:lineRule="auto"/>
        <w:ind w:firstLineChars="225" w:firstLine="540"/>
        <w:rPr>
          <w:snapToGrid w:val="0"/>
          <w:sz w:val="24"/>
        </w:rPr>
      </w:pPr>
      <w:r>
        <w:rPr>
          <w:snapToGrid w:val="0"/>
          <w:sz w:val="24"/>
        </w:rPr>
        <w:t>c)</w:t>
      </w:r>
      <w:r>
        <w:rPr>
          <w:snapToGrid w:val="0"/>
          <w:sz w:val="24"/>
        </w:rPr>
        <w:t>在只考虑几何发散衰减时按下式计算：</w:t>
      </w:r>
    </w:p>
    <w:p w:rsidR="003D1639" w:rsidRDefault="0030224D">
      <w:pPr>
        <w:spacing w:line="360" w:lineRule="auto"/>
        <w:ind w:firstLineChars="225" w:firstLine="540"/>
        <w:jc w:val="center"/>
        <w:rPr>
          <w:snapToGrid w:val="0"/>
          <w:sz w:val="24"/>
        </w:rPr>
      </w:pPr>
      <w:r>
        <w:rPr>
          <w:snapToGrid w:val="0"/>
          <w:position w:val="-12"/>
          <w:sz w:val="24"/>
        </w:rPr>
        <w:object w:dxaOrig="1878" w:dyaOrig="357">
          <v:shape id="_x0000_i1036" type="#_x0000_t75" style="width:93.9pt;height:17.85pt" o:ole="">
            <v:imagedata r:id="rId53" o:title=""/>
          </v:shape>
          <o:OLEObject Type="Embed" ProgID="Equation.3" ShapeID="_x0000_i1036" DrawAspect="Content" ObjectID="_1809793880" r:id="rId54"/>
        </w:object>
      </w:r>
    </w:p>
    <w:p w:rsidR="003D1639" w:rsidRDefault="0030224D">
      <w:pPr>
        <w:spacing w:line="360" w:lineRule="auto"/>
        <w:ind w:firstLineChars="225" w:firstLine="540"/>
        <w:rPr>
          <w:snapToGrid w:val="0"/>
          <w:sz w:val="24"/>
          <w:lang w:val="pt-BR"/>
        </w:rPr>
      </w:pPr>
      <w:r>
        <w:rPr>
          <w:snapToGrid w:val="0"/>
          <w:sz w:val="24"/>
        </w:rPr>
        <w:t>式中</w:t>
      </w:r>
      <w:r>
        <w:rPr>
          <w:snapToGrid w:val="0"/>
          <w:sz w:val="24"/>
          <w:lang w:val="pt-BR"/>
        </w:rPr>
        <w:t>：</w:t>
      </w:r>
      <w:r>
        <w:rPr>
          <w:snapToGrid w:val="0"/>
          <w:position w:val="-10"/>
          <w:sz w:val="24"/>
          <w:lang w:val="pt-BR"/>
        </w:rPr>
        <w:object w:dxaOrig="622" w:dyaOrig="334">
          <v:shape id="_x0000_i1037" type="#_x0000_t75" style="width:31.1pt;height:16.7pt" o:ole="">
            <v:imagedata r:id="rId49" o:title=""/>
          </v:shape>
          <o:OLEObject Type="Embed" ProgID="Equation.3" ShapeID="_x0000_i1037" DrawAspect="Content" ObjectID="_1809793881" r:id="rId55"/>
        </w:object>
      </w:r>
      <w:r>
        <w:rPr>
          <w:snapToGrid w:val="0"/>
          <w:sz w:val="24"/>
          <w:lang w:val="pt-BR"/>
        </w:rPr>
        <w:t>—</w:t>
      </w:r>
      <w:r>
        <w:rPr>
          <w:snapToGrid w:val="0"/>
          <w:sz w:val="24"/>
        </w:rPr>
        <w:t>距声源</w:t>
      </w:r>
      <w:r>
        <w:rPr>
          <w:i/>
          <w:iCs/>
          <w:snapToGrid w:val="0"/>
          <w:sz w:val="24"/>
        </w:rPr>
        <w:t>r</w:t>
      </w:r>
      <w:r>
        <w:rPr>
          <w:snapToGrid w:val="0"/>
          <w:sz w:val="24"/>
        </w:rPr>
        <w:t>处的</w:t>
      </w:r>
      <w:r>
        <w:rPr>
          <w:snapToGrid w:val="0"/>
          <w:sz w:val="24"/>
        </w:rPr>
        <w:t>A</w:t>
      </w:r>
      <w:r>
        <w:rPr>
          <w:snapToGrid w:val="0"/>
          <w:sz w:val="24"/>
        </w:rPr>
        <w:t>声级</w:t>
      </w:r>
      <w:r>
        <w:rPr>
          <w:snapToGrid w:val="0"/>
          <w:sz w:val="24"/>
          <w:lang w:val="pt-BR"/>
        </w:rPr>
        <w:t>，</w:t>
      </w:r>
      <w:r>
        <w:rPr>
          <w:snapToGrid w:val="0"/>
          <w:sz w:val="24"/>
          <w:lang w:val="pt-BR"/>
        </w:rPr>
        <w:t>dB</w:t>
      </w:r>
      <w:r>
        <w:rPr>
          <w:snapToGrid w:val="0"/>
          <w:sz w:val="24"/>
        </w:rPr>
        <w:t>(A)</w:t>
      </w:r>
      <w:r>
        <w:rPr>
          <w:snapToGrid w:val="0"/>
          <w:sz w:val="24"/>
          <w:lang w:val="pt-BR"/>
        </w:rPr>
        <w:t>；</w:t>
      </w:r>
    </w:p>
    <w:p w:rsidR="003D1639" w:rsidRDefault="0030224D">
      <w:pPr>
        <w:spacing w:line="360" w:lineRule="auto"/>
        <w:ind w:firstLineChars="225" w:firstLine="540"/>
        <w:rPr>
          <w:snapToGrid w:val="0"/>
          <w:sz w:val="24"/>
          <w:lang w:val="pt-BR"/>
        </w:rPr>
      </w:pPr>
      <w:r>
        <w:rPr>
          <w:snapToGrid w:val="0"/>
          <w:sz w:val="24"/>
          <w:lang w:val="pt-BR"/>
        </w:rPr>
        <w:t xml:space="preserve">      </w:t>
      </w:r>
      <w:r>
        <w:rPr>
          <w:snapToGrid w:val="0"/>
          <w:position w:val="-12"/>
          <w:sz w:val="24"/>
          <w:lang w:val="pt-BR"/>
        </w:rPr>
        <w:object w:dxaOrig="634" w:dyaOrig="346">
          <v:shape id="_x0000_i1038" type="#_x0000_t75" style="width:31.7pt;height:17.3pt" o:ole="">
            <v:imagedata r:id="rId56" o:title=""/>
          </v:shape>
          <o:OLEObject Type="Embed" ProgID="Equation.3" ShapeID="_x0000_i1038" DrawAspect="Content" ObjectID="_1809793882" r:id="rId57"/>
        </w:object>
      </w:r>
      <w:r>
        <w:rPr>
          <w:snapToGrid w:val="0"/>
          <w:sz w:val="24"/>
          <w:lang w:val="pt-BR"/>
        </w:rPr>
        <w:t>—</w:t>
      </w:r>
      <w:r>
        <w:rPr>
          <w:snapToGrid w:val="0"/>
          <w:sz w:val="24"/>
        </w:rPr>
        <w:t>参考位置</w:t>
      </w:r>
      <w:r>
        <w:rPr>
          <w:i/>
          <w:iCs/>
          <w:snapToGrid w:val="0"/>
          <w:sz w:val="24"/>
        </w:rPr>
        <w:t>r</w:t>
      </w:r>
      <w:r>
        <w:rPr>
          <w:i/>
          <w:iCs/>
          <w:snapToGrid w:val="0"/>
          <w:sz w:val="24"/>
          <w:vertAlign w:val="subscript"/>
        </w:rPr>
        <w:t>0</w:t>
      </w:r>
      <w:r>
        <w:rPr>
          <w:snapToGrid w:val="0"/>
          <w:sz w:val="24"/>
        </w:rPr>
        <w:t>处的</w:t>
      </w:r>
      <w:r>
        <w:rPr>
          <w:snapToGrid w:val="0"/>
          <w:sz w:val="24"/>
        </w:rPr>
        <w:t>A</w:t>
      </w:r>
      <w:r>
        <w:rPr>
          <w:snapToGrid w:val="0"/>
          <w:sz w:val="24"/>
        </w:rPr>
        <w:t>声级，</w:t>
      </w:r>
      <w:r>
        <w:rPr>
          <w:snapToGrid w:val="0"/>
          <w:sz w:val="24"/>
          <w:lang w:val="pt-BR"/>
        </w:rPr>
        <w:t>dB</w:t>
      </w:r>
      <w:r>
        <w:rPr>
          <w:snapToGrid w:val="0"/>
          <w:sz w:val="24"/>
        </w:rPr>
        <w:t>(A)</w:t>
      </w:r>
      <w:r>
        <w:rPr>
          <w:snapToGrid w:val="0"/>
          <w:sz w:val="24"/>
          <w:lang w:val="pt-BR"/>
        </w:rPr>
        <w:t>；</w:t>
      </w:r>
    </w:p>
    <w:p w:rsidR="003D1639" w:rsidRDefault="0030224D">
      <w:pPr>
        <w:spacing w:line="360" w:lineRule="auto"/>
        <w:ind w:firstLineChars="500" w:firstLine="1200"/>
        <w:rPr>
          <w:snapToGrid w:val="0"/>
          <w:sz w:val="24"/>
        </w:rPr>
      </w:pPr>
      <w:r>
        <w:rPr>
          <w:i/>
          <w:iCs/>
          <w:snapToGrid w:val="0"/>
          <w:sz w:val="24"/>
        </w:rPr>
        <w:t>A</w:t>
      </w:r>
      <w:r>
        <w:rPr>
          <w:i/>
          <w:iCs/>
          <w:snapToGrid w:val="0"/>
          <w:sz w:val="24"/>
          <w:vertAlign w:val="subscript"/>
        </w:rPr>
        <w:t>div</w:t>
      </w:r>
      <w:r>
        <w:rPr>
          <w:snapToGrid w:val="0"/>
          <w:sz w:val="24"/>
          <w:lang w:val="pt-BR"/>
        </w:rPr>
        <w:t>—</w:t>
      </w:r>
      <w:r>
        <w:rPr>
          <w:snapToGrid w:val="0"/>
          <w:sz w:val="24"/>
        </w:rPr>
        <w:t>几何发散引起的衰减，</w:t>
      </w:r>
      <w:r>
        <w:rPr>
          <w:snapToGrid w:val="0"/>
          <w:sz w:val="24"/>
        </w:rPr>
        <w:t>dB</w:t>
      </w:r>
      <w:r>
        <w:rPr>
          <w:snapToGrid w:val="0"/>
          <w:sz w:val="24"/>
          <w:lang w:val="pt-BR"/>
        </w:rPr>
        <w:t>；</w:t>
      </w:r>
    </w:p>
    <w:p w:rsidR="003D1639" w:rsidRDefault="0030224D">
      <w:pPr>
        <w:spacing w:line="360" w:lineRule="auto"/>
        <w:ind w:firstLineChars="225" w:firstLine="540"/>
        <w:rPr>
          <w:snapToGrid w:val="0"/>
          <w:sz w:val="24"/>
        </w:rPr>
      </w:pPr>
      <w:r>
        <w:rPr>
          <w:snapToGrid w:val="0"/>
          <w:sz w:val="24"/>
        </w:rPr>
        <w:t>d)</w:t>
      </w:r>
      <w:r>
        <w:rPr>
          <w:snapToGrid w:val="0"/>
          <w:sz w:val="24"/>
        </w:rPr>
        <w:t>工业企业噪声计算</w:t>
      </w:r>
    </w:p>
    <w:p w:rsidR="003D1639" w:rsidRDefault="0030224D">
      <w:pPr>
        <w:spacing w:line="360" w:lineRule="auto"/>
        <w:ind w:firstLineChars="225" w:firstLine="540"/>
        <w:rPr>
          <w:snapToGrid w:val="0"/>
          <w:sz w:val="24"/>
        </w:rPr>
      </w:pPr>
      <w:r>
        <w:rPr>
          <w:snapToGrid w:val="0"/>
          <w:sz w:val="24"/>
        </w:rPr>
        <w:t>设第</w:t>
      </w:r>
      <w:r>
        <w:rPr>
          <w:i/>
          <w:iCs/>
          <w:snapToGrid w:val="0"/>
          <w:sz w:val="24"/>
        </w:rPr>
        <w:t>i</w:t>
      </w:r>
      <w:r>
        <w:rPr>
          <w:snapToGrid w:val="0"/>
          <w:sz w:val="24"/>
        </w:rPr>
        <w:t>个室外声源在预测点产生的</w:t>
      </w:r>
      <w:r>
        <w:rPr>
          <w:snapToGrid w:val="0"/>
          <w:sz w:val="24"/>
        </w:rPr>
        <w:t>A</w:t>
      </w:r>
      <w:r>
        <w:rPr>
          <w:snapToGrid w:val="0"/>
          <w:sz w:val="24"/>
        </w:rPr>
        <w:t>声级为</w:t>
      </w:r>
      <w:r>
        <w:rPr>
          <w:i/>
          <w:iCs/>
          <w:snapToGrid w:val="0"/>
          <w:sz w:val="24"/>
        </w:rPr>
        <w:t>L</w:t>
      </w:r>
      <w:r>
        <w:rPr>
          <w:i/>
          <w:iCs/>
          <w:snapToGrid w:val="0"/>
          <w:sz w:val="24"/>
          <w:vertAlign w:val="subscript"/>
        </w:rPr>
        <w:t>Ai</w:t>
      </w:r>
      <w:r>
        <w:rPr>
          <w:i/>
          <w:iCs/>
          <w:snapToGrid w:val="0"/>
          <w:sz w:val="24"/>
        </w:rPr>
        <w:t>，</w:t>
      </w:r>
      <w:r>
        <w:rPr>
          <w:snapToGrid w:val="0"/>
          <w:sz w:val="24"/>
        </w:rPr>
        <w:t>在</w:t>
      </w:r>
      <w:r>
        <w:rPr>
          <w:i/>
          <w:iCs/>
          <w:snapToGrid w:val="0"/>
          <w:sz w:val="24"/>
        </w:rPr>
        <w:t>T</w:t>
      </w:r>
      <w:r>
        <w:rPr>
          <w:snapToGrid w:val="0"/>
          <w:sz w:val="24"/>
        </w:rPr>
        <w:t>时间内该声源工作时间为</w:t>
      </w:r>
      <w:r>
        <w:rPr>
          <w:i/>
          <w:iCs/>
          <w:snapToGrid w:val="0"/>
          <w:sz w:val="24"/>
        </w:rPr>
        <w:t>t</w:t>
      </w:r>
      <w:r>
        <w:rPr>
          <w:i/>
          <w:iCs/>
          <w:snapToGrid w:val="0"/>
          <w:sz w:val="24"/>
          <w:vertAlign w:val="subscript"/>
        </w:rPr>
        <w:t>i</w:t>
      </w:r>
      <w:r>
        <w:rPr>
          <w:snapToGrid w:val="0"/>
          <w:sz w:val="24"/>
        </w:rPr>
        <w:t>；第</w:t>
      </w:r>
      <w:r>
        <w:rPr>
          <w:i/>
          <w:iCs/>
          <w:snapToGrid w:val="0"/>
          <w:sz w:val="24"/>
        </w:rPr>
        <w:t>j</w:t>
      </w:r>
      <w:r>
        <w:rPr>
          <w:snapToGrid w:val="0"/>
          <w:sz w:val="24"/>
        </w:rPr>
        <w:t>个等效室外声源在预测点产生的</w:t>
      </w:r>
      <w:r>
        <w:rPr>
          <w:snapToGrid w:val="0"/>
          <w:sz w:val="24"/>
        </w:rPr>
        <w:t>A</w:t>
      </w:r>
      <w:r>
        <w:rPr>
          <w:snapToGrid w:val="0"/>
          <w:sz w:val="24"/>
        </w:rPr>
        <w:t>声级为</w:t>
      </w:r>
      <w:r>
        <w:rPr>
          <w:i/>
          <w:iCs/>
          <w:snapToGrid w:val="0"/>
          <w:sz w:val="24"/>
        </w:rPr>
        <w:t>L</w:t>
      </w:r>
      <w:r>
        <w:rPr>
          <w:i/>
          <w:iCs/>
          <w:snapToGrid w:val="0"/>
          <w:sz w:val="24"/>
          <w:vertAlign w:val="subscript"/>
        </w:rPr>
        <w:t>Aj</w:t>
      </w:r>
      <w:r>
        <w:rPr>
          <w:snapToGrid w:val="0"/>
          <w:sz w:val="24"/>
        </w:rPr>
        <w:t>，在</w:t>
      </w:r>
      <w:r>
        <w:rPr>
          <w:snapToGrid w:val="0"/>
          <w:sz w:val="24"/>
        </w:rPr>
        <w:t>T</w:t>
      </w:r>
      <w:r>
        <w:rPr>
          <w:snapToGrid w:val="0"/>
          <w:sz w:val="24"/>
        </w:rPr>
        <w:t>时间内该声源工作时间为</w:t>
      </w:r>
      <w:r>
        <w:rPr>
          <w:i/>
          <w:iCs/>
          <w:snapToGrid w:val="0"/>
          <w:sz w:val="24"/>
        </w:rPr>
        <w:t>t</w:t>
      </w:r>
      <w:r>
        <w:rPr>
          <w:i/>
          <w:iCs/>
          <w:snapToGrid w:val="0"/>
          <w:sz w:val="24"/>
          <w:vertAlign w:val="subscript"/>
        </w:rPr>
        <w:t>j</w:t>
      </w:r>
      <w:r>
        <w:rPr>
          <w:snapToGrid w:val="0"/>
          <w:sz w:val="24"/>
        </w:rPr>
        <w:t>，则拟建项目声源对预测点产生的贡献值</w:t>
      </w:r>
      <w:r>
        <w:rPr>
          <w:snapToGrid w:val="0"/>
          <w:sz w:val="24"/>
        </w:rPr>
        <w:t>(</w:t>
      </w:r>
      <w:r>
        <w:rPr>
          <w:i/>
          <w:iCs/>
          <w:snapToGrid w:val="0"/>
          <w:sz w:val="24"/>
        </w:rPr>
        <w:t>L</w:t>
      </w:r>
      <w:r>
        <w:rPr>
          <w:i/>
          <w:iCs/>
          <w:snapToGrid w:val="0"/>
          <w:sz w:val="24"/>
          <w:vertAlign w:val="subscript"/>
        </w:rPr>
        <w:t>eqg</w:t>
      </w:r>
      <w:r>
        <w:rPr>
          <w:snapToGrid w:val="0"/>
          <w:sz w:val="24"/>
        </w:rPr>
        <w:t>)</w:t>
      </w:r>
      <w:r>
        <w:rPr>
          <w:snapToGrid w:val="0"/>
          <w:sz w:val="24"/>
        </w:rPr>
        <w:t>为：</w:t>
      </w:r>
    </w:p>
    <w:p w:rsidR="003D1639" w:rsidRDefault="0030224D">
      <w:pPr>
        <w:spacing w:line="360" w:lineRule="auto"/>
        <w:ind w:firstLineChars="225" w:firstLine="540"/>
        <w:jc w:val="center"/>
        <w:rPr>
          <w:snapToGrid w:val="0"/>
          <w:sz w:val="24"/>
        </w:rPr>
      </w:pPr>
      <w:r>
        <w:rPr>
          <w:snapToGrid w:val="0"/>
          <w:position w:val="-30"/>
          <w:sz w:val="24"/>
        </w:rPr>
        <w:object w:dxaOrig="3974" w:dyaOrig="714">
          <v:shape id="_x0000_i1039" type="#_x0000_t75" style="width:198.7pt;height:35.7pt" o:ole="">
            <v:imagedata r:id="rId58" o:title=""/>
          </v:shape>
          <o:OLEObject Type="Embed" ProgID="Equation.3" ShapeID="_x0000_i1039" DrawAspect="Content" ObjectID="_1809793883" r:id="rId59"/>
        </w:object>
      </w:r>
    </w:p>
    <w:p w:rsidR="003D1639" w:rsidRDefault="0030224D">
      <w:pPr>
        <w:spacing w:line="360" w:lineRule="auto"/>
        <w:ind w:firstLineChars="225" w:firstLine="540"/>
        <w:rPr>
          <w:snapToGrid w:val="0"/>
          <w:sz w:val="24"/>
        </w:rPr>
      </w:pPr>
      <w:r>
        <w:rPr>
          <w:snapToGrid w:val="0"/>
          <w:sz w:val="24"/>
        </w:rPr>
        <w:t>式中：</w:t>
      </w:r>
      <w:r>
        <w:rPr>
          <w:i/>
          <w:iCs/>
          <w:snapToGrid w:val="0"/>
          <w:sz w:val="24"/>
        </w:rPr>
        <w:t>L</w:t>
      </w:r>
      <w:r>
        <w:rPr>
          <w:i/>
          <w:iCs/>
          <w:snapToGrid w:val="0"/>
          <w:sz w:val="24"/>
          <w:vertAlign w:val="subscript"/>
        </w:rPr>
        <w:t>eqg</w:t>
      </w:r>
      <w:r>
        <w:rPr>
          <w:snapToGrid w:val="0"/>
          <w:sz w:val="24"/>
          <w:lang w:val="pt-BR"/>
        </w:rPr>
        <w:t>—</w:t>
      </w:r>
      <w:r>
        <w:rPr>
          <w:snapToGrid w:val="0"/>
          <w:sz w:val="24"/>
        </w:rPr>
        <w:t>建设项目声源在预测点产生的噪声贡献值，</w:t>
      </w:r>
      <w:r>
        <w:rPr>
          <w:snapToGrid w:val="0"/>
          <w:sz w:val="24"/>
        </w:rPr>
        <w:t>dB</w:t>
      </w:r>
      <w:r>
        <w:rPr>
          <w:snapToGrid w:val="0"/>
          <w:sz w:val="24"/>
        </w:rPr>
        <w:t>；</w:t>
      </w:r>
    </w:p>
    <w:p w:rsidR="003D1639" w:rsidRDefault="0030224D">
      <w:pPr>
        <w:spacing w:line="360" w:lineRule="auto"/>
        <w:ind w:firstLineChars="500" w:firstLine="1200"/>
        <w:rPr>
          <w:snapToGrid w:val="0"/>
          <w:sz w:val="24"/>
        </w:rPr>
      </w:pPr>
      <w:r>
        <w:rPr>
          <w:i/>
          <w:iCs/>
          <w:snapToGrid w:val="0"/>
          <w:sz w:val="24"/>
        </w:rPr>
        <w:t>T</w:t>
      </w:r>
      <w:r>
        <w:rPr>
          <w:snapToGrid w:val="0"/>
          <w:sz w:val="24"/>
          <w:lang w:val="pt-BR"/>
        </w:rPr>
        <w:t>—</w:t>
      </w:r>
      <w:r>
        <w:rPr>
          <w:snapToGrid w:val="0"/>
          <w:sz w:val="24"/>
        </w:rPr>
        <w:t>用于计算等效声级的时间，</w:t>
      </w:r>
      <w:r>
        <w:rPr>
          <w:snapToGrid w:val="0"/>
          <w:sz w:val="24"/>
        </w:rPr>
        <w:t>s</w:t>
      </w:r>
      <w:r>
        <w:rPr>
          <w:snapToGrid w:val="0"/>
          <w:sz w:val="24"/>
        </w:rPr>
        <w:t>；</w:t>
      </w:r>
    </w:p>
    <w:p w:rsidR="003D1639" w:rsidRDefault="0030224D">
      <w:pPr>
        <w:spacing w:line="360" w:lineRule="auto"/>
        <w:ind w:firstLineChars="500" w:firstLine="1200"/>
        <w:rPr>
          <w:snapToGrid w:val="0"/>
          <w:sz w:val="24"/>
        </w:rPr>
      </w:pPr>
      <w:r>
        <w:rPr>
          <w:i/>
          <w:iCs/>
          <w:snapToGrid w:val="0"/>
          <w:sz w:val="24"/>
        </w:rPr>
        <w:t>N</w:t>
      </w:r>
      <w:r>
        <w:rPr>
          <w:snapToGrid w:val="0"/>
          <w:sz w:val="24"/>
          <w:lang w:val="pt-BR"/>
        </w:rPr>
        <w:t>—</w:t>
      </w:r>
      <w:r>
        <w:rPr>
          <w:snapToGrid w:val="0"/>
          <w:sz w:val="24"/>
        </w:rPr>
        <w:t>室外声源个数；</w:t>
      </w:r>
    </w:p>
    <w:p w:rsidR="003D1639" w:rsidRDefault="0030224D">
      <w:pPr>
        <w:spacing w:line="360" w:lineRule="auto"/>
        <w:ind w:firstLineChars="500" w:firstLine="1200"/>
        <w:rPr>
          <w:snapToGrid w:val="0"/>
          <w:sz w:val="24"/>
        </w:rPr>
      </w:pPr>
      <w:r>
        <w:rPr>
          <w:i/>
          <w:iCs/>
          <w:snapToGrid w:val="0"/>
          <w:sz w:val="24"/>
        </w:rPr>
        <w:t>t</w:t>
      </w:r>
      <w:r>
        <w:rPr>
          <w:i/>
          <w:iCs/>
          <w:snapToGrid w:val="0"/>
          <w:sz w:val="24"/>
          <w:vertAlign w:val="subscript"/>
        </w:rPr>
        <w:t>i</w:t>
      </w:r>
      <w:r>
        <w:rPr>
          <w:snapToGrid w:val="0"/>
          <w:sz w:val="24"/>
          <w:lang w:val="pt-BR"/>
        </w:rPr>
        <w:t>—</w:t>
      </w:r>
      <w:r>
        <w:rPr>
          <w:snapToGrid w:val="0"/>
          <w:sz w:val="24"/>
        </w:rPr>
        <w:t>在</w:t>
      </w:r>
      <w:r>
        <w:rPr>
          <w:snapToGrid w:val="0"/>
          <w:sz w:val="24"/>
        </w:rPr>
        <w:t>T</w:t>
      </w:r>
      <w:r>
        <w:rPr>
          <w:snapToGrid w:val="0"/>
          <w:sz w:val="24"/>
        </w:rPr>
        <w:t>时间内</w:t>
      </w:r>
      <w:r>
        <w:rPr>
          <w:i/>
          <w:iCs/>
          <w:snapToGrid w:val="0"/>
          <w:sz w:val="24"/>
        </w:rPr>
        <w:t>i</w:t>
      </w:r>
      <w:r>
        <w:rPr>
          <w:snapToGrid w:val="0"/>
          <w:sz w:val="24"/>
        </w:rPr>
        <w:t>声源工作时间，</w:t>
      </w:r>
      <w:r>
        <w:rPr>
          <w:snapToGrid w:val="0"/>
          <w:sz w:val="24"/>
        </w:rPr>
        <w:t>s</w:t>
      </w:r>
      <w:r>
        <w:rPr>
          <w:snapToGrid w:val="0"/>
          <w:sz w:val="24"/>
        </w:rPr>
        <w:t>；</w:t>
      </w:r>
    </w:p>
    <w:p w:rsidR="003D1639" w:rsidRDefault="0030224D">
      <w:pPr>
        <w:spacing w:line="360" w:lineRule="auto"/>
        <w:ind w:firstLineChars="500" w:firstLine="1200"/>
        <w:rPr>
          <w:snapToGrid w:val="0"/>
          <w:sz w:val="24"/>
        </w:rPr>
      </w:pPr>
      <w:r>
        <w:rPr>
          <w:i/>
          <w:iCs/>
          <w:snapToGrid w:val="0"/>
          <w:sz w:val="24"/>
        </w:rPr>
        <w:t>M</w:t>
      </w:r>
      <w:r>
        <w:rPr>
          <w:snapToGrid w:val="0"/>
          <w:sz w:val="24"/>
          <w:lang w:val="pt-BR"/>
        </w:rPr>
        <w:t>—</w:t>
      </w:r>
      <w:r>
        <w:rPr>
          <w:snapToGrid w:val="0"/>
          <w:sz w:val="24"/>
        </w:rPr>
        <w:t>等效室外声源个数；</w:t>
      </w:r>
    </w:p>
    <w:p w:rsidR="003D1639" w:rsidRDefault="0030224D">
      <w:pPr>
        <w:spacing w:line="360" w:lineRule="auto"/>
        <w:ind w:firstLineChars="500" w:firstLine="1200"/>
        <w:rPr>
          <w:snapToGrid w:val="0"/>
          <w:sz w:val="24"/>
        </w:rPr>
      </w:pPr>
      <w:r>
        <w:rPr>
          <w:i/>
          <w:iCs/>
          <w:snapToGrid w:val="0"/>
          <w:sz w:val="24"/>
        </w:rPr>
        <w:t>t</w:t>
      </w:r>
      <w:r>
        <w:rPr>
          <w:i/>
          <w:iCs/>
          <w:snapToGrid w:val="0"/>
          <w:sz w:val="24"/>
          <w:vertAlign w:val="subscript"/>
        </w:rPr>
        <w:t>j</w:t>
      </w:r>
      <w:r>
        <w:rPr>
          <w:snapToGrid w:val="0"/>
          <w:sz w:val="24"/>
          <w:lang w:val="pt-BR"/>
        </w:rPr>
        <w:t>—</w:t>
      </w:r>
      <w:r>
        <w:rPr>
          <w:snapToGrid w:val="0"/>
          <w:sz w:val="24"/>
        </w:rPr>
        <w:t>在</w:t>
      </w:r>
      <w:r>
        <w:rPr>
          <w:snapToGrid w:val="0"/>
          <w:sz w:val="24"/>
        </w:rPr>
        <w:t>T</w:t>
      </w:r>
      <w:r>
        <w:rPr>
          <w:snapToGrid w:val="0"/>
          <w:sz w:val="24"/>
        </w:rPr>
        <w:t>时间内</w:t>
      </w:r>
      <w:r>
        <w:rPr>
          <w:i/>
          <w:iCs/>
          <w:snapToGrid w:val="0"/>
          <w:sz w:val="24"/>
        </w:rPr>
        <w:t>j</w:t>
      </w:r>
      <w:r>
        <w:rPr>
          <w:snapToGrid w:val="0"/>
          <w:sz w:val="24"/>
        </w:rPr>
        <w:t>声源工作时间，</w:t>
      </w:r>
      <w:r>
        <w:rPr>
          <w:snapToGrid w:val="0"/>
          <w:sz w:val="24"/>
        </w:rPr>
        <w:t>s</w:t>
      </w:r>
      <w:r>
        <w:rPr>
          <w:snapToGrid w:val="0"/>
          <w:sz w:val="24"/>
        </w:rPr>
        <w:t>。</w:t>
      </w:r>
    </w:p>
    <w:p w:rsidR="003D1639" w:rsidRDefault="0030224D">
      <w:pPr>
        <w:spacing w:line="360" w:lineRule="auto"/>
        <w:ind w:firstLineChars="225" w:firstLine="540"/>
        <w:rPr>
          <w:snapToGrid w:val="0"/>
          <w:position w:val="-14"/>
          <w:sz w:val="24"/>
        </w:rPr>
      </w:pPr>
      <w:r>
        <w:rPr>
          <w:snapToGrid w:val="0"/>
          <w:position w:val="-14"/>
          <w:sz w:val="24"/>
        </w:rPr>
        <w:t>e)</w:t>
      </w:r>
      <w:r>
        <w:rPr>
          <w:snapToGrid w:val="0"/>
          <w:position w:val="-14"/>
          <w:sz w:val="24"/>
        </w:rPr>
        <w:t>噪声预测值计算</w:t>
      </w:r>
    </w:p>
    <w:p w:rsidR="003D1639" w:rsidRDefault="0030224D">
      <w:pPr>
        <w:spacing w:line="360" w:lineRule="auto"/>
        <w:ind w:firstLineChars="225" w:firstLine="540"/>
        <w:jc w:val="center"/>
        <w:rPr>
          <w:snapToGrid w:val="0"/>
          <w:sz w:val="24"/>
        </w:rPr>
      </w:pPr>
      <w:r>
        <w:rPr>
          <w:snapToGrid w:val="0"/>
          <w:position w:val="-14"/>
          <w:sz w:val="24"/>
        </w:rPr>
        <w:object w:dxaOrig="2822" w:dyaOrig="415">
          <v:shape id="_x0000_i1040" type="#_x0000_t75" style="width:141.1pt;height:20.75pt" o:ole="">
            <v:imagedata r:id="rId60" o:title=""/>
          </v:shape>
          <o:OLEObject Type="Embed" ProgID="Equation.3" ShapeID="_x0000_i1040" DrawAspect="Content" ObjectID="_1809793884" r:id="rId61"/>
        </w:object>
      </w:r>
    </w:p>
    <w:p w:rsidR="003D1639" w:rsidRDefault="0030224D">
      <w:pPr>
        <w:spacing w:line="360" w:lineRule="auto"/>
        <w:ind w:firstLineChars="225" w:firstLine="540"/>
        <w:rPr>
          <w:snapToGrid w:val="0"/>
          <w:sz w:val="24"/>
        </w:rPr>
      </w:pPr>
      <w:r>
        <w:rPr>
          <w:snapToGrid w:val="0"/>
          <w:sz w:val="24"/>
        </w:rPr>
        <w:t>式中：</w:t>
      </w:r>
      <w:r>
        <w:rPr>
          <w:i/>
          <w:iCs/>
          <w:snapToGrid w:val="0"/>
          <w:sz w:val="24"/>
        </w:rPr>
        <w:t>L</w:t>
      </w:r>
      <w:r>
        <w:rPr>
          <w:i/>
          <w:iCs/>
          <w:snapToGrid w:val="0"/>
          <w:sz w:val="24"/>
          <w:vertAlign w:val="subscript"/>
        </w:rPr>
        <w:t>eq</w:t>
      </w:r>
      <w:r>
        <w:rPr>
          <w:snapToGrid w:val="0"/>
          <w:sz w:val="24"/>
          <w:lang w:val="pt-BR"/>
        </w:rPr>
        <w:t>—</w:t>
      </w:r>
      <w:r>
        <w:rPr>
          <w:snapToGrid w:val="0"/>
          <w:sz w:val="24"/>
        </w:rPr>
        <w:t>预测点的噪声预测值，</w:t>
      </w:r>
      <w:r>
        <w:rPr>
          <w:snapToGrid w:val="0"/>
          <w:sz w:val="24"/>
        </w:rPr>
        <w:t>dB</w:t>
      </w:r>
      <w:r>
        <w:rPr>
          <w:snapToGrid w:val="0"/>
          <w:sz w:val="24"/>
        </w:rPr>
        <w:t>；</w:t>
      </w:r>
    </w:p>
    <w:p w:rsidR="003D1639" w:rsidRDefault="0030224D">
      <w:pPr>
        <w:spacing w:line="360" w:lineRule="auto"/>
        <w:ind w:firstLineChars="500" w:firstLine="1200"/>
        <w:rPr>
          <w:snapToGrid w:val="0"/>
          <w:sz w:val="24"/>
          <w:lang w:val="pt-BR"/>
        </w:rPr>
      </w:pPr>
      <w:r>
        <w:rPr>
          <w:i/>
          <w:iCs/>
          <w:snapToGrid w:val="0"/>
          <w:sz w:val="24"/>
        </w:rPr>
        <w:lastRenderedPageBreak/>
        <w:t>L</w:t>
      </w:r>
      <w:r>
        <w:rPr>
          <w:i/>
          <w:iCs/>
          <w:snapToGrid w:val="0"/>
          <w:sz w:val="24"/>
          <w:vertAlign w:val="subscript"/>
        </w:rPr>
        <w:t>eqg</w:t>
      </w:r>
      <w:r>
        <w:rPr>
          <w:snapToGrid w:val="0"/>
          <w:sz w:val="24"/>
          <w:lang w:val="pt-BR"/>
        </w:rPr>
        <w:t>—</w:t>
      </w:r>
      <w:r>
        <w:rPr>
          <w:snapToGrid w:val="0"/>
          <w:sz w:val="24"/>
          <w:lang w:val="pt-BR"/>
        </w:rPr>
        <w:t>建设项目声源在预测点</w:t>
      </w:r>
      <w:r>
        <w:rPr>
          <w:snapToGrid w:val="0"/>
          <w:sz w:val="24"/>
        </w:rPr>
        <w:t>产生的噪声贡献值</w:t>
      </w:r>
      <w:r>
        <w:rPr>
          <w:snapToGrid w:val="0"/>
          <w:sz w:val="24"/>
          <w:lang w:val="pt-BR"/>
        </w:rPr>
        <w:t>；</w:t>
      </w:r>
    </w:p>
    <w:p w:rsidR="003D1639" w:rsidRDefault="0030224D">
      <w:pPr>
        <w:spacing w:line="360" w:lineRule="auto"/>
        <w:ind w:firstLineChars="225" w:firstLine="540"/>
        <w:rPr>
          <w:snapToGrid w:val="0"/>
          <w:sz w:val="24"/>
        </w:rPr>
      </w:pPr>
      <w:r>
        <w:rPr>
          <w:snapToGrid w:val="0"/>
          <w:sz w:val="24"/>
          <w:lang w:val="pt-BR"/>
        </w:rPr>
        <w:t xml:space="preserve">      </w:t>
      </w:r>
      <w:r>
        <w:rPr>
          <w:i/>
          <w:iCs/>
          <w:snapToGrid w:val="0"/>
          <w:sz w:val="24"/>
        </w:rPr>
        <w:t>L</w:t>
      </w:r>
      <w:r>
        <w:rPr>
          <w:i/>
          <w:iCs/>
          <w:snapToGrid w:val="0"/>
          <w:sz w:val="24"/>
          <w:vertAlign w:val="subscript"/>
        </w:rPr>
        <w:t>eqb</w:t>
      </w:r>
      <w:r>
        <w:rPr>
          <w:snapToGrid w:val="0"/>
          <w:sz w:val="24"/>
          <w:lang w:val="pt-BR"/>
        </w:rPr>
        <w:t>—</w:t>
      </w:r>
      <w:r>
        <w:rPr>
          <w:snapToGrid w:val="0"/>
          <w:sz w:val="24"/>
          <w:lang w:val="pt-BR"/>
        </w:rPr>
        <w:t>预测点的背景</w:t>
      </w:r>
      <w:r>
        <w:rPr>
          <w:snapToGrid w:val="0"/>
          <w:sz w:val="24"/>
        </w:rPr>
        <w:t>噪声</w:t>
      </w:r>
      <w:r>
        <w:rPr>
          <w:snapToGrid w:val="0"/>
          <w:sz w:val="24"/>
          <w:lang w:val="pt-BR"/>
        </w:rPr>
        <w:t>值，</w:t>
      </w:r>
      <w:r>
        <w:rPr>
          <w:snapToGrid w:val="0"/>
          <w:sz w:val="24"/>
          <w:lang w:val="pt-BR"/>
        </w:rPr>
        <w:t>dB</w:t>
      </w:r>
      <w:r>
        <w:rPr>
          <w:snapToGrid w:val="0"/>
          <w:sz w:val="24"/>
          <w:lang w:val="pt-BR"/>
        </w:rPr>
        <w:t>。</w:t>
      </w:r>
    </w:p>
    <w:p w:rsidR="003D1639" w:rsidRDefault="0030224D">
      <w:pPr>
        <w:spacing w:line="360" w:lineRule="auto"/>
        <w:ind w:firstLineChars="225" w:firstLine="540"/>
        <w:rPr>
          <w:snapToGrid w:val="0"/>
          <w:sz w:val="24"/>
        </w:rPr>
      </w:pPr>
      <w:r>
        <w:rPr>
          <w:snapToGrid w:val="0"/>
          <w:sz w:val="24"/>
        </w:rPr>
        <w:t>f)</w:t>
      </w:r>
      <w:r>
        <w:rPr>
          <w:snapToGrid w:val="0"/>
          <w:sz w:val="24"/>
        </w:rPr>
        <w:t>噪声预测点位</w:t>
      </w:r>
    </w:p>
    <w:p w:rsidR="003D1639" w:rsidRDefault="0030224D">
      <w:pPr>
        <w:spacing w:line="360" w:lineRule="auto"/>
        <w:ind w:firstLineChars="200" w:firstLine="500"/>
        <w:rPr>
          <w:spacing w:val="5"/>
          <w:sz w:val="24"/>
          <w:szCs w:val="24"/>
        </w:rPr>
      </w:pPr>
      <w:r>
        <w:rPr>
          <w:spacing w:val="5"/>
          <w:sz w:val="24"/>
          <w:szCs w:val="24"/>
        </w:rPr>
        <w:t>本评价预测工程噪声源对场界四周噪声贡献值</w:t>
      </w:r>
      <w:r>
        <w:rPr>
          <w:rFonts w:hint="eastAsia"/>
          <w:spacing w:val="5"/>
          <w:sz w:val="24"/>
          <w:szCs w:val="24"/>
        </w:rPr>
        <w:t>。</w:t>
      </w:r>
      <w:r>
        <w:rPr>
          <w:rFonts w:hint="eastAsia"/>
          <w:spacing w:val="5"/>
          <w:sz w:val="24"/>
          <w:szCs w:val="24"/>
        </w:rPr>
        <w:t>井场噪声预测选择标准井场进行预测；另外对征</w:t>
      </w:r>
      <w:r>
        <w:rPr>
          <w:rFonts w:hint="eastAsia"/>
          <w:spacing w:val="5"/>
          <w:sz w:val="24"/>
          <w:szCs w:val="24"/>
        </w:rPr>
        <w:t>1-4</w:t>
      </w:r>
      <w:r>
        <w:rPr>
          <w:rFonts w:hint="eastAsia"/>
          <w:spacing w:val="5"/>
          <w:sz w:val="24"/>
          <w:szCs w:val="24"/>
        </w:rPr>
        <w:t>井场注水泵噪声进行预测</w:t>
      </w:r>
      <w:r>
        <w:rPr>
          <w:spacing w:val="5"/>
          <w:sz w:val="24"/>
          <w:szCs w:val="24"/>
        </w:rPr>
        <w:t>。</w:t>
      </w:r>
    </w:p>
    <w:p w:rsidR="003D1639" w:rsidRDefault="0030224D">
      <w:pPr>
        <w:keepLines/>
        <w:adjustRightInd w:val="0"/>
        <w:snapToGrid w:val="0"/>
        <w:spacing w:line="360" w:lineRule="auto"/>
        <w:jc w:val="left"/>
        <w:outlineLvl w:val="3"/>
        <w:rPr>
          <w:b/>
          <w:sz w:val="24"/>
        </w:rPr>
      </w:pPr>
      <w:r>
        <w:rPr>
          <w:b/>
          <w:sz w:val="24"/>
        </w:rPr>
        <w:t xml:space="preserve">5.3.2.2 </w:t>
      </w:r>
      <w:r>
        <w:rPr>
          <w:rFonts w:hint="eastAsia"/>
          <w:b/>
          <w:sz w:val="24"/>
        </w:rPr>
        <w:t>噪声源参数的确定</w:t>
      </w:r>
    </w:p>
    <w:p w:rsidR="003D1639" w:rsidRDefault="0030224D">
      <w:pPr>
        <w:spacing w:line="360" w:lineRule="auto"/>
        <w:ind w:firstLineChars="200" w:firstLine="480"/>
        <w:rPr>
          <w:sz w:val="24"/>
        </w:rPr>
      </w:pPr>
      <w:r>
        <w:rPr>
          <w:rFonts w:hint="eastAsia"/>
          <w:sz w:val="24"/>
        </w:rPr>
        <w:t>本工程井场噪声源参数见表</w:t>
      </w:r>
      <w:r>
        <w:rPr>
          <w:rFonts w:hint="eastAsia"/>
          <w:sz w:val="24"/>
        </w:rPr>
        <w:t>5.3-3</w:t>
      </w:r>
      <w:r>
        <w:rPr>
          <w:rFonts w:hint="eastAsia"/>
          <w:sz w:val="24"/>
        </w:rPr>
        <w:t>，</w:t>
      </w:r>
      <w:r>
        <w:rPr>
          <w:rFonts w:hint="eastAsia"/>
          <w:spacing w:val="5"/>
          <w:sz w:val="24"/>
          <w:szCs w:val="24"/>
        </w:rPr>
        <w:t>征</w:t>
      </w:r>
      <w:r>
        <w:rPr>
          <w:rFonts w:hint="eastAsia"/>
          <w:spacing w:val="5"/>
          <w:sz w:val="24"/>
          <w:szCs w:val="24"/>
        </w:rPr>
        <w:t>1-4</w:t>
      </w:r>
      <w:r>
        <w:rPr>
          <w:rFonts w:hint="eastAsia"/>
          <w:spacing w:val="5"/>
          <w:sz w:val="24"/>
          <w:szCs w:val="24"/>
        </w:rPr>
        <w:t>井场注水泵</w:t>
      </w:r>
      <w:r>
        <w:rPr>
          <w:rFonts w:hint="eastAsia"/>
          <w:sz w:val="24"/>
        </w:rPr>
        <w:t>噪声源参数</w:t>
      </w:r>
      <w:r>
        <w:rPr>
          <w:rFonts w:hint="eastAsia"/>
          <w:sz w:val="24"/>
        </w:rPr>
        <w:t>见</w:t>
      </w:r>
      <w:r>
        <w:rPr>
          <w:rFonts w:hint="eastAsia"/>
          <w:sz w:val="24"/>
        </w:rPr>
        <w:t>表</w:t>
      </w:r>
      <w:r>
        <w:rPr>
          <w:rFonts w:hint="eastAsia"/>
          <w:sz w:val="24"/>
        </w:rPr>
        <w:t>5.3-</w:t>
      </w:r>
      <w:r>
        <w:rPr>
          <w:rFonts w:hint="eastAsia"/>
          <w:sz w:val="24"/>
        </w:rPr>
        <w:t>4</w:t>
      </w:r>
      <w:r>
        <w:rPr>
          <w:rFonts w:hint="eastAsia"/>
          <w:sz w:val="24"/>
        </w:rPr>
        <w:t>。</w:t>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t xml:space="preserve">           </w:t>
      </w:r>
      <w:r>
        <w:rPr>
          <w:rFonts w:ascii="黑体" w:eastAsia="黑体" w:hAnsi="黑体" w:hint="eastAsia"/>
          <w:kern w:val="0"/>
          <w:szCs w:val="28"/>
        </w:rPr>
        <w:t>表</w:t>
      </w:r>
      <w:r>
        <w:rPr>
          <w:rFonts w:ascii="黑体" w:eastAsia="黑体" w:hAnsi="黑体" w:hint="eastAsia"/>
          <w:kern w:val="0"/>
          <w:szCs w:val="28"/>
        </w:rPr>
        <w:t xml:space="preserve">5.3-3       </w:t>
      </w:r>
      <w:r>
        <w:rPr>
          <w:rFonts w:ascii="黑体" w:eastAsia="黑体" w:hAnsi="黑体" w:hint="eastAsia"/>
          <w:kern w:val="0"/>
          <w:szCs w:val="28"/>
        </w:rPr>
        <w:t>井场噪声源参数一览表</w:t>
      </w:r>
      <w:r>
        <w:rPr>
          <w:rFonts w:ascii="黑体" w:eastAsia="黑体" w:hAnsi="黑体" w:hint="eastAsia"/>
          <w:kern w:val="0"/>
          <w:szCs w:val="28"/>
        </w:rPr>
        <w:t>(</w:t>
      </w:r>
      <w:r>
        <w:rPr>
          <w:rFonts w:ascii="黑体" w:eastAsia="黑体" w:hAnsi="黑体" w:hint="eastAsia"/>
          <w:kern w:val="0"/>
          <w:szCs w:val="28"/>
        </w:rPr>
        <w:t>室外声源</w:t>
      </w:r>
      <w:r>
        <w:rPr>
          <w:rFonts w:ascii="黑体" w:eastAsia="黑体" w:hAnsi="黑体" w:hint="eastAsia"/>
          <w:kern w:val="0"/>
          <w:szCs w:val="28"/>
        </w:rPr>
        <w:t>)</w:t>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5.3-4   </w:t>
      </w:r>
      <w:r>
        <w:rPr>
          <w:rFonts w:ascii="黑体" w:eastAsia="黑体" w:hAnsi="黑体" w:hint="eastAsia"/>
          <w:kern w:val="0"/>
          <w:szCs w:val="28"/>
        </w:rPr>
        <w:t>征</w:t>
      </w:r>
      <w:r>
        <w:rPr>
          <w:rFonts w:ascii="黑体" w:eastAsia="黑体" w:hAnsi="黑体" w:hint="eastAsia"/>
          <w:kern w:val="0"/>
          <w:szCs w:val="28"/>
        </w:rPr>
        <w:t>1-4</w:t>
      </w:r>
      <w:r>
        <w:rPr>
          <w:rFonts w:ascii="黑体" w:eastAsia="黑体" w:hAnsi="黑体" w:hint="eastAsia"/>
          <w:kern w:val="0"/>
          <w:szCs w:val="28"/>
        </w:rPr>
        <w:t>井场噪声源参数一览表</w:t>
      </w:r>
    </w:p>
    <w:p w:rsidR="003D1639" w:rsidRDefault="0030224D">
      <w:pPr>
        <w:keepLines/>
        <w:adjustRightInd w:val="0"/>
        <w:snapToGrid w:val="0"/>
        <w:spacing w:line="360" w:lineRule="auto"/>
        <w:jc w:val="left"/>
        <w:outlineLvl w:val="3"/>
        <w:rPr>
          <w:b/>
          <w:sz w:val="24"/>
        </w:rPr>
      </w:pPr>
      <w:r>
        <w:rPr>
          <w:b/>
          <w:sz w:val="24"/>
        </w:rPr>
        <w:t>5.</w:t>
      </w:r>
      <w:r>
        <w:rPr>
          <w:rFonts w:hint="eastAsia"/>
          <w:b/>
          <w:sz w:val="24"/>
        </w:rPr>
        <w:t>3</w:t>
      </w:r>
      <w:r>
        <w:rPr>
          <w:b/>
          <w:sz w:val="24"/>
        </w:rPr>
        <w:t>.2.</w:t>
      </w:r>
      <w:r>
        <w:rPr>
          <w:rFonts w:hint="eastAsia"/>
          <w:b/>
          <w:sz w:val="24"/>
        </w:rPr>
        <w:t>3</w:t>
      </w:r>
      <w:r>
        <w:rPr>
          <w:b/>
          <w:sz w:val="24"/>
        </w:rPr>
        <w:t xml:space="preserve"> </w:t>
      </w:r>
      <w:r>
        <w:rPr>
          <w:rFonts w:hint="eastAsia"/>
          <w:b/>
          <w:sz w:val="24"/>
        </w:rPr>
        <w:t>环境数据</w:t>
      </w:r>
    </w:p>
    <w:p w:rsidR="003D1639" w:rsidRDefault="0030224D">
      <w:pPr>
        <w:spacing w:line="360" w:lineRule="auto"/>
        <w:ind w:firstLineChars="200" w:firstLine="480"/>
        <w:rPr>
          <w:rFonts w:ascii="宋体" w:hAnsi="宋体"/>
          <w:kern w:val="0"/>
          <w:sz w:val="24"/>
          <w:szCs w:val="24"/>
          <w:lang w:bidi="ar"/>
        </w:rPr>
      </w:pPr>
      <w:r>
        <w:rPr>
          <w:rFonts w:ascii="宋体" w:hAnsi="宋体" w:hint="eastAsia"/>
          <w:kern w:val="0"/>
          <w:sz w:val="24"/>
          <w:szCs w:val="24"/>
          <w:lang w:bidi="ar"/>
        </w:rPr>
        <w:t>噪声传播的环境参数见表</w:t>
      </w:r>
      <w:r>
        <w:rPr>
          <w:snapToGrid w:val="0"/>
          <w:kern w:val="0"/>
          <w:sz w:val="24"/>
        </w:rPr>
        <w:t>5.</w:t>
      </w:r>
      <w:r>
        <w:rPr>
          <w:rFonts w:hint="eastAsia"/>
          <w:snapToGrid w:val="0"/>
          <w:kern w:val="0"/>
          <w:sz w:val="24"/>
        </w:rPr>
        <w:t>3</w:t>
      </w:r>
      <w:r>
        <w:rPr>
          <w:snapToGrid w:val="0"/>
          <w:kern w:val="0"/>
          <w:sz w:val="24"/>
        </w:rPr>
        <w:t>-</w:t>
      </w:r>
      <w:r>
        <w:rPr>
          <w:rFonts w:hint="eastAsia"/>
          <w:snapToGrid w:val="0"/>
          <w:kern w:val="0"/>
          <w:sz w:val="24"/>
        </w:rPr>
        <w:t>5</w:t>
      </w:r>
      <w:r>
        <w:rPr>
          <w:rFonts w:ascii="宋体" w:hAnsi="宋体" w:hint="eastAsia"/>
          <w:kern w:val="0"/>
          <w:sz w:val="24"/>
          <w:szCs w:val="24"/>
          <w:lang w:bidi="ar"/>
        </w:rPr>
        <w:t>。</w:t>
      </w:r>
    </w:p>
    <w:p w:rsidR="003D1639" w:rsidRDefault="0030224D">
      <w:pPr>
        <w:widowControl/>
        <w:jc w:val="center"/>
        <w:rPr>
          <w:rFonts w:ascii="黑体" w:eastAsia="黑体" w:hAnsi="黑体"/>
          <w:kern w:val="0"/>
          <w:sz w:val="22"/>
          <w:szCs w:val="32"/>
        </w:rPr>
      </w:pPr>
      <w:r>
        <w:rPr>
          <w:rFonts w:ascii="黑体" w:eastAsia="黑体" w:hAnsi="黑体"/>
          <w:kern w:val="0"/>
          <w:sz w:val="22"/>
          <w:szCs w:val="32"/>
        </w:rPr>
        <w:t>表</w:t>
      </w:r>
      <w:r>
        <w:rPr>
          <w:rFonts w:ascii="黑体" w:eastAsia="黑体" w:hAnsi="黑体"/>
          <w:kern w:val="0"/>
          <w:sz w:val="22"/>
          <w:szCs w:val="32"/>
        </w:rPr>
        <w:t>5.</w:t>
      </w:r>
      <w:r>
        <w:rPr>
          <w:rFonts w:ascii="黑体" w:eastAsia="黑体" w:hAnsi="黑体" w:hint="eastAsia"/>
          <w:kern w:val="0"/>
          <w:sz w:val="22"/>
          <w:szCs w:val="32"/>
        </w:rPr>
        <w:t>3</w:t>
      </w:r>
      <w:r>
        <w:rPr>
          <w:rFonts w:ascii="黑体" w:eastAsia="黑体" w:hAnsi="黑体"/>
          <w:kern w:val="0"/>
          <w:sz w:val="22"/>
          <w:szCs w:val="32"/>
        </w:rPr>
        <w:t>-</w:t>
      </w:r>
      <w:r>
        <w:rPr>
          <w:rFonts w:ascii="黑体" w:eastAsia="黑体" w:hAnsi="黑体" w:hint="eastAsia"/>
          <w:kern w:val="0"/>
          <w:sz w:val="22"/>
          <w:szCs w:val="32"/>
        </w:rPr>
        <w:t>5</w:t>
      </w:r>
      <w:r>
        <w:rPr>
          <w:rFonts w:ascii="黑体" w:eastAsia="黑体" w:hAnsi="黑体" w:hint="eastAsia"/>
          <w:kern w:val="0"/>
          <w:sz w:val="22"/>
          <w:szCs w:val="32"/>
        </w:rPr>
        <w:t>环境数据</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53"/>
        <w:gridCol w:w="1880"/>
        <w:gridCol w:w="2214"/>
        <w:gridCol w:w="1781"/>
      </w:tblGrid>
      <w:tr w:rsidR="003D1639">
        <w:trPr>
          <w:cantSplit/>
          <w:trHeight w:val="340"/>
          <w:jc w:val="center"/>
        </w:trPr>
        <w:tc>
          <w:tcPr>
            <w:tcW w:w="1556"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年平均风速</w:t>
            </w:r>
          </w:p>
        </w:tc>
        <w:tc>
          <w:tcPr>
            <w:tcW w:w="1102"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主导风向</w:t>
            </w:r>
          </w:p>
        </w:tc>
        <w:tc>
          <w:tcPr>
            <w:tcW w:w="1298"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年平均气温</w:t>
            </w:r>
          </w:p>
        </w:tc>
        <w:tc>
          <w:tcPr>
            <w:tcW w:w="1044"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年平均</w:t>
            </w:r>
            <w:bookmarkStart w:id="470" w:name="OLE_LINK30"/>
            <w:r>
              <w:rPr>
                <w:rFonts w:hint="eastAsia"/>
                <w:szCs w:val="21"/>
              </w:rPr>
              <w:t>相对湿度</w:t>
            </w:r>
            <w:bookmarkEnd w:id="470"/>
          </w:p>
        </w:tc>
      </w:tr>
      <w:tr w:rsidR="003D1639">
        <w:trPr>
          <w:cantSplit/>
          <w:trHeight w:val="340"/>
          <w:jc w:val="center"/>
        </w:trPr>
        <w:tc>
          <w:tcPr>
            <w:tcW w:w="1556"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2.0</w:t>
            </w:r>
            <w:r>
              <w:rPr>
                <w:szCs w:val="21"/>
              </w:rPr>
              <w:t>m/s</w:t>
            </w:r>
          </w:p>
        </w:tc>
        <w:tc>
          <w:tcPr>
            <w:tcW w:w="1102"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南风</w:t>
            </w:r>
          </w:p>
        </w:tc>
        <w:tc>
          <w:tcPr>
            <w:tcW w:w="1298"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7.2</w:t>
            </w:r>
            <w:r>
              <w:rPr>
                <w:rFonts w:hint="eastAsia"/>
                <w:szCs w:val="21"/>
              </w:rPr>
              <w:t>℃</w:t>
            </w:r>
          </w:p>
        </w:tc>
        <w:tc>
          <w:tcPr>
            <w:tcW w:w="1044" w:type="pct"/>
            <w:tcBorders>
              <w:tl2br w:val="nil"/>
              <w:tr2bl w:val="nil"/>
            </w:tcBorders>
            <w:shd w:val="clear" w:color="auto" w:fill="auto"/>
            <w:vAlign w:val="center"/>
          </w:tcPr>
          <w:p w:rsidR="003D1639" w:rsidRDefault="0030224D">
            <w:pPr>
              <w:adjustRightInd w:val="0"/>
              <w:spacing w:line="240" w:lineRule="atLeast"/>
              <w:jc w:val="center"/>
              <w:textAlignment w:val="baseline"/>
              <w:rPr>
                <w:szCs w:val="21"/>
              </w:rPr>
            </w:pPr>
            <w:r>
              <w:rPr>
                <w:rFonts w:hint="eastAsia"/>
                <w:szCs w:val="21"/>
              </w:rPr>
              <w:t>59%</w:t>
            </w:r>
          </w:p>
        </w:tc>
      </w:tr>
    </w:tbl>
    <w:p w:rsidR="003D1639" w:rsidRDefault="0030224D">
      <w:pPr>
        <w:keepLines/>
        <w:adjustRightInd w:val="0"/>
        <w:snapToGrid w:val="0"/>
        <w:spacing w:line="360" w:lineRule="auto"/>
        <w:jc w:val="left"/>
        <w:outlineLvl w:val="3"/>
        <w:rPr>
          <w:b/>
          <w:sz w:val="24"/>
        </w:rPr>
      </w:pPr>
      <w:r>
        <w:rPr>
          <w:b/>
          <w:sz w:val="24"/>
        </w:rPr>
        <w:t>5.3.2.</w:t>
      </w:r>
      <w:r>
        <w:rPr>
          <w:rFonts w:hint="eastAsia"/>
          <w:b/>
          <w:sz w:val="24"/>
        </w:rPr>
        <w:t>4</w:t>
      </w:r>
      <w:r>
        <w:rPr>
          <w:b/>
          <w:sz w:val="24"/>
        </w:rPr>
        <w:t xml:space="preserve"> </w:t>
      </w:r>
      <w:r>
        <w:rPr>
          <w:rFonts w:hint="eastAsia"/>
          <w:b/>
          <w:sz w:val="24"/>
        </w:rPr>
        <w:t>预测结果及评价</w:t>
      </w:r>
    </w:p>
    <w:p w:rsidR="003D1639" w:rsidRDefault="0030224D">
      <w:pPr>
        <w:spacing w:line="360" w:lineRule="auto"/>
        <w:ind w:firstLineChars="200" w:firstLine="480"/>
        <w:rPr>
          <w:sz w:val="24"/>
        </w:rPr>
      </w:pPr>
      <w:r>
        <w:rPr>
          <w:rFonts w:hint="eastAsia"/>
          <w:sz w:val="24"/>
        </w:rPr>
        <w:t>按照噪声预测模式，结合噪声源到各预测点距离，通过计算，本工程采油井</w:t>
      </w:r>
      <w:r>
        <w:rPr>
          <w:rFonts w:hint="eastAsia"/>
          <w:sz w:val="24"/>
        </w:rPr>
        <w:t>和</w:t>
      </w:r>
      <w:r>
        <w:rPr>
          <w:rFonts w:hint="eastAsia"/>
          <w:spacing w:val="5"/>
          <w:sz w:val="24"/>
          <w:szCs w:val="24"/>
        </w:rPr>
        <w:t>征</w:t>
      </w:r>
      <w:r>
        <w:rPr>
          <w:rFonts w:hint="eastAsia"/>
          <w:spacing w:val="5"/>
          <w:sz w:val="24"/>
          <w:szCs w:val="24"/>
        </w:rPr>
        <w:t>1-4</w:t>
      </w:r>
      <w:r>
        <w:rPr>
          <w:rFonts w:hint="eastAsia"/>
          <w:spacing w:val="5"/>
          <w:sz w:val="24"/>
          <w:szCs w:val="24"/>
        </w:rPr>
        <w:t>井场</w:t>
      </w:r>
      <w:r>
        <w:rPr>
          <w:rFonts w:hint="eastAsia"/>
          <w:sz w:val="24"/>
        </w:rPr>
        <w:t>对场界四周的贡献声级值见表</w:t>
      </w:r>
      <w:r>
        <w:rPr>
          <w:sz w:val="24"/>
        </w:rPr>
        <w:t>5.3-</w:t>
      </w:r>
      <w:r>
        <w:rPr>
          <w:rFonts w:hint="eastAsia"/>
          <w:sz w:val="24"/>
        </w:rPr>
        <w:t>6</w:t>
      </w:r>
      <w:r>
        <w:rPr>
          <w:rFonts w:hint="eastAsia"/>
          <w:sz w:val="24"/>
        </w:rPr>
        <w:t>和</w:t>
      </w:r>
      <w:r>
        <w:rPr>
          <w:rFonts w:hint="eastAsia"/>
          <w:sz w:val="24"/>
        </w:rPr>
        <w:t>表</w:t>
      </w:r>
      <w:r>
        <w:rPr>
          <w:sz w:val="24"/>
        </w:rPr>
        <w:t>5.3-</w:t>
      </w:r>
      <w:r>
        <w:rPr>
          <w:rFonts w:hint="eastAsia"/>
          <w:sz w:val="24"/>
        </w:rPr>
        <w:t>7</w:t>
      </w:r>
      <w:r>
        <w:rPr>
          <w:rFonts w:hint="eastAsia"/>
          <w:sz w:val="24"/>
        </w:rPr>
        <w:t>。</w:t>
      </w:r>
    </w:p>
    <w:p w:rsidR="003D1639" w:rsidRDefault="0030224D">
      <w:pPr>
        <w:rPr>
          <w:rFonts w:ascii="黑体" w:eastAsia="黑体" w:hAnsi="黑体"/>
          <w:kern w:val="0"/>
          <w:szCs w:val="28"/>
        </w:rPr>
      </w:pPr>
      <w:r>
        <w:rPr>
          <w:rFonts w:ascii="黑体" w:eastAsia="黑体" w:hAnsi="黑体" w:hint="eastAsia"/>
          <w:kern w:val="0"/>
          <w:szCs w:val="28"/>
        </w:rPr>
        <w:br w:type="page"/>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lastRenderedPageBreak/>
        <w:t>表</w:t>
      </w:r>
      <w:r>
        <w:rPr>
          <w:rFonts w:ascii="黑体" w:eastAsia="黑体" w:hAnsi="黑体" w:hint="eastAsia"/>
          <w:kern w:val="0"/>
          <w:szCs w:val="28"/>
        </w:rPr>
        <w:t xml:space="preserve">5.3-6          </w:t>
      </w:r>
      <w:r>
        <w:rPr>
          <w:rFonts w:ascii="黑体" w:eastAsia="黑体" w:hAnsi="黑体" w:hint="eastAsia"/>
          <w:kern w:val="0"/>
          <w:szCs w:val="28"/>
        </w:rPr>
        <w:t>井场噪声预测结果一览表</w:t>
      </w:r>
      <w:r>
        <w:rPr>
          <w:rFonts w:ascii="黑体" w:eastAsia="黑体" w:hAnsi="黑体" w:hint="eastAsia"/>
          <w:kern w:val="0"/>
          <w:szCs w:val="28"/>
        </w:rPr>
        <w:t xml:space="preserve">           </w:t>
      </w:r>
      <w:r>
        <w:rPr>
          <w:rFonts w:ascii="黑体" w:eastAsia="黑体" w:hAnsi="黑体" w:hint="eastAsia"/>
          <w:kern w:val="0"/>
          <w:szCs w:val="28"/>
        </w:rPr>
        <w:t>单位：</w:t>
      </w:r>
      <w:r>
        <w:rPr>
          <w:rFonts w:ascii="黑体" w:eastAsia="黑体" w:hAnsi="黑体" w:hint="eastAsia"/>
          <w:kern w:val="0"/>
          <w:szCs w:val="28"/>
        </w:rPr>
        <w:t>dB(A)</w:t>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t>表</w:t>
      </w:r>
      <w:r>
        <w:rPr>
          <w:rFonts w:ascii="黑体" w:eastAsia="黑体" w:hAnsi="黑体" w:hint="eastAsia"/>
          <w:kern w:val="0"/>
          <w:szCs w:val="28"/>
        </w:rPr>
        <w:t xml:space="preserve">5.3-7         </w:t>
      </w:r>
      <w:r>
        <w:rPr>
          <w:rFonts w:ascii="黑体" w:eastAsia="黑体" w:hAnsi="黑体" w:hint="eastAsia"/>
          <w:kern w:val="0"/>
          <w:szCs w:val="28"/>
        </w:rPr>
        <w:t>征</w:t>
      </w:r>
      <w:r>
        <w:rPr>
          <w:rFonts w:ascii="黑体" w:eastAsia="黑体" w:hAnsi="黑体" w:hint="eastAsia"/>
          <w:kern w:val="0"/>
          <w:szCs w:val="28"/>
        </w:rPr>
        <w:t>1-4</w:t>
      </w:r>
      <w:r>
        <w:rPr>
          <w:rFonts w:ascii="黑体" w:eastAsia="黑体" w:hAnsi="黑体" w:hint="eastAsia"/>
          <w:kern w:val="0"/>
          <w:szCs w:val="28"/>
        </w:rPr>
        <w:t>井场场界噪声预测结果一览表</w:t>
      </w:r>
      <w:r>
        <w:rPr>
          <w:rFonts w:ascii="黑体" w:eastAsia="黑体" w:hAnsi="黑体" w:hint="eastAsia"/>
          <w:kern w:val="0"/>
          <w:szCs w:val="28"/>
        </w:rPr>
        <w:t xml:space="preserve">    </w:t>
      </w:r>
      <w:r>
        <w:rPr>
          <w:rFonts w:ascii="黑体" w:eastAsia="黑体" w:hAnsi="黑体" w:hint="eastAsia"/>
          <w:kern w:val="0"/>
          <w:szCs w:val="28"/>
        </w:rPr>
        <w:t xml:space="preserve">       </w:t>
      </w:r>
      <w:r>
        <w:rPr>
          <w:rFonts w:ascii="黑体" w:eastAsia="黑体" w:hAnsi="黑体" w:hint="eastAsia"/>
          <w:kern w:val="0"/>
          <w:szCs w:val="28"/>
        </w:rPr>
        <w:t>单位：</w:t>
      </w:r>
      <w:r>
        <w:rPr>
          <w:rFonts w:ascii="黑体" w:eastAsia="黑体" w:hAnsi="黑体" w:hint="eastAsia"/>
          <w:kern w:val="0"/>
          <w:szCs w:val="28"/>
        </w:rPr>
        <w:t>dB(A)</w:t>
      </w:r>
    </w:p>
    <w:p w:rsidR="003D1639" w:rsidRDefault="0030224D">
      <w:pPr>
        <w:spacing w:line="360" w:lineRule="auto"/>
        <w:ind w:firstLineChars="200" w:firstLine="480"/>
        <w:rPr>
          <w:sz w:val="24"/>
        </w:rPr>
      </w:pPr>
      <w:r>
        <w:rPr>
          <w:rFonts w:hint="eastAsia"/>
          <w:sz w:val="24"/>
        </w:rPr>
        <w:t>由表</w:t>
      </w:r>
      <w:r>
        <w:rPr>
          <w:rFonts w:hint="eastAsia"/>
          <w:sz w:val="24"/>
        </w:rPr>
        <w:t>5.3-</w:t>
      </w:r>
      <w:r>
        <w:rPr>
          <w:rFonts w:hint="eastAsia"/>
          <w:sz w:val="24"/>
        </w:rPr>
        <w:t>6</w:t>
      </w:r>
      <w:r>
        <w:rPr>
          <w:rFonts w:hint="eastAsia"/>
          <w:sz w:val="24"/>
        </w:rPr>
        <w:t>和</w:t>
      </w:r>
      <w:r>
        <w:rPr>
          <w:rFonts w:hint="eastAsia"/>
          <w:sz w:val="24"/>
        </w:rPr>
        <w:t>表</w:t>
      </w:r>
      <w:r>
        <w:rPr>
          <w:rFonts w:hint="eastAsia"/>
          <w:sz w:val="24"/>
        </w:rPr>
        <w:t>5.3-</w:t>
      </w:r>
      <w:r>
        <w:rPr>
          <w:rFonts w:hint="eastAsia"/>
          <w:sz w:val="24"/>
        </w:rPr>
        <w:t>7</w:t>
      </w:r>
      <w:r>
        <w:rPr>
          <w:rFonts w:hint="eastAsia"/>
          <w:sz w:val="24"/>
        </w:rPr>
        <w:t>可知，工程实施后，采油井场噪声源对场界昼间和夜间噪声贡献值为</w:t>
      </w:r>
      <w:r>
        <w:rPr>
          <w:rFonts w:hint="eastAsia"/>
          <w:sz w:val="24"/>
        </w:rPr>
        <w:t>4</w:t>
      </w:r>
      <w:r>
        <w:rPr>
          <w:sz w:val="24"/>
        </w:rPr>
        <w:t>2</w:t>
      </w:r>
      <w:r>
        <w:rPr>
          <w:rFonts w:hint="eastAsia"/>
          <w:sz w:val="24"/>
        </w:rPr>
        <w:t>.3</w:t>
      </w:r>
      <w:r>
        <w:rPr>
          <w:rFonts w:hint="eastAsia"/>
          <w:sz w:val="24"/>
        </w:rPr>
        <w:t>～</w:t>
      </w:r>
      <w:r>
        <w:rPr>
          <w:sz w:val="24"/>
        </w:rPr>
        <w:t>48</w:t>
      </w:r>
      <w:r>
        <w:rPr>
          <w:rFonts w:hint="eastAsia"/>
          <w:sz w:val="24"/>
        </w:rPr>
        <w:t>.4</w:t>
      </w:r>
      <w:r>
        <w:rPr>
          <w:rFonts w:hint="eastAsia"/>
          <w:sz w:val="24"/>
        </w:rPr>
        <w:t>dB(A)</w:t>
      </w:r>
      <w:r>
        <w:rPr>
          <w:rFonts w:hint="eastAsia"/>
          <w:sz w:val="24"/>
        </w:rPr>
        <w:t>，满足《工业企业</w:t>
      </w:r>
      <w:r>
        <w:rPr>
          <w:rFonts w:hint="eastAsia"/>
          <w:sz w:val="24"/>
        </w:rPr>
        <w:t>场界</w:t>
      </w:r>
      <w:r>
        <w:rPr>
          <w:rFonts w:hint="eastAsia"/>
          <w:sz w:val="24"/>
        </w:rPr>
        <w:t>环境噪声排放标准》（</w:t>
      </w:r>
      <w:r>
        <w:rPr>
          <w:rFonts w:hint="eastAsia"/>
          <w:sz w:val="24"/>
        </w:rPr>
        <w:t>GB12348-2008</w:t>
      </w:r>
      <w:r>
        <w:rPr>
          <w:rFonts w:hint="eastAsia"/>
          <w:sz w:val="24"/>
        </w:rPr>
        <w:t>）</w:t>
      </w:r>
      <w:r>
        <w:rPr>
          <w:rFonts w:hint="eastAsia"/>
          <w:sz w:val="24"/>
        </w:rPr>
        <w:t>2</w:t>
      </w:r>
      <w:r>
        <w:rPr>
          <w:rFonts w:hint="eastAsia"/>
          <w:sz w:val="24"/>
        </w:rPr>
        <w:t>类区标准要求；</w:t>
      </w:r>
      <w:r>
        <w:rPr>
          <w:rFonts w:hint="eastAsia"/>
          <w:spacing w:val="5"/>
          <w:sz w:val="24"/>
          <w:szCs w:val="24"/>
        </w:rPr>
        <w:t>征</w:t>
      </w:r>
      <w:r>
        <w:rPr>
          <w:rFonts w:hint="eastAsia"/>
          <w:spacing w:val="5"/>
          <w:sz w:val="24"/>
          <w:szCs w:val="24"/>
        </w:rPr>
        <w:t>1-4</w:t>
      </w:r>
      <w:r>
        <w:rPr>
          <w:rFonts w:hint="eastAsia"/>
          <w:spacing w:val="5"/>
          <w:sz w:val="24"/>
          <w:szCs w:val="24"/>
        </w:rPr>
        <w:t>井场</w:t>
      </w:r>
      <w:r>
        <w:rPr>
          <w:rFonts w:hint="eastAsia"/>
          <w:sz w:val="24"/>
        </w:rPr>
        <w:t>噪声源对</w:t>
      </w:r>
      <w:r>
        <w:rPr>
          <w:rFonts w:hint="eastAsia"/>
          <w:sz w:val="24"/>
        </w:rPr>
        <w:t>场</w:t>
      </w:r>
      <w:r>
        <w:rPr>
          <w:rFonts w:hint="eastAsia"/>
          <w:sz w:val="24"/>
        </w:rPr>
        <w:t>界</w:t>
      </w:r>
      <w:r>
        <w:rPr>
          <w:rFonts w:hint="eastAsia"/>
          <w:sz w:val="24"/>
        </w:rPr>
        <w:t>的</w:t>
      </w:r>
      <w:r>
        <w:rPr>
          <w:rFonts w:hint="eastAsia"/>
          <w:sz w:val="24"/>
        </w:rPr>
        <w:t>贡献值为</w:t>
      </w:r>
      <w:r>
        <w:rPr>
          <w:rFonts w:hint="eastAsia"/>
          <w:sz w:val="24"/>
        </w:rPr>
        <w:t>35.4</w:t>
      </w:r>
      <w:r>
        <w:rPr>
          <w:rFonts w:hint="eastAsia"/>
          <w:sz w:val="24"/>
        </w:rPr>
        <w:t>～</w:t>
      </w:r>
      <w:r>
        <w:rPr>
          <w:rFonts w:hint="eastAsia"/>
          <w:sz w:val="24"/>
        </w:rPr>
        <w:t>4</w:t>
      </w:r>
      <w:r>
        <w:rPr>
          <w:rFonts w:hint="eastAsia"/>
          <w:sz w:val="24"/>
        </w:rPr>
        <w:t>9</w:t>
      </w:r>
      <w:r>
        <w:rPr>
          <w:rFonts w:hint="eastAsia"/>
          <w:sz w:val="24"/>
        </w:rPr>
        <w:t>.7</w:t>
      </w:r>
      <w:r>
        <w:rPr>
          <w:rFonts w:hint="eastAsia"/>
          <w:sz w:val="24"/>
        </w:rPr>
        <w:t>dB(A)</w:t>
      </w:r>
      <w:r>
        <w:rPr>
          <w:rFonts w:hint="eastAsia"/>
          <w:sz w:val="24"/>
        </w:rPr>
        <w:t>，满足《工业企业</w:t>
      </w:r>
      <w:r>
        <w:rPr>
          <w:rFonts w:hint="eastAsia"/>
          <w:sz w:val="24"/>
        </w:rPr>
        <w:t>厂界</w:t>
      </w:r>
      <w:r>
        <w:rPr>
          <w:rFonts w:hint="eastAsia"/>
          <w:sz w:val="24"/>
        </w:rPr>
        <w:t>环境噪声排放标准》（</w:t>
      </w:r>
      <w:r>
        <w:rPr>
          <w:rFonts w:hint="eastAsia"/>
          <w:sz w:val="24"/>
        </w:rPr>
        <w:t>GB12348-2008</w:t>
      </w:r>
      <w:r>
        <w:rPr>
          <w:rFonts w:hint="eastAsia"/>
          <w:sz w:val="24"/>
        </w:rPr>
        <w:t>）</w:t>
      </w:r>
      <w:r>
        <w:rPr>
          <w:rFonts w:hint="eastAsia"/>
          <w:sz w:val="24"/>
        </w:rPr>
        <w:t>2</w:t>
      </w:r>
      <w:r>
        <w:rPr>
          <w:rFonts w:hint="eastAsia"/>
          <w:sz w:val="24"/>
        </w:rPr>
        <w:t>类区标准要求。</w:t>
      </w:r>
    </w:p>
    <w:p w:rsidR="003D1639" w:rsidRDefault="0030224D">
      <w:pPr>
        <w:keepNext/>
        <w:keepLines/>
        <w:spacing w:line="360" w:lineRule="auto"/>
        <w:outlineLvl w:val="2"/>
        <w:rPr>
          <w:b/>
          <w:sz w:val="30"/>
        </w:rPr>
      </w:pPr>
      <w:r>
        <w:rPr>
          <w:b/>
          <w:sz w:val="30"/>
        </w:rPr>
        <w:t>5.3.3</w:t>
      </w:r>
      <w:r>
        <w:rPr>
          <w:b/>
          <w:sz w:val="30"/>
        </w:rPr>
        <w:t>退役期声环境影响分析</w:t>
      </w:r>
    </w:p>
    <w:p w:rsidR="003D1639" w:rsidRDefault="0030224D">
      <w:pPr>
        <w:spacing w:line="360" w:lineRule="auto"/>
        <w:ind w:firstLine="480"/>
        <w:rPr>
          <w:sz w:val="24"/>
        </w:rPr>
      </w:pPr>
      <w:r>
        <w:rPr>
          <w:rFonts w:hint="eastAsia"/>
          <w:sz w:val="24"/>
        </w:rPr>
        <w:t>油井进入退役期时，噪声源主要源自井场设备拆卸，由于区内声环境影响评价范围内没有居民点，因此，不会产生噪声扰民问题</w:t>
      </w:r>
      <w:r>
        <w:rPr>
          <w:sz w:val="24"/>
        </w:rPr>
        <w:t>。</w:t>
      </w:r>
    </w:p>
    <w:p w:rsidR="003D1639" w:rsidRDefault="0030224D">
      <w:pPr>
        <w:keepNext/>
        <w:keepLines/>
        <w:spacing w:line="360" w:lineRule="auto"/>
        <w:outlineLvl w:val="2"/>
        <w:rPr>
          <w:b/>
          <w:sz w:val="30"/>
        </w:rPr>
      </w:pPr>
      <w:r>
        <w:rPr>
          <w:b/>
          <w:sz w:val="30"/>
        </w:rPr>
        <w:t>5.3.4</w:t>
      </w:r>
      <w:r>
        <w:rPr>
          <w:b/>
          <w:sz w:val="30"/>
        </w:rPr>
        <w:t>声环境影响评价小结</w:t>
      </w:r>
    </w:p>
    <w:p w:rsidR="003D1639" w:rsidRDefault="0030224D">
      <w:pPr>
        <w:spacing w:line="360" w:lineRule="auto"/>
        <w:ind w:firstLine="480"/>
        <w:rPr>
          <w:sz w:val="24"/>
        </w:rPr>
      </w:pPr>
      <w:r>
        <w:rPr>
          <w:rFonts w:hint="eastAsia"/>
          <w:sz w:val="24"/>
        </w:rPr>
        <w:t>综上所述，本工程开发建设区域声环境质量现状较好。施工期噪声均为暂时性的，待施工结束后噪声影响也随之消失，并且项目评价范围内无声环境保护目标，不会产生噪声扰民问题。运营期，采油井</w:t>
      </w:r>
      <w:r>
        <w:rPr>
          <w:rFonts w:hint="eastAsia"/>
          <w:sz w:val="24"/>
        </w:rPr>
        <w:t>和</w:t>
      </w:r>
      <w:r>
        <w:rPr>
          <w:rFonts w:hint="eastAsia"/>
          <w:snapToGrid w:val="0"/>
          <w:kern w:val="0"/>
          <w:sz w:val="24"/>
          <w:szCs w:val="24"/>
        </w:rPr>
        <w:t>注水</w:t>
      </w:r>
      <w:r>
        <w:rPr>
          <w:rFonts w:hint="eastAsia"/>
          <w:snapToGrid w:val="0"/>
          <w:kern w:val="0"/>
          <w:sz w:val="24"/>
          <w:szCs w:val="24"/>
        </w:rPr>
        <w:t>/</w:t>
      </w:r>
      <w:r>
        <w:rPr>
          <w:rFonts w:hint="eastAsia"/>
          <w:snapToGrid w:val="0"/>
          <w:kern w:val="0"/>
          <w:sz w:val="24"/>
          <w:szCs w:val="24"/>
        </w:rPr>
        <w:t>注</w:t>
      </w:r>
      <w:r>
        <w:rPr>
          <w:rFonts w:hint="eastAsia"/>
          <w:snapToGrid w:val="0"/>
          <w:kern w:val="0"/>
          <w:sz w:val="24"/>
          <w:szCs w:val="24"/>
        </w:rPr>
        <w:t>CO</w:t>
      </w:r>
      <w:r>
        <w:rPr>
          <w:rFonts w:hint="eastAsia"/>
          <w:snapToGrid w:val="0"/>
          <w:kern w:val="0"/>
          <w:sz w:val="24"/>
          <w:szCs w:val="24"/>
          <w:vertAlign w:val="subscript"/>
        </w:rPr>
        <w:t>2</w:t>
      </w:r>
      <w:r>
        <w:rPr>
          <w:rFonts w:hint="eastAsia"/>
          <w:sz w:val="24"/>
        </w:rPr>
        <w:t>井</w:t>
      </w:r>
      <w:r>
        <w:rPr>
          <w:rFonts w:hint="eastAsia"/>
          <w:sz w:val="24"/>
        </w:rPr>
        <w:t>场场界噪声贡献值均可满足《工业企业</w:t>
      </w:r>
      <w:r>
        <w:rPr>
          <w:rFonts w:hint="eastAsia"/>
          <w:sz w:val="24"/>
        </w:rPr>
        <w:t>场界</w:t>
      </w:r>
      <w:r>
        <w:rPr>
          <w:rFonts w:hint="eastAsia"/>
          <w:sz w:val="24"/>
        </w:rPr>
        <w:t>环境噪声排放标准》（</w:t>
      </w:r>
      <w:r>
        <w:rPr>
          <w:rFonts w:hint="eastAsia"/>
          <w:sz w:val="24"/>
        </w:rPr>
        <w:t>GB12348-2008</w:t>
      </w:r>
      <w:r>
        <w:rPr>
          <w:rFonts w:hint="eastAsia"/>
          <w:sz w:val="24"/>
        </w:rPr>
        <w:t>）</w:t>
      </w:r>
      <w:r>
        <w:rPr>
          <w:rFonts w:hint="eastAsia"/>
          <w:sz w:val="24"/>
        </w:rPr>
        <w:t>2</w:t>
      </w:r>
      <w:r>
        <w:rPr>
          <w:rFonts w:hint="eastAsia"/>
          <w:sz w:val="24"/>
        </w:rPr>
        <w:t>类区标准要求</w:t>
      </w:r>
      <w:r>
        <w:rPr>
          <w:sz w:val="24"/>
        </w:rPr>
        <w:t>。</w:t>
      </w:r>
    </w:p>
    <w:p w:rsidR="003D1639" w:rsidRDefault="0030224D">
      <w:pPr>
        <w:rPr>
          <w:rFonts w:ascii="黑体" w:eastAsia="黑体" w:hAnsi="黑体"/>
          <w:kern w:val="0"/>
          <w:szCs w:val="28"/>
        </w:rPr>
      </w:pPr>
      <w:r>
        <w:rPr>
          <w:rFonts w:ascii="黑体" w:eastAsia="黑体" w:hAnsi="黑体" w:hint="eastAsia"/>
          <w:kern w:val="0"/>
          <w:szCs w:val="28"/>
        </w:rPr>
        <w:br w:type="page"/>
      </w:r>
    </w:p>
    <w:p w:rsidR="003D1639" w:rsidRDefault="0030224D">
      <w:pPr>
        <w:widowControl/>
        <w:spacing w:beforeLines="50" w:before="120"/>
        <w:jc w:val="center"/>
        <w:rPr>
          <w:rFonts w:ascii="黑体" w:eastAsia="黑体" w:hAnsi="黑体"/>
          <w:kern w:val="0"/>
          <w:szCs w:val="28"/>
        </w:rPr>
      </w:pPr>
      <w:r>
        <w:rPr>
          <w:rFonts w:ascii="黑体" w:eastAsia="黑体" w:hAnsi="黑体" w:hint="eastAsia"/>
          <w:kern w:val="0"/>
          <w:szCs w:val="28"/>
        </w:rPr>
        <w:lastRenderedPageBreak/>
        <w:t>表</w:t>
      </w:r>
      <w:r>
        <w:rPr>
          <w:rFonts w:ascii="黑体" w:eastAsia="黑体" w:hAnsi="黑体" w:hint="eastAsia"/>
          <w:kern w:val="0"/>
          <w:szCs w:val="28"/>
        </w:rPr>
        <w:t xml:space="preserve">5.3-10   </w:t>
      </w:r>
      <w:r>
        <w:rPr>
          <w:rFonts w:ascii="黑体" w:eastAsia="黑体" w:hAnsi="黑体" w:hint="eastAsia"/>
          <w:kern w:val="0"/>
          <w:szCs w:val="28"/>
        </w:rPr>
        <w:t>声环境影响评价自查表</w:t>
      </w:r>
    </w:p>
    <w:tbl>
      <w:tblPr>
        <w:tblW w:w="8931"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61"/>
        <w:gridCol w:w="1003"/>
        <w:gridCol w:w="502"/>
        <w:gridCol w:w="502"/>
        <w:gridCol w:w="1003"/>
        <w:gridCol w:w="1004"/>
        <w:gridCol w:w="501"/>
        <w:gridCol w:w="502"/>
        <w:gridCol w:w="1360"/>
      </w:tblGrid>
      <w:tr w:rsidR="003D1639">
        <w:trPr>
          <w:trHeight w:val="141"/>
        </w:trPr>
        <w:tc>
          <w:tcPr>
            <w:tcW w:w="2554"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szCs w:val="21"/>
              </w:rPr>
              <w:t>工作内容</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szCs w:val="21"/>
              </w:rPr>
              <w:t>自查项目</w:t>
            </w:r>
          </w:p>
        </w:tc>
      </w:tr>
      <w:tr w:rsidR="003D1639">
        <w:trPr>
          <w:trHeight w:val="20"/>
        </w:trPr>
        <w:tc>
          <w:tcPr>
            <w:tcW w:w="993" w:type="dxa"/>
            <w:vMerge w:val="restart"/>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评价等级与范围</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评价等级</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一级</w:t>
            </w:r>
            <w:r>
              <w:rPr>
                <w:noProof/>
                <w:sz w:val="16"/>
                <w:szCs w:val="16"/>
              </w:rPr>
              <w:drawing>
                <wp:inline distT="0" distB="0" distL="0" distR="0">
                  <wp:extent cx="124460" cy="116840"/>
                  <wp:effectExtent l="0" t="0" r="8890" b="16510"/>
                  <wp:docPr id="18" name="图片 18" descr="C:\Users\ADMINI~1.DES\AppData\Local\Temp\ksohtml241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1.DES\AppData\Local\Temp\ksohtml2416\wps1.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二级</w:t>
            </w:r>
            <w:r>
              <w:rPr>
                <w:noProof/>
                <w:sz w:val="16"/>
                <w:szCs w:val="16"/>
              </w:rPr>
              <w:drawing>
                <wp:inline distT="0" distB="0" distL="0" distR="0">
                  <wp:extent cx="124460" cy="116840"/>
                  <wp:effectExtent l="0" t="0" r="8890" b="16510"/>
                  <wp:docPr id="21" name="图片 21" descr="C:\Users\ADMINI~1.DES\AppData\Local\Temp\ksohtml2416\wps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1.DES\AppData\Local\Temp\ksohtml2416\wps2.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三级</w:t>
            </w:r>
            <w:r>
              <w:rPr>
                <w:noProof/>
                <w:sz w:val="16"/>
                <w:szCs w:val="16"/>
              </w:rPr>
              <w:drawing>
                <wp:inline distT="0" distB="0" distL="0" distR="0">
                  <wp:extent cx="124460" cy="116840"/>
                  <wp:effectExtent l="0" t="0" r="8890" b="16510"/>
                  <wp:docPr id="34" name="图片 34" descr="C:\Users\ADMINI~1.DES\AppData\Local\Temp\ksohtml2416\wps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1.DES\AppData\Local\Temp\ksohtml2416\wps3.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评价范围</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hint="eastAsia"/>
                <w:szCs w:val="21"/>
              </w:rPr>
              <w:t>200m</w:t>
            </w:r>
            <w:r>
              <w:rPr>
                <w:noProof/>
                <w:sz w:val="16"/>
                <w:szCs w:val="16"/>
              </w:rPr>
              <w:drawing>
                <wp:inline distT="0" distB="0" distL="0" distR="0">
                  <wp:extent cx="124460" cy="116840"/>
                  <wp:effectExtent l="0" t="0" r="8890" b="16510"/>
                  <wp:docPr id="50191" name="图片 50191" descr="C:\Users\ADMINI~1.DES\AppData\Local\Temp\ksohtml2416\wps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1" name="图片 50191" descr="C:\Users\ADMINI~1.DES\AppData\Local\Temp\ksohtml2416\wps4.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大于</w:t>
            </w:r>
            <w:r>
              <w:rPr>
                <w:rFonts w:hint="eastAsia"/>
                <w:szCs w:val="21"/>
              </w:rPr>
              <w:t>200m</w:t>
            </w:r>
            <w:r>
              <w:rPr>
                <w:noProof/>
                <w:sz w:val="16"/>
                <w:szCs w:val="16"/>
              </w:rPr>
              <w:drawing>
                <wp:inline distT="0" distB="0" distL="0" distR="0">
                  <wp:extent cx="124460" cy="116840"/>
                  <wp:effectExtent l="0" t="0" r="8890" b="16510"/>
                  <wp:docPr id="50193" name="图片 50193" descr="C:\Users\ADMINI~1.DES\AppData\Local\Temp\ksohtml2416\wps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3" name="图片 50193" descr="C:\Users\ADMINI~1.DES\AppData\Local\Temp\ksohtml2416\wps5.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小于</w:t>
            </w:r>
            <w:r>
              <w:rPr>
                <w:rFonts w:hint="eastAsia"/>
                <w:szCs w:val="21"/>
              </w:rPr>
              <w:t>200m</w:t>
            </w:r>
            <w:r>
              <w:rPr>
                <w:noProof/>
                <w:sz w:val="16"/>
                <w:szCs w:val="16"/>
              </w:rPr>
              <w:drawing>
                <wp:inline distT="0" distB="0" distL="0" distR="0">
                  <wp:extent cx="124460" cy="116840"/>
                  <wp:effectExtent l="0" t="0" r="8890" b="16510"/>
                  <wp:docPr id="50196" name="图片 50196" descr="C:\Users\ADMINI~1.DES\AppData\Local\Temp\ksohtml2416\wps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6" name="图片 50196" descr="C:\Users\ADMINI~1.DES\AppData\Local\Temp\ksohtml2416\wps6.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993"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评价因子</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评价因子</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等效连续</w:t>
            </w:r>
            <w:r>
              <w:rPr>
                <w:rFonts w:hint="eastAsia"/>
                <w:szCs w:val="21"/>
              </w:rPr>
              <w:t>A</w:t>
            </w:r>
            <w:r>
              <w:rPr>
                <w:rFonts w:ascii="宋体" w:hAnsi="宋体" w:hint="eastAsia"/>
                <w:szCs w:val="21"/>
              </w:rPr>
              <w:t>声级</w:t>
            </w:r>
            <w:r>
              <w:rPr>
                <w:noProof/>
                <w:sz w:val="16"/>
                <w:szCs w:val="16"/>
              </w:rPr>
              <w:drawing>
                <wp:inline distT="0" distB="0" distL="0" distR="0">
                  <wp:extent cx="124460" cy="116840"/>
                  <wp:effectExtent l="0" t="0" r="8890" b="16510"/>
                  <wp:docPr id="50204" name="图片 50204" descr="C:\Users\ADMINI~1.DES\AppData\Local\Temp\ksohtml2416\wps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4" name="图片 50204" descr="C:\Users\ADMINI~1.DES\AppData\Local\Temp\ksohtml2416\wps7.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最大</w:t>
            </w:r>
            <w:r>
              <w:rPr>
                <w:rFonts w:hint="eastAsia"/>
                <w:szCs w:val="21"/>
              </w:rPr>
              <w:t>A</w:t>
            </w:r>
            <w:r>
              <w:rPr>
                <w:rFonts w:ascii="宋体" w:hAnsi="宋体" w:hint="eastAsia"/>
                <w:szCs w:val="21"/>
              </w:rPr>
              <w:t>声级</w:t>
            </w:r>
            <w:r>
              <w:rPr>
                <w:noProof/>
                <w:sz w:val="16"/>
                <w:szCs w:val="16"/>
              </w:rPr>
              <w:drawing>
                <wp:inline distT="0" distB="0" distL="0" distR="0">
                  <wp:extent cx="124460" cy="116840"/>
                  <wp:effectExtent l="0" t="0" r="8890" b="16510"/>
                  <wp:docPr id="50205" name="图片 50205" descr="C:\Users\ADMINI~1.DES\AppData\Local\Temp\ksohtml2416\wps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5" name="图片 50205" descr="C:\Users\ADMINI~1.DES\AppData\Local\Temp\ksohtml2416\wps8.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计权等效连续感觉噪声级</w:t>
            </w:r>
            <w:r>
              <w:rPr>
                <w:noProof/>
                <w:sz w:val="16"/>
                <w:szCs w:val="16"/>
              </w:rPr>
              <w:drawing>
                <wp:inline distT="0" distB="0" distL="0" distR="0">
                  <wp:extent cx="124460" cy="116840"/>
                  <wp:effectExtent l="0" t="0" r="8890" b="16510"/>
                  <wp:docPr id="263" name="图片 263" descr="C:\Users\ADMINI~1.DES\AppData\Local\Temp\ksohtml2416\wps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C:\Users\ADMINI~1.DES\AppData\Local\Temp\ksohtml2416\wps9.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993"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评价标准</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评价标准</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国家标准</w:t>
            </w:r>
            <w:r>
              <w:rPr>
                <w:noProof/>
                <w:sz w:val="16"/>
                <w:szCs w:val="16"/>
              </w:rPr>
              <w:drawing>
                <wp:inline distT="0" distB="0" distL="0" distR="0">
                  <wp:extent cx="124460" cy="116840"/>
                  <wp:effectExtent l="0" t="0" r="8890" b="16510"/>
                  <wp:docPr id="264" name="图片 264" descr="C:\Users\ADMINI~1.DES\AppData\Local\Temp\ksohtml2416\wps1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C:\Users\ADMINI~1.DES\AppData\Local\Temp\ksohtml2416\wps10.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地方标准</w:t>
            </w:r>
            <w:r>
              <w:rPr>
                <w:noProof/>
                <w:sz w:val="16"/>
                <w:szCs w:val="16"/>
              </w:rPr>
              <w:drawing>
                <wp:inline distT="0" distB="0" distL="0" distR="0">
                  <wp:extent cx="124460" cy="116840"/>
                  <wp:effectExtent l="0" t="0" r="8890" b="16510"/>
                  <wp:docPr id="53256" name="图片 53256" descr="C:\Users\ADMINI~1.DES\AppData\Local\Temp\ksohtml2416\wps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6" name="图片 53256" descr="C:\Users\ADMINI~1.DES\AppData\Local\Temp\ksohtml2416\wps11.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国外标准</w:t>
            </w:r>
            <w:r>
              <w:rPr>
                <w:noProof/>
                <w:sz w:val="16"/>
                <w:szCs w:val="16"/>
              </w:rPr>
              <w:drawing>
                <wp:inline distT="0" distB="0" distL="0" distR="0">
                  <wp:extent cx="124460" cy="116840"/>
                  <wp:effectExtent l="0" t="0" r="8890" b="16510"/>
                  <wp:docPr id="53257" name="图片 53257" descr="C:\Users\ADMINI~1.DES\AppData\Local\Temp\ksohtml2416\wps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 name="图片 53257" descr="C:\Users\ADMINI~1.DES\AppData\Local\Temp\ksohtml2416\wps12.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993" w:type="dxa"/>
            <w:vMerge w:val="restart"/>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现状评价</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环境功能区</w:t>
            </w:r>
          </w:p>
        </w:tc>
        <w:tc>
          <w:tcPr>
            <w:tcW w:w="1003" w:type="dxa"/>
            <w:vAlign w:val="center"/>
          </w:tcPr>
          <w:p w:rsidR="003D1639" w:rsidRDefault="0030224D">
            <w:pPr>
              <w:adjustRightInd w:val="0"/>
              <w:snapToGrid w:val="0"/>
              <w:spacing w:before="100" w:beforeAutospacing="1" w:line="360" w:lineRule="auto"/>
              <w:jc w:val="center"/>
              <w:rPr>
                <w:szCs w:val="21"/>
              </w:rPr>
            </w:pPr>
            <w:r>
              <w:rPr>
                <w:rFonts w:hint="eastAsia"/>
                <w:szCs w:val="21"/>
              </w:rPr>
              <w:t>0</w:t>
            </w:r>
            <w:r>
              <w:rPr>
                <w:rFonts w:ascii="宋体" w:hAnsi="宋体" w:hint="eastAsia"/>
                <w:szCs w:val="21"/>
              </w:rPr>
              <w:t>类区</w:t>
            </w:r>
            <w:r>
              <w:rPr>
                <w:noProof/>
                <w:sz w:val="16"/>
                <w:szCs w:val="16"/>
              </w:rPr>
              <w:drawing>
                <wp:inline distT="0" distB="0" distL="0" distR="0">
                  <wp:extent cx="124460" cy="116840"/>
                  <wp:effectExtent l="0" t="0" r="8890" b="16510"/>
                  <wp:docPr id="53258" name="图片 53258" descr="C:\Users\ADMINI~1.DES\AppData\Local\Temp\ksohtml2416\wps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8" name="图片 53258" descr="C:\Users\ADMINI~1.DES\AppData\Local\Temp\ksohtml2416\wps13.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004" w:type="dxa"/>
            <w:gridSpan w:val="2"/>
            <w:vAlign w:val="center"/>
          </w:tcPr>
          <w:p w:rsidR="003D1639" w:rsidRDefault="0030224D">
            <w:pPr>
              <w:adjustRightInd w:val="0"/>
              <w:snapToGrid w:val="0"/>
              <w:spacing w:before="100" w:beforeAutospacing="1" w:line="360" w:lineRule="auto"/>
              <w:jc w:val="center"/>
              <w:rPr>
                <w:szCs w:val="21"/>
              </w:rPr>
            </w:pPr>
            <w:r>
              <w:rPr>
                <w:rFonts w:hint="eastAsia"/>
                <w:szCs w:val="21"/>
              </w:rPr>
              <w:t>1</w:t>
            </w:r>
            <w:r>
              <w:rPr>
                <w:rFonts w:ascii="宋体" w:hAnsi="宋体" w:hint="eastAsia"/>
                <w:szCs w:val="21"/>
              </w:rPr>
              <w:t>类区</w:t>
            </w:r>
            <w:r>
              <w:rPr>
                <w:noProof/>
                <w:sz w:val="16"/>
                <w:szCs w:val="16"/>
              </w:rPr>
              <w:drawing>
                <wp:inline distT="0" distB="0" distL="0" distR="0">
                  <wp:extent cx="124460" cy="116840"/>
                  <wp:effectExtent l="0" t="0" r="8890" b="16510"/>
                  <wp:docPr id="53259" name="图片 53259" descr="C:\Users\ADMINI~1.DES\AppData\Local\Temp\ksohtml2416\wps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 name="图片 53259" descr="C:\Users\ADMINI~1.DES\AppData\Local\Temp\ksohtml2416\wps14.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003" w:type="dxa"/>
            <w:vAlign w:val="center"/>
          </w:tcPr>
          <w:p w:rsidR="003D1639" w:rsidRDefault="0030224D">
            <w:pPr>
              <w:adjustRightInd w:val="0"/>
              <w:snapToGrid w:val="0"/>
              <w:spacing w:before="100" w:beforeAutospacing="1" w:line="360" w:lineRule="auto"/>
              <w:jc w:val="center"/>
              <w:rPr>
                <w:szCs w:val="21"/>
              </w:rPr>
            </w:pPr>
            <w:r>
              <w:rPr>
                <w:szCs w:val="21"/>
              </w:rPr>
              <w:t>2</w:t>
            </w:r>
            <w:r>
              <w:rPr>
                <w:rFonts w:ascii="宋体" w:hAnsi="宋体" w:hint="eastAsia"/>
                <w:szCs w:val="21"/>
              </w:rPr>
              <w:t>类区</w:t>
            </w:r>
            <w:r>
              <w:rPr>
                <w:noProof/>
                <w:sz w:val="16"/>
                <w:szCs w:val="16"/>
              </w:rPr>
              <w:drawing>
                <wp:inline distT="0" distB="0" distL="0" distR="0">
                  <wp:extent cx="124460" cy="116840"/>
                  <wp:effectExtent l="0" t="0" r="8890" b="16510"/>
                  <wp:docPr id="53260" name="图片 53260" descr="C:\Users\ADMINI~1.DES\AppData\Local\Temp\ksohtml2416\wps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0" name="图片 53260" descr="C:\Users\ADMINI~1.DES\AppData\Local\Temp\ksohtml2416\wps15.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004" w:type="dxa"/>
            <w:vAlign w:val="center"/>
          </w:tcPr>
          <w:p w:rsidR="003D1639" w:rsidRDefault="0030224D">
            <w:pPr>
              <w:adjustRightInd w:val="0"/>
              <w:snapToGrid w:val="0"/>
              <w:spacing w:before="100" w:beforeAutospacing="1" w:line="360" w:lineRule="auto"/>
              <w:jc w:val="center"/>
              <w:rPr>
                <w:szCs w:val="21"/>
              </w:rPr>
            </w:pPr>
            <w:r>
              <w:rPr>
                <w:szCs w:val="21"/>
              </w:rPr>
              <w:t>3</w:t>
            </w:r>
            <w:r>
              <w:rPr>
                <w:rFonts w:ascii="宋体" w:hAnsi="宋体" w:hint="eastAsia"/>
                <w:szCs w:val="21"/>
              </w:rPr>
              <w:t>类区</w:t>
            </w:r>
            <w:r>
              <w:rPr>
                <w:noProof/>
                <w:sz w:val="16"/>
                <w:szCs w:val="16"/>
              </w:rPr>
              <w:drawing>
                <wp:inline distT="0" distB="0" distL="0" distR="0">
                  <wp:extent cx="124460" cy="116840"/>
                  <wp:effectExtent l="0" t="0" r="8890" b="16510"/>
                  <wp:docPr id="53261" name="图片 53261" descr="C:\Users\ADMINI~1.DES\AppData\Local\Temp\ksohtml2416\wps1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1" name="图片 53261" descr="C:\Users\ADMINI~1.DES\AppData\Local\Temp\ksohtml2416\wps16.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003" w:type="dxa"/>
            <w:gridSpan w:val="2"/>
            <w:vAlign w:val="center"/>
          </w:tcPr>
          <w:p w:rsidR="003D1639" w:rsidRDefault="0030224D">
            <w:pPr>
              <w:adjustRightInd w:val="0"/>
              <w:snapToGrid w:val="0"/>
              <w:spacing w:before="100" w:beforeAutospacing="1" w:line="360" w:lineRule="auto"/>
              <w:jc w:val="center"/>
              <w:rPr>
                <w:szCs w:val="21"/>
              </w:rPr>
            </w:pPr>
            <w:r>
              <w:rPr>
                <w:szCs w:val="21"/>
              </w:rPr>
              <w:t>4</w:t>
            </w:r>
            <w:r>
              <w:rPr>
                <w:rFonts w:hint="eastAsia"/>
                <w:szCs w:val="21"/>
              </w:rPr>
              <w:t>a</w:t>
            </w:r>
            <w:r>
              <w:rPr>
                <w:rFonts w:ascii="宋体" w:hAnsi="宋体" w:hint="eastAsia"/>
                <w:szCs w:val="21"/>
              </w:rPr>
              <w:t>类区</w:t>
            </w:r>
            <w:r>
              <w:rPr>
                <w:noProof/>
                <w:sz w:val="16"/>
                <w:szCs w:val="16"/>
              </w:rPr>
              <w:drawing>
                <wp:inline distT="0" distB="0" distL="0" distR="0">
                  <wp:extent cx="124460" cy="116840"/>
                  <wp:effectExtent l="0" t="0" r="8890" b="16510"/>
                  <wp:docPr id="53262" name="图片 53262" descr="C:\Users\ADMINI~1.DES\AppData\Local\Temp\ksohtml2416\wps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2" name="图片 53262" descr="C:\Users\ADMINI~1.DES\AppData\Local\Temp\ksohtml2416\wps17.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360" w:type="dxa"/>
            <w:vAlign w:val="center"/>
          </w:tcPr>
          <w:p w:rsidR="003D1639" w:rsidRDefault="0030224D">
            <w:pPr>
              <w:adjustRightInd w:val="0"/>
              <w:snapToGrid w:val="0"/>
              <w:spacing w:before="100" w:beforeAutospacing="1" w:line="360" w:lineRule="auto"/>
              <w:jc w:val="center"/>
              <w:rPr>
                <w:szCs w:val="21"/>
              </w:rPr>
            </w:pPr>
            <w:r>
              <w:rPr>
                <w:szCs w:val="21"/>
              </w:rPr>
              <w:t>4</w:t>
            </w:r>
            <w:r>
              <w:rPr>
                <w:rFonts w:hint="eastAsia"/>
                <w:szCs w:val="21"/>
              </w:rPr>
              <w:t>b</w:t>
            </w:r>
            <w:r>
              <w:rPr>
                <w:rFonts w:ascii="宋体" w:hAnsi="宋体" w:hint="eastAsia"/>
                <w:szCs w:val="21"/>
              </w:rPr>
              <w:t>类区</w:t>
            </w:r>
            <w:r>
              <w:rPr>
                <w:noProof/>
                <w:sz w:val="16"/>
                <w:szCs w:val="16"/>
              </w:rPr>
              <w:drawing>
                <wp:inline distT="0" distB="0" distL="0" distR="0">
                  <wp:extent cx="124460" cy="116840"/>
                  <wp:effectExtent l="0" t="0" r="8890" b="16510"/>
                  <wp:docPr id="53263" name="图片 53263" descr="C:\Users\ADMINI~1.DES\AppData\Local\Temp\ksohtml2416\wps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3" name="图片 53263" descr="C:\Users\ADMINI~1.DES\AppData\Local\Temp\ksohtml2416\wps18.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评价年度</w:t>
            </w:r>
          </w:p>
        </w:tc>
        <w:tc>
          <w:tcPr>
            <w:tcW w:w="1505"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初期</w:t>
            </w:r>
            <w:r>
              <w:rPr>
                <w:noProof/>
                <w:sz w:val="16"/>
                <w:szCs w:val="16"/>
              </w:rPr>
              <w:drawing>
                <wp:inline distT="0" distB="0" distL="0" distR="0">
                  <wp:extent cx="124460" cy="116840"/>
                  <wp:effectExtent l="0" t="0" r="8890" b="16510"/>
                  <wp:docPr id="53264" name="图片 53264" descr="C:\Users\ADMINI~1.DES\AppData\Local\Temp\ksohtml2416\wps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4" name="图片 53264" descr="C:\Users\ADMINI~1.DES\AppData\Local\Temp\ksohtml2416\wps19.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505"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近期</w:t>
            </w:r>
            <w:r>
              <w:rPr>
                <w:noProof/>
                <w:sz w:val="16"/>
                <w:szCs w:val="16"/>
              </w:rPr>
              <w:drawing>
                <wp:inline distT="0" distB="0" distL="0" distR="0">
                  <wp:extent cx="124460" cy="116840"/>
                  <wp:effectExtent l="0" t="0" r="8890" b="16510"/>
                  <wp:docPr id="53265" name="图片 53265" descr="C:\Users\ADMINI~1.DES\AppData\Local\Temp\ksohtml2416\wps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5" name="图片 53265" descr="C:\Users\ADMINI~1.DES\AppData\Local\Temp\ksohtml2416\wps20.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505"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中期</w:t>
            </w:r>
            <w:r>
              <w:rPr>
                <w:noProof/>
                <w:sz w:val="16"/>
                <w:szCs w:val="16"/>
              </w:rPr>
              <w:drawing>
                <wp:inline distT="0" distB="0" distL="0" distR="0">
                  <wp:extent cx="124460" cy="116840"/>
                  <wp:effectExtent l="0" t="0" r="8890" b="16510"/>
                  <wp:docPr id="53266" name="图片 53266" descr="C:\Users\ADMINI~1.DES\AppData\Local\Temp\ksohtml2416\wps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6" name="图片 53266" descr="C:\Users\ADMINI~1.DES\AppData\Local\Temp\ksohtml2416\wps21.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c>
          <w:tcPr>
            <w:tcW w:w="1862"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远期</w:t>
            </w:r>
            <w:r>
              <w:rPr>
                <w:noProof/>
                <w:sz w:val="16"/>
                <w:szCs w:val="16"/>
              </w:rPr>
              <w:drawing>
                <wp:inline distT="0" distB="0" distL="0" distR="0">
                  <wp:extent cx="124460" cy="116840"/>
                  <wp:effectExtent l="0" t="0" r="8890" b="16510"/>
                  <wp:docPr id="53267" name="图片 53267" descr="C:\Users\ADMINI~1.DES\AppData\Local\Temp\ksohtml2416\wps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7" name="图片 53267" descr="C:\Users\ADMINI~1.DES\AppData\Local\Temp\ksohtml2416\wps22.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1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现状调查方法</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现场实测法</w:t>
            </w:r>
            <w:r>
              <w:rPr>
                <w:noProof/>
                <w:sz w:val="16"/>
                <w:szCs w:val="16"/>
              </w:rPr>
              <w:drawing>
                <wp:inline distT="0" distB="0" distL="0" distR="0">
                  <wp:extent cx="124460" cy="116840"/>
                  <wp:effectExtent l="0" t="0" r="8890" b="16510"/>
                  <wp:docPr id="53268" name="图片 53268" descr="C:\Users\ADMINI~1.DES\AppData\Local\Temp\ksohtml2416\wps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8" name="图片 53268" descr="C:\Users\ADMINI~1.DES\AppData\Local\Temp\ksohtml2416\wps23.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现场实测加模型计算法</w:t>
            </w:r>
            <w:r>
              <w:rPr>
                <w:noProof/>
                <w:sz w:val="16"/>
                <w:szCs w:val="16"/>
              </w:rPr>
              <w:drawing>
                <wp:inline distT="0" distB="0" distL="0" distR="0">
                  <wp:extent cx="124460" cy="116840"/>
                  <wp:effectExtent l="0" t="0" r="8890" b="16510"/>
                  <wp:docPr id="53269" name="图片 53269" descr="C:\Users\ADMINI~1.DES\AppData\Local\Temp\ksohtml2416\wps2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9" name="图片 53269" descr="C:\Users\ADMINI~1.DES\AppData\Local\Temp\ksohtml2416\wps24.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收集资料</w:t>
            </w:r>
            <w:r>
              <w:rPr>
                <w:noProof/>
                <w:sz w:val="16"/>
                <w:szCs w:val="16"/>
              </w:rPr>
              <w:drawing>
                <wp:inline distT="0" distB="0" distL="0" distR="0">
                  <wp:extent cx="124460" cy="116840"/>
                  <wp:effectExtent l="0" t="0" r="8890" b="16510"/>
                  <wp:docPr id="53270" name="图片 53270" descr="C:\Users\ADMINI~1.DES\AppData\Local\Temp\ksohtml2416\wps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0" name="图片 53270" descr="C:\Users\ADMINI~1.DES\AppData\Local\Temp\ksohtml2416\wps25.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现状评价</w:t>
            </w:r>
          </w:p>
        </w:tc>
        <w:tc>
          <w:tcPr>
            <w:tcW w:w="2007" w:type="dxa"/>
            <w:gridSpan w:val="3"/>
            <w:vAlign w:val="center"/>
          </w:tcPr>
          <w:p w:rsidR="003D1639" w:rsidRDefault="0030224D">
            <w:pPr>
              <w:adjustRightInd w:val="0"/>
              <w:snapToGrid w:val="0"/>
              <w:spacing w:before="100" w:beforeAutospacing="1" w:line="360" w:lineRule="auto"/>
              <w:jc w:val="center"/>
              <w:rPr>
                <w:szCs w:val="21"/>
              </w:rPr>
            </w:pPr>
            <w:r>
              <w:rPr>
                <w:rFonts w:ascii="宋体" w:hAnsi="宋体"/>
                <w:szCs w:val="21"/>
              </w:rPr>
              <w:t>达标百分比</w:t>
            </w:r>
          </w:p>
        </w:tc>
        <w:tc>
          <w:tcPr>
            <w:tcW w:w="4370" w:type="dxa"/>
            <w:gridSpan w:val="5"/>
            <w:vAlign w:val="center"/>
          </w:tcPr>
          <w:p w:rsidR="003D1639" w:rsidRDefault="0030224D">
            <w:pPr>
              <w:adjustRightInd w:val="0"/>
              <w:snapToGrid w:val="0"/>
              <w:spacing w:before="100" w:beforeAutospacing="1" w:line="360" w:lineRule="auto"/>
              <w:jc w:val="center"/>
              <w:rPr>
                <w:szCs w:val="21"/>
              </w:rPr>
            </w:pPr>
            <w:r>
              <w:rPr>
                <w:rFonts w:hint="eastAsia"/>
                <w:szCs w:val="21"/>
              </w:rPr>
              <w:t>100</w:t>
            </w:r>
            <w:r>
              <w:rPr>
                <w:rFonts w:hint="eastAsia"/>
                <w:szCs w:val="21"/>
              </w:rPr>
              <w:t>%</w:t>
            </w:r>
          </w:p>
        </w:tc>
      </w:tr>
      <w:tr w:rsidR="003D1639">
        <w:trPr>
          <w:trHeight w:val="20"/>
        </w:trPr>
        <w:tc>
          <w:tcPr>
            <w:tcW w:w="993"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噪声源调查</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噪声源调查方法</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现场实测</w:t>
            </w:r>
            <w:r>
              <w:rPr>
                <w:noProof/>
                <w:sz w:val="16"/>
                <w:szCs w:val="16"/>
              </w:rPr>
              <w:drawing>
                <wp:inline distT="0" distB="0" distL="0" distR="0">
                  <wp:extent cx="124460" cy="116840"/>
                  <wp:effectExtent l="0" t="0" r="8890" b="16510"/>
                  <wp:docPr id="24" name="图片 24" descr="C:\Users\ADMINI~1.DES\AppData\Local\Temp\ksohtml2416\wps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DES\AppData\Local\Temp\ksohtml2416\wps28.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已有资料</w:t>
            </w:r>
            <w:r>
              <w:rPr>
                <w:noProof/>
                <w:sz w:val="16"/>
                <w:szCs w:val="16"/>
              </w:rPr>
              <w:drawing>
                <wp:inline distT="0" distB="0" distL="0" distR="0">
                  <wp:extent cx="124460" cy="116840"/>
                  <wp:effectExtent l="0" t="0" r="8890" b="16510"/>
                  <wp:docPr id="25" name="图片 25" descr="C:\Users\ADMINI~1.DES\AppData\Local\Temp\ksohtml2416\wps2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DES\AppData\Local\Temp\ksohtml2416\wps26.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研究成果</w:t>
            </w:r>
            <w:r>
              <w:rPr>
                <w:noProof/>
                <w:sz w:val="16"/>
                <w:szCs w:val="16"/>
              </w:rPr>
              <w:drawing>
                <wp:inline distT="0" distB="0" distL="0" distR="0">
                  <wp:extent cx="124460" cy="116840"/>
                  <wp:effectExtent l="0" t="0" r="8890" b="16510"/>
                  <wp:docPr id="53273" name="图片 53273" descr="C:\Users\ADMINI~1.DES\AppData\Local\Temp\ksohtml2416\wps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3" name="图片 53273" descr="C:\Users\ADMINI~1.DES\AppData\Local\Temp\ksohtml2416\wps28.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993" w:type="dxa"/>
            <w:vMerge w:val="restart"/>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声环境影响预测与评价</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预测模型</w:t>
            </w:r>
          </w:p>
        </w:tc>
        <w:tc>
          <w:tcPr>
            <w:tcW w:w="6377" w:type="dxa"/>
            <w:gridSpan w:val="8"/>
            <w:vAlign w:val="center"/>
          </w:tcPr>
          <w:p w:rsidR="003D1639" w:rsidRDefault="0030224D">
            <w:pPr>
              <w:adjustRightInd w:val="0"/>
              <w:snapToGrid w:val="0"/>
              <w:spacing w:before="100" w:beforeAutospacing="1" w:line="360" w:lineRule="auto"/>
              <w:rPr>
                <w:szCs w:val="21"/>
              </w:rPr>
            </w:pPr>
            <w:r>
              <w:rPr>
                <w:rFonts w:ascii="宋体" w:hAnsi="宋体" w:hint="eastAsia"/>
                <w:szCs w:val="21"/>
              </w:rPr>
              <w:t>导则推荐模型</w:t>
            </w:r>
            <w:r>
              <w:rPr>
                <w:noProof/>
                <w:sz w:val="16"/>
                <w:szCs w:val="16"/>
              </w:rPr>
              <w:drawing>
                <wp:inline distT="0" distB="0" distL="0" distR="0">
                  <wp:extent cx="124460" cy="116840"/>
                  <wp:effectExtent l="0" t="0" r="8890" b="16510"/>
                  <wp:docPr id="53274" name="图片 53274" descr="C:\Users\ADMINI~1.DES\AppData\Local\Temp\ksohtml2416\wps2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4" name="图片 53274" descr="C:\Users\ADMINI~1.DES\AppData\Local\Temp\ksohtml2416\wps29.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其他</w:t>
            </w:r>
            <w:r>
              <w:rPr>
                <w:noProof/>
                <w:sz w:val="16"/>
                <w:szCs w:val="16"/>
              </w:rPr>
              <w:drawing>
                <wp:inline distT="0" distB="0" distL="0" distR="0">
                  <wp:extent cx="124460" cy="116840"/>
                  <wp:effectExtent l="0" t="0" r="8890" b="16510"/>
                  <wp:docPr id="53275" name="图片 53275" descr="C:\Users\ADMINI~1.DES\AppData\Local\Temp\ksohtml2416\wps3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5" name="图片 53275" descr="C:\Users\ADMINI~1.DES\AppData\Local\Temp\ksohtml2416\wps30.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预测范围</w:t>
            </w:r>
          </w:p>
        </w:tc>
        <w:tc>
          <w:tcPr>
            <w:tcW w:w="6377" w:type="dxa"/>
            <w:gridSpan w:val="8"/>
            <w:vAlign w:val="center"/>
          </w:tcPr>
          <w:p w:rsidR="003D1639" w:rsidRDefault="0030224D">
            <w:pPr>
              <w:adjustRightInd w:val="0"/>
              <w:snapToGrid w:val="0"/>
              <w:spacing w:before="100" w:beforeAutospacing="1" w:line="360" w:lineRule="auto"/>
              <w:rPr>
                <w:szCs w:val="21"/>
              </w:rPr>
            </w:pPr>
            <w:r>
              <w:rPr>
                <w:rFonts w:hint="eastAsia"/>
                <w:szCs w:val="21"/>
              </w:rPr>
              <w:t>200m</w:t>
            </w:r>
            <w:r>
              <w:rPr>
                <w:noProof/>
                <w:sz w:val="16"/>
                <w:szCs w:val="16"/>
              </w:rPr>
              <w:drawing>
                <wp:inline distT="0" distB="0" distL="0" distR="0">
                  <wp:extent cx="124460" cy="116840"/>
                  <wp:effectExtent l="0" t="0" r="8890" b="16510"/>
                  <wp:docPr id="53276" name="图片 53276" descr="C:\Users\ADMINI~1.DES\AppData\Local\Temp\ksohtml2416\wps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6" name="图片 53276" descr="C:\Users\ADMINI~1.DES\AppData\Local\Temp\ksohtml2416\wps31.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大于</w:t>
            </w:r>
            <w:r>
              <w:rPr>
                <w:rFonts w:hint="eastAsia"/>
                <w:szCs w:val="21"/>
              </w:rPr>
              <w:t>200m</w:t>
            </w:r>
            <w:r>
              <w:rPr>
                <w:noProof/>
                <w:sz w:val="16"/>
                <w:szCs w:val="16"/>
              </w:rPr>
              <w:drawing>
                <wp:inline distT="0" distB="0" distL="0" distR="0">
                  <wp:extent cx="124460" cy="116840"/>
                  <wp:effectExtent l="0" t="0" r="8890" b="16510"/>
                  <wp:docPr id="53277" name="图片 53277" descr="C:\Users\ADMINI~1.DES\AppData\Local\Temp\ksohtml2416\wps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7" name="图片 53277" descr="C:\Users\ADMINI~1.DES\AppData\Local\Temp\ksohtml2416\wps32.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小于</w:t>
            </w:r>
            <w:r>
              <w:rPr>
                <w:rFonts w:hint="eastAsia"/>
                <w:szCs w:val="21"/>
              </w:rPr>
              <w:t>200m</w:t>
            </w:r>
            <w:r>
              <w:rPr>
                <w:noProof/>
                <w:sz w:val="16"/>
                <w:szCs w:val="16"/>
              </w:rPr>
              <w:drawing>
                <wp:inline distT="0" distB="0" distL="0" distR="0">
                  <wp:extent cx="124460" cy="116840"/>
                  <wp:effectExtent l="0" t="0" r="8890" b="16510"/>
                  <wp:docPr id="53278" name="图片 53278" descr="C:\Users\ADMINI~1.DES\AppData\Local\Temp\ksohtml2416\wps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8" name="图片 53278" descr="C:\Users\ADMINI~1.DES\AppData\Local\Temp\ksohtml2416\wps33.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预测因子</w:t>
            </w:r>
          </w:p>
        </w:tc>
        <w:tc>
          <w:tcPr>
            <w:tcW w:w="6377" w:type="dxa"/>
            <w:gridSpan w:val="8"/>
            <w:vAlign w:val="center"/>
          </w:tcPr>
          <w:p w:rsidR="003D1639" w:rsidRDefault="0030224D">
            <w:pPr>
              <w:adjustRightInd w:val="0"/>
              <w:snapToGrid w:val="0"/>
              <w:spacing w:before="100" w:beforeAutospacing="1" w:line="360" w:lineRule="auto"/>
              <w:rPr>
                <w:szCs w:val="21"/>
              </w:rPr>
            </w:pPr>
            <w:r>
              <w:rPr>
                <w:rFonts w:ascii="宋体" w:hAnsi="宋体" w:hint="eastAsia"/>
                <w:szCs w:val="21"/>
              </w:rPr>
              <w:t>等效连续</w:t>
            </w:r>
            <w:r>
              <w:rPr>
                <w:rFonts w:hint="eastAsia"/>
                <w:szCs w:val="21"/>
              </w:rPr>
              <w:t>A</w:t>
            </w:r>
            <w:r>
              <w:rPr>
                <w:rFonts w:ascii="宋体" w:hAnsi="宋体" w:hint="eastAsia"/>
                <w:szCs w:val="21"/>
              </w:rPr>
              <w:t>声级</w:t>
            </w:r>
            <w:r>
              <w:rPr>
                <w:noProof/>
                <w:sz w:val="16"/>
                <w:szCs w:val="16"/>
              </w:rPr>
              <w:drawing>
                <wp:inline distT="0" distB="0" distL="0" distR="0">
                  <wp:extent cx="124460" cy="116840"/>
                  <wp:effectExtent l="0" t="0" r="8890" b="16510"/>
                  <wp:docPr id="53279" name="图片 53279" descr="C:\Users\ADMINI~1.DES\AppData\Local\Temp\ksohtml2416\wps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9" name="图片 53279" descr="C:\Users\ADMINI~1.DES\AppData\Local\Temp\ksohtml2416\wps34.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最大</w:t>
            </w:r>
            <w:r>
              <w:rPr>
                <w:rFonts w:hint="eastAsia"/>
                <w:szCs w:val="21"/>
              </w:rPr>
              <w:t>A</w:t>
            </w:r>
            <w:r>
              <w:rPr>
                <w:rFonts w:ascii="宋体" w:hAnsi="宋体" w:hint="eastAsia"/>
                <w:szCs w:val="21"/>
              </w:rPr>
              <w:t>声级</w:t>
            </w:r>
            <w:r>
              <w:rPr>
                <w:noProof/>
                <w:sz w:val="16"/>
                <w:szCs w:val="16"/>
              </w:rPr>
              <w:drawing>
                <wp:inline distT="0" distB="0" distL="0" distR="0">
                  <wp:extent cx="124460" cy="116840"/>
                  <wp:effectExtent l="0" t="0" r="8890" b="16510"/>
                  <wp:docPr id="53280" name="图片 53280" descr="C:\Users\ADMINI~1.DES\AppData\Local\Temp\ksohtml2416\wps3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0" name="图片 53280" descr="C:\Users\ADMINI~1.DES\AppData\Local\Temp\ksohtml2416\wps35.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计权等效连续感觉噪声级</w:t>
            </w:r>
            <w:r>
              <w:rPr>
                <w:noProof/>
                <w:sz w:val="16"/>
                <w:szCs w:val="16"/>
              </w:rPr>
              <w:drawing>
                <wp:inline distT="0" distB="0" distL="0" distR="0">
                  <wp:extent cx="124460" cy="116840"/>
                  <wp:effectExtent l="0" t="0" r="8890" b="16510"/>
                  <wp:docPr id="53281" name="图片 53281" descr="C:\Users\ADMINI~1.DES\AppData\Local\Temp\ksohtml2416\wps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1" name="图片 53281" descr="C:\Users\ADMINI~1.DES\AppData\Local\Temp\ksohtml2416\wps36.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场界</w:t>
            </w:r>
            <w:r>
              <w:rPr>
                <w:rFonts w:ascii="宋体" w:hAnsi="宋体" w:hint="eastAsia"/>
                <w:szCs w:val="21"/>
              </w:rPr>
              <w:t>噪声贡献值</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达标</w:t>
            </w:r>
            <w:r>
              <w:rPr>
                <w:noProof/>
                <w:sz w:val="16"/>
                <w:szCs w:val="16"/>
              </w:rPr>
              <w:drawing>
                <wp:inline distT="0" distB="0" distL="0" distR="0">
                  <wp:extent cx="124460" cy="116840"/>
                  <wp:effectExtent l="0" t="0" r="8890" b="16510"/>
                  <wp:docPr id="53282" name="图片 53282" descr="C:\Users\ADMINI~1.DES\AppData\Local\Temp\ksohtml2416\wps3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2" name="图片 53282" descr="C:\Users\ADMINI~1.DES\AppData\Local\Temp\ksohtml2416\wps37.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不达标</w:t>
            </w:r>
            <w:r>
              <w:rPr>
                <w:noProof/>
                <w:sz w:val="16"/>
                <w:szCs w:val="16"/>
              </w:rPr>
              <w:drawing>
                <wp:inline distT="0" distB="0" distL="0" distR="0">
                  <wp:extent cx="124460" cy="116840"/>
                  <wp:effectExtent l="0" t="0" r="8890" b="16510"/>
                  <wp:docPr id="53283" name="图片 53283" descr="C:\Users\ADMINI~1.DES\AppData\Local\Temp\ksohtml2416\wps3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3" name="图片 53283" descr="C:\Users\ADMINI~1.DES\AppData\Local\Temp\ksohtml2416\wps38.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声环境保护目标处噪声值</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达标</w:t>
            </w:r>
            <w:r>
              <w:rPr>
                <w:noProof/>
                <w:sz w:val="16"/>
                <w:szCs w:val="16"/>
              </w:rPr>
              <w:drawing>
                <wp:inline distT="0" distB="0" distL="0" distR="0">
                  <wp:extent cx="124460" cy="116840"/>
                  <wp:effectExtent l="0" t="0" r="8890" b="16510"/>
                  <wp:docPr id="53284" name="图片 53284" descr="C:\Users\ADMINI~1.DES\AppData\Local\Temp\ksohtml2416\wps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4" name="图片 53284" descr="C:\Users\ADMINI~1.DES\AppData\Local\Temp\ksohtml2416\wps40.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不达标</w:t>
            </w:r>
            <w:r>
              <w:rPr>
                <w:noProof/>
                <w:sz w:val="16"/>
                <w:szCs w:val="16"/>
              </w:rPr>
              <w:drawing>
                <wp:inline distT="0" distB="0" distL="0" distR="0">
                  <wp:extent cx="124460" cy="116840"/>
                  <wp:effectExtent l="0" t="0" r="8890" b="16510"/>
                  <wp:docPr id="53285" name="图片 53285" descr="C:\Users\ADMINI~1.DES\AppData\Local\Temp\ksohtml2416\wps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5" name="图片 53285" descr="C:\Users\ADMINI~1.DES\AppData\Local\Temp\ksohtml2416\wps40.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993" w:type="dxa"/>
            <w:vMerge w:val="restart"/>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环境监测计划</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排放监测</w:t>
            </w:r>
          </w:p>
        </w:tc>
        <w:tc>
          <w:tcPr>
            <w:tcW w:w="6377" w:type="dxa"/>
            <w:gridSpan w:val="8"/>
            <w:vAlign w:val="center"/>
          </w:tcPr>
          <w:p w:rsidR="003D1639" w:rsidRDefault="0030224D">
            <w:pPr>
              <w:adjustRightInd w:val="0"/>
              <w:snapToGrid w:val="0"/>
              <w:spacing w:before="100" w:beforeAutospacing="1" w:line="360" w:lineRule="auto"/>
              <w:ind w:leftChars="-50" w:left="-105" w:rightChars="-50" w:right="-105"/>
              <w:rPr>
                <w:szCs w:val="21"/>
              </w:rPr>
            </w:pPr>
            <w:r>
              <w:rPr>
                <w:rFonts w:ascii="宋体" w:hAnsi="宋体" w:hint="eastAsia"/>
                <w:szCs w:val="21"/>
              </w:rPr>
              <w:t>场界</w:t>
            </w:r>
            <w:r>
              <w:rPr>
                <w:rFonts w:ascii="宋体" w:hAnsi="宋体" w:hint="eastAsia"/>
                <w:szCs w:val="21"/>
              </w:rPr>
              <w:t>监测</w:t>
            </w:r>
            <w:r>
              <w:rPr>
                <w:noProof/>
                <w:sz w:val="16"/>
                <w:szCs w:val="16"/>
              </w:rPr>
              <w:drawing>
                <wp:inline distT="0" distB="0" distL="0" distR="0">
                  <wp:extent cx="124460" cy="116840"/>
                  <wp:effectExtent l="0" t="0" r="8890" b="16510"/>
                  <wp:docPr id="3" name="图片 3" descr="C:\Users\ADMINI~1.DES\AppData\Local\Temp\ksohtml2416\wps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DES\AppData\Local\Temp\ksohtml2416\wps42.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固定位置监测</w:t>
            </w:r>
            <w:r>
              <w:rPr>
                <w:noProof/>
                <w:sz w:val="16"/>
                <w:szCs w:val="16"/>
              </w:rPr>
              <w:drawing>
                <wp:inline distT="0" distB="0" distL="0" distR="0">
                  <wp:extent cx="124460" cy="116840"/>
                  <wp:effectExtent l="0" t="0" r="8890" b="16510"/>
                  <wp:docPr id="53324" name="图片 53324" descr="C:\Users\ADMINI~1.DES\AppData\Local\Temp\ksohtml2416\wps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4" name="图片 53324" descr="C:\Users\ADMINI~1.DES\AppData\Local\Temp\ksohtml2416\wps42.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自动监测</w:t>
            </w:r>
            <w:r>
              <w:rPr>
                <w:noProof/>
                <w:sz w:val="16"/>
                <w:szCs w:val="16"/>
              </w:rPr>
              <w:drawing>
                <wp:inline distT="0" distB="0" distL="0" distR="0">
                  <wp:extent cx="124460" cy="116840"/>
                  <wp:effectExtent l="0" t="0" r="8890" b="16510"/>
                  <wp:docPr id="53332" name="图片 53332" descr="C:\Users\ADMINI~1.DES\AppData\Local\Temp\ksohtml2416\wps4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2" name="图片 53332" descr="C:\Users\ADMINI~1.DES\AppData\Local\Temp\ksohtml2416\wps43.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手动监测</w:t>
            </w:r>
            <w:r>
              <w:rPr>
                <w:noProof/>
                <w:sz w:val="16"/>
                <w:szCs w:val="16"/>
              </w:rPr>
              <w:drawing>
                <wp:inline distT="0" distB="0" distL="0" distR="0">
                  <wp:extent cx="124460" cy="116840"/>
                  <wp:effectExtent l="0" t="0" r="8890" b="16510"/>
                  <wp:docPr id="53336" name="图片 53336" descr="C:\Users\ADMINI~1.DES\AppData\Local\Temp\ksohtml2416\wps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6" name="图片 53336" descr="C:\Users\ADMINI~1.DES\AppData\Local\Temp\ksohtml2416\wps44.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无监测</w:t>
            </w:r>
            <w:r>
              <w:rPr>
                <w:noProof/>
                <w:sz w:val="16"/>
                <w:szCs w:val="16"/>
              </w:rPr>
              <w:drawing>
                <wp:inline distT="0" distB="0" distL="0" distR="0">
                  <wp:extent cx="124460" cy="116840"/>
                  <wp:effectExtent l="0" t="0" r="8890" b="16510"/>
                  <wp:docPr id="4" name="图片 4" descr="C:\Users\ADMINI~1.DES\AppData\Local\Temp\ksohtml2416\wps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DES\AppData\Local\Temp\ksohtml2416\wps34.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454"/>
        </w:trPr>
        <w:tc>
          <w:tcPr>
            <w:tcW w:w="0" w:type="auto"/>
            <w:vMerge/>
            <w:vAlign w:val="center"/>
          </w:tcPr>
          <w:p w:rsidR="003D1639" w:rsidRDefault="003D1639">
            <w:pPr>
              <w:widowControl/>
              <w:jc w:val="left"/>
              <w:rPr>
                <w:szCs w:val="21"/>
              </w:rPr>
            </w:pP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hint="eastAsia"/>
                <w:szCs w:val="21"/>
              </w:rPr>
              <w:t>声环境保护目标处噪声监测</w:t>
            </w:r>
          </w:p>
        </w:tc>
        <w:tc>
          <w:tcPr>
            <w:tcW w:w="3010" w:type="dxa"/>
            <w:gridSpan w:val="4"/>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监测因子：（</w:t>
            </w:r>
            <w:r>
              <w:rPr>
                <w:rFonts w:hint="eastAsia"/>
                <w:szCs w:val="21"/>
              </w:rPr>
              <w:t xml:space="preserve"> </w:t>
            </w:r>
            <w:r>
              <w:rPr>
                <w:szCs w:val="21"/>
              </w:rPr>
              <w:t xml:space="preserve">      </w:t>
            </w:r>
            <w:r>
              <w:rPr>
                <w:rFonts w:ascii="宋体" w:hAnsi="宋体" w:hint="eastAsia"/>
                <w:szCs w:val="21"/>
              </w:rPr>
              <w:t>）</w:t>
            </w:r>
          </w:p>
        </w:tc>
        <w:tc>
          <w:tcPr>
            <w:tcW w:w="1505"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监测点位数（</w:t>
            </w:r>
            <w:r>
              <w:rPr>
                <w:rFonts w:hint="eastAsia"/>
                <w:szCs w:val="21"/>
              </w:rPr>
              <w:t xml:space="preserve"> </w:t>
            </w:r>
            <w:r>
              <w:rPr>
                <w:rFonts w:ascii="宋体" w:hAnsi="宋体" w:hint="eastAsia"/>
                <w:szCs w:val="21"/>
              </w:rPr>
              <w:t>）</w:t>
            </w:r>
          </w:p>
        </w:tc>
        <w:tc>
          <w:tcPr>
            <w:tcW w:w="1862" w:type="dxa"/>
            <w:gridSpan w:val="2"/>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无监测</w:t>
            </w:r>
            <w:r>
              <w:rPr>
                <w:noProof/>
                <w:sz w:val="16"/>
                <w:szCs w:val="16"/>
              </w:rPr>
              <w:drawing>
                <wp:inline distT="0" distB="0" distL="0" distR="0">
                  <wp:extent cx="124460" cy="116840"/>
                  <wp:effectExtent l="0" t="0" r="8890" b="16510"/>
                  <wp:docPr id="5" name="图片 5" descr="C:\Users\ADMINI~1.DES\AppData\Local\Temp\ksohtml2416\wps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DES\AppData\Local\Temp\ksohtml2416\wps34.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993"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评价结论</w:t>
            </w:r>
          </w:p>
        </w:tc>
        <w:tc>
          <w:tcPr>
            <w:tcW w:w="1561" w:type="dxa"/>
            <w:vAlign w:val="center"/>
          </w:tcPr>
          <w:p w:rsidR="003D1639" w:rsidRDefault="0030224D">
            <w:pPr>
              <w:adjustRightInd w:val="0"/>
              <w:snapToGrid w:val="0"/>
              <w:spacing w:before="100" w:beforeAutospacing="1" w:line="360" w:lineRule="auto"/>
              <w:ind w:leftChars="-50" w:left="-105" w:rightChars="-50" w:right="-105"/>
              <w:jc w:val="center"/>
              <w:rPr>
                <w:szCs w:val="21"/>
              </w:rPr>
            </w:pPr>
            <w:r>
              <w:rPr>
                <w:rFonts w:ascii="宋体" w:hAnsi="宋体"/>
                <w:szCs w:val="21"/>
              </w:rPr>
              <w:t>环境影响</w:t>
            </w:r>
          </w:p>
        </w:tc>
        <w:tc>
          <w:tcPr>
            <w:tcW w:w="6377" w:type="dxa"/>
            <w:gridSpan w:val="8"/>
            <w:vAlign w:val="center"/>
          </w:tcPr>
          <w:p w:rsidR="003D1639" w:rsidRDefault="0030224D">
            <w:pPr>
              <w:adjustRightInd w:val="0"/>
              <w:snapToGrid w:val="0"/>
              <w:spacing w:before="100" w:beforeAutospacing="1" w:line="360" w:lineRule="auto"/>
              <w:jc w:val="center"/>
              <w:rPr>
                <w:szCs w:val="21"/>
              </w:rPr>
            </w:pPr>
            <w:r>
              <w:rPr>
                <w:rFonts w:ascii="宋体" w:hAnsi="宋体" w:hint="eastAsia"/>
                <w:szCs w:val="21"/>
              </w:rPr>
              <w:t>可行</w:t>
            </w:r>
            <w:r>
              <w:rPr>
                <w:noProof/>
                <w:sz w:val="16"/>
                <w:szCs w:val="16"/>
              </w:rPr>
              <w:drawing>
                <wp:inline distT="0" distB="0" distL="0" distR="0">
                  <wp:extent cx="124460" cy="116840"/>
                  <wp:effectExtent l="0" t="0" r="8890" b="16510"/>
                  <wp:docPr id="53339" name="图片 53339" descr="C:\Users\ADMINI~1.DES\AppData\Local\Temp\ksohtml2416\wps3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9" name="图片 53339" descr="C:\Users\ADMINI~1.DES\AppData\Local\Temp\ksohtml2416\wps34.wm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r>
              <w:rPr>
                <w:rFonts w:ascii="宋体" w:hAnsi="宋体" w:hint="eastAsia"/>
                <w:szCs w:val="21"/>
              </w:rPr>
              <w:t>不可行</w:t>
            </w:r>
            <w:r>
              <w:rPr>
                <w:noProof/>
                <w:sz w:val="16"/>
                <w:szCs w:val="16"/>
              </w:rPr>
              <w:drawing>
                <wp:inline distT="0" distB="0" distL="0" distR="0">
                  <wp:extent cx="124460" cy="116840"/>
                  <wp:effectExtent l="0" t="0" r="8890" b="16510"/>
                  <wp:docPr id="53341" name="图片 53341" descr="C:\Users\ADMINI~1.DES\AppData\Local\Temp\ksohtml2416\wps4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1" name="图片 53341" descr="C:\Users\ADMINI~1.DES\AppData\Local\Temp\ksohtml2416\wps48.wm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4460" cy="116840"/>
                          </a:xfrm>
                          <a:prstGeom prst="rect">
                            <a:avLst/>
                          </a:prstGeom>
                          <a:noFill/>
                          <a:ln>
                            <a:noFill/>
                          </a:ln>
                        </pic:spPr>
                      </pic:pic>
                    </a:graphicData>
                  </a:graphic>
                </wp:inline>
              </w:drawing>
            </w:r>
            <w:r>
              <w:rPr>
                <w:szCs w:val="21"/>
              </w:rPr>
              <w:t xml:space="preserve">  </w:t>
            </w:r>
          </w:p>
        </w:tc>
      </w:tr>
      <w:tr w:rsidR="003D1639">
        <w:trPr>
          <w:trHeight w:val="20"/>
        </w:trPr>
        <w:tc>
          <w:tcPr>
            <w:tcW w:w="8931" w:type="dxa"/>
            <w:gridSpan w:val="10"/>
            <w:vAlign w:val="center"/>
          </w:tcPr>
          <w:p w:rsidR="003D1639" w:rsidRDefault="0030224D">
            <w:pPr>
              <w:adjustRightInd w:val="0"/>
              <w:snapToGrid w:val="0"/>
              <w:spacing w:before="100" w:beforeAutospacing="1" w:line="360" w:lineRule="auto"/>
              <w:rPr>
                <w:szCs w:val="21"/>
              </w:rPr>
            </w:pPr>
            <w:r>
              <w:rPr>
                <w:rFonts w:ascii="宋体" w:hAnsi="宋体" w:hint="eastAsia"/>
                <w:szCs w:val="21"/>
              </w:rPr>
              <w:t>注：“□”</w:t>
            </w:r>
            <w:r>
              <w:rPr>
                <w:rFonts w:ascii="宋体" w:hAnsi="宋体" w:hint="eastAsia"/>
                <w:szCs w:val="21"/>
              </w:rPr>
              <w:t xml:space="preserve"> </w:t>
            </w:r>
            <w:r>
              <w:rPr>
                <w:rFonts w:ascii="宋体" w:hAnsi="宋体" w:hint="eastAsia"/>
                <w:szCs w:val="21"/>
              </w:rPr>
              <w:t>为勾选项</w:t>
            </w:r>
            <w:r>
              <w:rPr>
                <w:rFonts w:ascii="宋体" w:hAnsi="宋体" w:hint="eastAsia"/>
                <w:szCs w:val="21"/>
              </w:rPr>
              <w:t xml:space="preserve"> </w:t>
            </w:r>
            <w:r>
              <w:rPr>
                <w:rFonts w:ascii="宋体" w:hAnsi="宋体" w:hint="eastAsia"/>
                <w:szCs w:val="21"/>
              </w:rPr>
              <w:t>，可√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为内容填写项。</w:t>
            </w:r>
          </w:p>
        </w:tc>
      </w:tr>
    </w:tbl>
    <w:p w:rsidR="003D1639" w:rsidRDefault="0030224D">
      <w:r>
        <w:br w:type="page"/>
      </w:r>
    </w:p>
    <w:p w:rsidR="003D1639" w:rsidRDefault="0030224D">
      <w:pPr>
        <w:keepNext/>
        <w:keepLines/>
        <w:adjustRightInd w:val="0"/>
        <w:snapToGrid w:val="0"/>
        <w:spacing w:before="120" w:after="120" w:line="360" w:lineRule="auto"/>
        <w:outlineLvl w:val="1"/>
        <w:rPr>
          <w:b/>
          <w:kern w:val="44"/>
          <w:sz w:val="32"/>
          <w:szCs w:val="32"/>
        </w:rPr>
      </w:pPr>
      <w:bookmarkStart w:id="471" w:name="_Toc13513"/>
      <w:bookmarkStart w:id="472" w:name="_Toc11059"/>
      <w:bookmarkStart w:id="473" w:name="_Toc32460"/>
      <w:bookmarkStart w:id="474" w:name="_Hlk112854270"/>
      <w:bookmarkStart w:id="475" w:name="_Toc374724194"/>
      <w:bookmarkStart w:id="476" w:name="_Toc148518954"/>
      <w:bookmarkStart w:id="477" w:name="_Toc508291897"/>
      <w:bookmarkEnd w:id="194"/>
      <w:bookmarkEnd w:id="195"/>
      <w:bookmarkEnd w:id="196"/>
      <w:r>
        <w:rPr>
          <w:b/>
          <w:kern w:val="44"/>
          <w:sz w:val="32"/>
          <w:szCs w:val="32"/>
        </w:rPr>
        <w:lastRenderedPageBreak/>
        <w:t>5.4</w:t>
      </w:r>
      <w:r>
        <w:rPr>
          <w:b/>
          <w:kern w:val="44"/>
          <w:sz w:val="32"/>
          <w:szCs w:val="32"/>
        </w:rPr>
        <w:t>地表水环境影响分析</w:t>
      </w:r>
      <w:bookmarkEnd w:id="471"/>
      <w:bookmarkEnd w:id="472"/>
      <w:bookmarkEnd w:id="473"/>
    </w:p>
    <w:p w:rsidR="003D1639" w:rsidRDefault="0030224D">
      <w:pPr>
        <w:widowControl/>
        <w:adjustRightInd w:val="0"/>
        <w:snapToGrid w:val="0"/>
        <w:spacing w:line="360" w:lineRule="auto"/>
        <w:ind w:firstLineChars="200" w:firstLine="480"/>
        <w:jc w:val="left"/>
        <w:rPr>
          <w:bCs/>
          <w:sz w:val="24"/>
          <w:szCs w:val="24"/>
        </w:rPr>
      </w:pPr>
      <w:r>
        <w:rPr>
          <w:bCs/>
          <w:sz w:val="24"/>
        </w:rPr>
        <w:t>按照《环境影响评价技术导则</w:t>
      </w:r>
      <w:r>
        <w:rPr>
          <w:bCs/>
          <w:sz w:val="24"/>
        </w:rPr>
        <w:t>·</w:t>
      </w:r>
      <w:r>
        <w:rPr>
          <w:bCs/>
          <w:sz w:val="24"/>
        </w:rPr>
        <w:t>地表水环境》</w:t>
      </w:r>
      <w:r>
        <w:rPr>
          <w:bCs/>
          <w:sz w:val="24"/>
        </w:rPr>
        <w:t>(HJ2.3-2018)</w:t>
      </w:r>
      <w:r>
        <w:rPr>
          <w:bCs/>
          <w:sz w:val="24"/>
        </w:rPr>
        <w:t>中表</w:t>
      </w:r>
      <w:r>
        <w:rPr>
          <w:bCs/>
          <w:sz w:val="24"/>
        </w:rPr>
        <w:t>1</w:t>
      </w:r>
      <w:r>
        <w:rPr>
          <w:bCs/>
          <w:sz w:val="24"/>
        </w:rPr>
        <w:t>水污染影响型建设项目评价等级判定，判定本项目地表水环境评价等级为三级</w:t>
      </w:r>
      <w:r>
        <w:rPr>
          <w:bCs/>
          <w:sz w:val="24"/>
        </w:rPr>
        <w:t>B</w:t>
      </w:r>
      <w:r>
        <w:rPr>
          <w:bCs/>
          <w:sz w:val="24"/>
        </w:rPr>
        <w:t>。重点论证项目废水综合利用不外排的可行性和可靠性。</w:t>
      </w:r>
    </w:p>
    <w:p w:rsidR="003D1639" w:rsidRDefault="0030224D">
      <w:pPr>
        <w:keepNext/>
        <w:adjustRightInd w:val="0"/>
        <w:snapToGrid w:val="0"/>
        <w:spacing w:line="360" w:lineRule="auto"/>
        <w:jc w:val="left"/>
        <w:outlineLvl w:val="2"/>
        <w:rPr>
          <w:b/>
          <w:kern w:val="0"/>
          <w:sz w:val="28"/>
          <w:szCs w:val="28"/>
        </w:rPr>
      </w:pPr>
      <w:r>
        <w:rPr>
          <w:b/>
          <w:kern w:val="0"/>
          <w:sz w:val="28"/>
          <w:szCs w:val="28"/>
        </w:rPr>
        <w:t>5.4.1</w:t>
      </w:r>
      <w:r>
        <w:rPr>
          <w:b/>
          <w:kern w:val="0"/>
          <w:sz w:val="28"/>
          <w:szCs w:val="28"/>
        </w:rPr>
        <w:t>施工期地表水环境影响分析</w:t>
      </w:r>
    </w:p>
    <w:p w:rsidR="003D1639" w:rsidRDefault="0030224D">
      <w:pPr>
        <w:spacing w:line="360" w:lineRule="auto"/>
        <w:ind w:firstLineChars="200" w:firstLine="480"/>
        <w:rPr>
          <w:sz w:val="24"/>
        </w:rPr>
      </w:pPr>
      <w:r>
        <w:rPr>
          <w:sz w:val="24"/>
        </w:rPr>
        <w:t>在施工期，对水环境可能造成影响的污染源为生活污水、管道试压废水。</w:t>
      </w:r>
    </w:p>
    <w:p w:rsidR="003D1639" w:rsidRDefault="0030224D">
      <w:pPr>
        <w:spacing w:line="360" w:lineRule="auto"/>
        <w:ind w:firstLineChars="200" w:firstLine="480"/>
        <w:rPr>
          <w:sz w:val="24"/>
        </w:rPr>
      </w:pPr>
      <w:r>
        <w:rPr>
          <w:sz w:val="24"/>
        </w:rPr>
        <w:t>（</w:t>
      </w:r>
      <w:r>
        <w:rPr>
          <w:sz w:val="24"/>
        </w:rPr>
        <w:t>1</w:t>
      </w:r>
      <w:r>
        <w:rPr>
          <w:sz w:val="24"/>
        </w:rPr>
        <w:t>）生活污水</w:t>
      </w:r>
    </w:p>
    <w:p w:rsidR="003D1639" w:rsidRDefault="0030224D">
      <w:pPr>
        <w:adjustRightInd w:val="0"/>
        <w:snapToGrid w:val="0"/>
        <w:spacing w:line="360" w:lineRule="auto"/>
        <w:ind w:firstLineChars="200" w:firstLine="480"/>
        <w:rPr>
          <w:sz w:val="24"/>
          <w:lang w:bidi="ar"/>
        </w:rPr>
      </w:pPr>
      <w:r>
        <w:rPr>
          <w:sz w:val="24"/>
        </w:rPr>
        <w:t>生活污水</w:t>
      </w:r>
      <w:r>
        <w:rPr>
          <w:sz w:val="24"/>
        </w:rPr>
        <w:t>经</w:t>
      </w:r>
      <w:r>
        <w:rPr>
          <w:spacing w:val="4"/>
          <w:kern w:val="24"/>
          <w:sz w:val="24"/>
          <w:szCs w:val="22"/>
        </w:rPr>
        <w:t>防渗环保厕所</w:t>
      </w:r>
      <w:r>
        <w:rPr>
          <w:sz w:val="24"/>
        </w:rPr>
        <w:t>集中收集后送至玛纳斯县城污水处理厂处置</w:t>
      </w:r>
      <w:r>
        <w:rPr>
          <w:sz w:val="24"/>
          <w:lang w:bidi="ar"/>
        </w:rPr>
        <w:t>，不外排。</w:t>
      </w:r>
    </w:p>
    <w:p w:rsidR="003D1639" w:rsidRDefault="0030224D">
      <w:pPr>
        <w:widowControl/>
        <w:adjustRightInd w:val="0"/>
        <w:snapToGrid w:val="0"/>
        <w:spacing w:line="360" w:lineRule="auto"/>
        <w:ind w:firstLineChars="200" w:firstLine="480"/>
        <w:rPr>
          <w:kern w:val="0"/>
          <w:sz w:val="24"/>
          <w:szCs w:val="24"/>
        </w:rPr>
      </w:pPr>
      <w:r>
        <w:rPr>
          <w:kern w:val="0"/>
          <w:sz w:val="24"/>
          <w:szCs w:val="24"/>
        </w:rPr>
        <w:t>（</w:t>
      </w:r>
      <w:r>
        <w:rPr>
          <w:rFonts w:hint="eastAsia"/>
          <w:kern w:val="0"/>
          <w:sz w:val="24"/>
          <w:szCs w:val="24"/>
        </w:rPr>
        <w:t>2</w:t>
      </w:r>
      <w:r>
        <w:rPr>
          <w:kern w:val="0"/>
          <w:sz w:val="24"/>
          <w:szCs w:val="24"/>
        </w:rPr>
        <w:t>）管道试压废水</w:t>
      </w:r>
    </w:p>
    <w:p w:rsidR="003D1639" w:rsidRDefault="0030224D">
      <w:pPr>
        <w:spacing w:line="360" w:lineRule="auto"/>
        <w:ind w:firstLineChars="200" w:firstLine="480"/>
        <w:rPr>
          <w:sz w:val="24"/>
        </w:rPr>
      </w:pPr>
      <w:r>
        <w:rPr>
          <w:sz w:val="24"/>
        </w:rPr>
        <w:t>本项目管道分段试压，一般采用无腐蚀性的清洁水。试压水由管道排出由罐收集后，进入下一段管道循环使用，试压结束沉淀后用于区域洒水降尘，不外排。</w:t>
      </w:r>
    </w:p>
    <w:p w:rsidR="003D1639" w:rsidRDefault="0030224D">
      <w:pPr>
        <w:spacing w:line="360" w:lineRule="auto"/>
        <w:ind w:firstLineChars="200" w:firstLine="480"/>
        <w:rPr>
          <w:sz w:val="24"/>
        </w:rPr>
      </w:pPr>
      <w:r>
        <w:rPr>
          <w:sz w:val="24"/>
        </w:rPr>
        <w:t>本项目施工期间废水全部妥善处理，</w:t>
      </w:r>
      <w:r>
        <w:rPr>
          <w:sz w:val="24"/>
          <w:szCs w:val="24"/>
        </w:rPr>
        <w:t>由于项目区附近无地表水体，项目开发建设、运营产生废水也不排入地表水体，因此，本项目在施工期对区域地表水体不产生影响。</w:t>
      </w:r>
    </w:p>
    <w:p w:rsidR="003D1639" w:rsidRDefault="0030224D">
      <w:pPr>
        <w:keepNext/>
        <w:adjustRightInd w:val="0"/>
        <w:snapToGrid w:val="0"/>
        <w:spacing w:line="360" w:lineRule="auto"/>
        <w:jc w:val="left"/>
        <w:outlineLvl w:val="2"/>
        <w:rPr>
          <w:b/>
          <w:kern w:val="0"/>
          <w:sz w:val="28"/>
          <w:szCs w:val="28"/>
        </w:rPr>
      </w:pPr>
      <w:r>
        <w:rPr>
          <w:b/>
          <w:kern w:val="0"/>
          <w:sz w:val="28"/>
          <w:szCs w:val="28"/>
        </w:rPr>
        <w:t>5.4.2</w:t>
      </w:r>
      <w:r>
        <w:rPr>
          <w:b/>
          <w:kern w:val="0"/>
          <w:sz w:val="28"/>
          <w:szCs w:val="28"/>
        </w:rPr>
        <w:t>运营期地表水环境影响分析</w:t>
      </w:r>
    </w:p>
    <w:p w:rsidR="003D1639" w:rsidRDefault="0030224D">
      <w:pPr>
        <w:widowControl/>
        <w:adjustRightInd w:val="0"/>
        <w:snapToGrid w:val="0"/>
        <w:spacing w:line="360" w:lineRule="auto"/>
        <w:ind w:firstLine="480"/>
        <w:jc w:val="left"/>
        <w:rPr>
          <w:bCs/>
          <w:kern w:val="0"/>
          <w:sz w:val="24"/>
          <w:szCs w:val="24"/>
        </w:rPr>
      </w:pPr>
      <w:r>
        <w:rPr>
          <w:bCs/>
          <w:kern w:val="0"/>
          <w:sz w:val="24"/>
          <w:szCs w:val="24"/>
        </w:rPr>
        <w:t>根据工程分析，本工程运营期产生的废水主要有采出水</w:t>
      </w:r>
      <w:r>
        <w:rPr>
          <w:bCs/>
          <w:kern w:val="0"/>
          <w:sz w:val="24"/>
          <w:szCs w:val="24"/>
        </w:rPr>
        <w:t>和少量值班人员的生活污水</w:t>
      </w:r>
      <w:r>
        <w:rPr>
          <w:bCs/>
          <w:kern w:val="0"/>
          <w:sz w:val="24"/>
          <w:szCs w:val="24"/>
        </w:rPr>
        <w:t>。</w:t>
      </w:r>
    </w:p>
    <w:p w:rsidR="003D1639" w:rsidRDefault="0030224D">
      <w:pPr>
        <w:widowControl/>
        <w:adjustRightInd w:val="0"/>
        <w:snapToGrid w:val="0"/>
        <w:spacing w:line="360" w:lineRule="auto"/>
        <w:ind w:firstLine="480"/>
        <w:jc w:val="left"/>
        <w:rPr>
          <w:spacing w:val="4"/>
          <w:kern w:val="24"/>
          <w:sz w:val="24"/>
          <w:szCs w:val="22"/>
        </w:rPr>
      </w:pPr>
      <w:r>
        <w:rPr>
          <w:spacing w:val="4"/>
          <w:kern w:val="24"/>
          <w:sz w:val="24"/>
          <w:szCs w:val="22"/>
        </w:rPr>
        <w:t>项目生产废水主要为采出水、井下作业废水，主要污染物为石油类、盐类、耗氧量、氨氮、盐分等，</w:t>
      </w:r>
      <w:r>
        <w:rPr>
          <w:spacing w:val="4"/>
          <w:kern w:val="24"/>
          <w:sz w:val="24"/>
          <w:szCs w:val="22"/>
        </w:rPr>
        <w:t>依托</w:t>
      </w:r>
      <w:r>
        <w:rPr>
          <w:rFonts w:hint="eastAsia"/>
          <w:spacing w:val="4"/>
          <w:kern w:val="24"/>
          <w:sz w:val="24"/>
          <w:szCs w:val="22"/>
        </w:rPr>
        <w:t>春风联合站</w:t>
      </w:r>
      <w:r>
        <w:rPr>
          <w:spacing w:val="4"/>
          <w:kern w:val="24"/>
          <w:sz w:val="24"/>
          <w:szCs w:val="22"/>
        </w:rPr>
        <w:t>处理达到《碎屑岩油藏注水水质指标及分析方法》（</w:t>
      </w:r>
      <w:r>
        <w:rPr>
          <w:rFonts w:hint="eastAsia"/>
          <w:spacing w:val="4"/>
          <w:kern w:val="24"/>
          <w:sz w:val="24"/>
          <w:szCs w:val="22"/>
        </w:rPr>
        <w:t>SY/T5329-2022</w:t>
      </w:r>
      <w:r>
        <w:rPr>
          <w:spacing w:val="4"/>
          <w:kern w:val="24"/>
          <w:sz w:val="24"/>
          <w:szCs w:val="22"/>
        </w:rPr>
        <w:t>）中水质标准后回用于油田注水开发，不外排。</w:t>
      </w:r>
    </w:p>
    <w:p w:rsidR="003D1639" w:rsidRDefault="0030224D">
      <w:pPr>
        <w:keepNext/>
        <w:adjustRightInd w:val="0"/>
        <w:snapToGrid w:val="0"/>
        <w:spacing w:line="360" w:lineRule="auto"/>
        <w:jc w:val="left"/>
        <w:outlineLvl w:val="2"/>
        <w:rPr>
          <w:b/>
          <w:kern w:val="0"/>
          <w:sz w:val="28"/>
          <w:szCs w:val="28"/>
        </w:rPr>
      </w:pPr>
      <w:r>
        <w:rPr>
          <w:b/>
          <w:kern w:val="0"/>
          <w:sz w:val="28"/>
          <w:szCs w:val="28"/>
        </w:rPr>
        <w:t>5.4.3</w:t>
      </w:r>
      <w:r>
        <w:rPr>
          <w:b/>
          <w:kern w:val="0"/>
          <w:sz w:val="28"/>
          <w:szCs w:val="28"/>
        </w:rPr>
        <w:t>退役期地表水环境影响分析</w:t>
      </w:r>
    </w:p>
    <w:p w:rsidR="003D1639" w:rsidRDefault="0030224D">
      <w:pPr>
        <w:widowControl/>
        <w:adjustRightInd w:val="0"/>
        <w:snapToGrid w:val="0"/>
        <w:spacing w:line="360" w:lineRule="auto"/>
        <w:ind w:firstLineChars="200" w:firstLine="480"/>
        <w:jc w:val="left"/>
        <w:rPr>
          <w:bCs/>
          <w:sz w:val="24"/>
          <w:szCs w:val="24"/>
        </w:rPr>
      </w:pPr>
      <w:r>
        <w:rPr>
          <w:bCs/>
          <w:sz w:val="24"/>
          <w:szCs w:val="24"/>
        </w:rPr>
        <w:t>项目退役期拆除设备时，施工时间较短，施工人员产生的生活污水量较少，依托施工区域周边生活设施处理，不外排，对周围水环境影响较小。</w:t>
      </w:r>
    </w:p>
    <w:p w:rsidR="003D1639" w:rsidRDefault="0030224D">
      <w:pPr>
        <w:widowControl/>
        <w:spacing w:line="360" w:lineRule="auto"/>
        <w:ind w:firstLineChars="200" w:firstLine="422"/>
        <w:jc w:val="center"/>
        <w:rPr>
          <w:b/>
          <w:szCs w:val="21"/>
        </w:rPr>
      </w:pPr>
      <w:r>
        <w:rPr>
          <w:b/>
          <w:szCs w:val="21"/>
        </w:rPr>
        <w:t>表</w:t>
      </w:r>
      <w:r>
        <w:rPr>
          <w:b/>
          <w:szCs w:val="21"/>
        </w:rPr>
        <w:t xml:space="preserve">5.4-1        </w:t>
      </w:r>
      <w:r>
        <w:rPr>
          <w:b/>
          <w:szCs w:val="21"/>
        </w:rPr>
        <w:t>地表水环境影响评价自查表</w:t>
      </w:r>
    </w:p>
    <w:tbl>
      <w:tblPr>
        <w:tblW w:w="498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942"/>
        <w:gridCol w:w="3466"/>
        <w:gridCol w:w="3414"/>
      </w:tblGrid>
      <w:tr w:rsidR="003D1639">
        <w:trPr>
          <w:trHeight w:val="397"/>
          <w:jc w:val="center"/>
        </w:trPr>
        <w:tc>
          <w:tcPr>
            <w:tcW w:w="872" w:type="pct"/>
            <w:gridSpan w:val="2"/>
            <w:vAlign w:val="center"/>
          </w:tcPr>
          <w:p w:rsidR="003D1639" w:rsidRDefault="0030224D">
            <w:pPr>
              <w:widowControl/>
              <w:adjustRightInd w:val="0"/>
              <w:snapToGrid w:val="0"/>
              <w:jc w:val="center"/>
              <w:rPr>
                <w:kern w:val="0"/>
                <w:szCs w:val="21"/>
              </w:rPr>
            </w:pPr>
            <w:r>
              <w:rPr>
                <w:kern w:val="0"/>
                <w:szCs w:val="21"/>
              </w:rPr>
              <w:t>工作内容</w:t>
            </w:r>
          </w:p>
        </w:tc>
        <w:tc>
          <w:tcPr>
            <w:tcW w:w="4127" w:type="pct"/>
            <w:gridSpan w:val="2"/>
            <w:vAlign w:val="center"/>
          </w:tcPr>
          <w:p w:rsidR="003D1639" w:rsidRDefault="0030224D">
            <w:pPr>
              <w:widowControl/>
              <w:adjustRightInd w:val="0"/>
              <w:snapToGrid w:val="0"/>
              <w:jc w:val="center"/>
              <w:rPr>
                <w:kern w:val="0"/>
                <w:szCs w:val="21"/>
              </w:rPr>
            </w:pPr>
            <w:r>
              <w:rPr>
                <w:kern w:val="0"/>
                <w:szCs w:val="21"/>
              </w:rPr>
              <w:t>自查项目</w:t>
            </w:r>
          </w:p>
        </w:tc>
      </w:tr>
      <w:tr w:rsidR="003D1639">
        <w:trPr>
          <w:trHeight w:val="397"/>
          <w:jc w:val="center"/>
        </w:trPr>
        <w:tc>
          <w:tcPr>
            <w:tcW w:w="307" w:type="pct"/>
            <w:vMerge w:val="restart"/>
            <w:vAlign w:val="center"/>
          </w:tcPr>
          <w:p w:rsidR="003D1639" w:rsidRDefault="0030224D">
            <w:pPr>
              <w:widowControl/>
              <w:adjustRightInd w:val="0"/>
              <w:snapToGrid w:val="0"/>
              <w:jc w:val="center"/>
              <w:rPr>
                <w:kern w:val="0"/>
                <w:szCs w:val="21"/>
              </w:rPr>
            </w:pPr>
            <w:r>
              <w:rPr>
                <w:kern w:val="0"/>
                <w:szCs w:val="21"/>
              </w:rPr>
              <w:t>影响识别</w:t>
            </w:r>
          </w:p>
        </w:tc>
        <w:tc>
          <w:tcPr>
            <w:tcW w:w="564" w:type="pct"/>
            <w:vAlign w:val="center"/>
          </w:tcPr>
          <w:p w:rsidR="003D1639" w:rsidRDefault="0030224D">
            <w:pPr>
              <w:widowControl/>
              <w:adjustRightInd w:val="0"/>
              <w:snapToGrid w:val="0"/>
              <w:jc w:val="center"/>
              <w:rPr>
                <w:kern w:val="0"/>
                <w:szCs w:val="21"/>
              </w:rPr>
            </w:pPr>
            <w:r>
              <w:rPr>
                <w:kern w:val="0"/>
                <w:szCs w:val="21"/>
              </w:rPr>
              <w:t>影响类型</w:t>
            </w:r>
          </w:p>
        </w:tc>
        <w:tc>
          <w:tcPr>
            <w:tcW w:w="4127" w:type="pct"/>
            <w:gridSpan w:val="2"/>
            <w:vAlign w:val="center"/>
          </w:tcPr>
          <w:p w:rsidR="003D1639" w:rsidRDefault="0030224D">
            <w:pPr>
              <w:widowControl/>
              <w:adjustRightInd w:val="0"/>
              <w:snapToGrid w:val="0"/>
              <w:jc w:val="center"/>
              <w:rPr>
                <w:kern w:val="0"/>
                <w:szCs w:val="21"/>
              </w:rPr>
            </w:pPr>
            <w:r>
              <w:rPr>
                <w:kern w:val="0"/>
                <w:szCs w:val="21"/>
              </w:rPr>
              <w:t>水污染影响型</w:t>
            </w:r>
            <w:r>
              <w:rPr>
                <w:kern w:val="0"/>
                <w:szCs w:val="21"/>
              </w:rPr>
              <w:t>☑</w:t>
            </w:r>
            <w:r>
              <w:rPr>
                <w:kern w:val="0"/>
                <w:szCs w:val="21"/>
              </w:rPr>
              <w:t>；水文要素影响型</w:t>
            </w:r>
            <w:r>
              <w:rPr>
                <w:kern w:val="0"/>
                <w:szCs w:val="21"/>
              </w:rPr>
              <w:t>□</w:t>
            </w:r>
          </w:p>
        </w:tc>
      </w:tr>
      <w:tr w:rsidR="003D1639">
        <w:trPr>
          <w:trHeight w:val="397"/>
          <w:jc w:val="center"/>
        </w:trPr>
        <w:tc>
          <w:tcPr>
            <w:tcW w:w="307" w:type="pct"/>
            <w:vMerge/>
            <w:vAlign w:val="center"/>
          </w:tcPr>
          <w:p w:rsidR="003D1639" w:rsidRDefault="003D1639">
            <w:pPr>
              <w:widowControl/>
              <w:adjustRightInd w:val="0"/>
              <w:snapToGrid w:val="0"/>
              <w:jc w:val="center"/>
              <w:rPr>
                <w:kern w:val="0"/>
                <w:szCs w:val="21"/>
              </w:rPr>
            </w:pPr>
          </w:p>
        </w:tc>
        <w:tc>
          <w:tcPr>
            <w:tcW w:w="564" w:type="pct"/>
            <w:vAlign w:val="center"/>
          </w:tcPr>
          <w:p w:rsidR="003D1639" w:rsidRDefault="0030224D">
            <w:pPr>
              <w:widowControl/>
              <w:adjustRightInd w:val="0"/>
              <w:snapToGrid w:val="0"/>
              <w:jc w:val="center"/>
              <w:rPr>
                <w:kern w:val="0"/>
                <w:szCs w:val="21"/>
              </w:rPr>
            </w:pPr>
            <w:r>
              <w:rPr>
                <w:kern w:val="0"/>
                <w:szCs w:val="21"/>
              </w:rPr>
              <w:t>水环境保护目标</w:t>
            </w:r>
          </w:p>
        </w:tc>
        <w:tc>
          <w:tcPr>
            <w:tcW w:w="4127" w:type="pct"/>
            <w:gridSpan w:val="2"/>
            <w:vAlign w:val="center"/>
          </w:tcPr>
          <w:p w:rsidR="003D1639" w:rsidRDefault="0030224D">
            <w:pPr>
              <w:widowControl/>
              <w:adjustRightInd w:val="0"/>
              <w:snapToGrid w:val="0"/>
              <w:rPr>
                <w:kern w:val="0"/>
                <w:szCs w:val="21"/>
              </w:rPr>
            </w:pPr>
            <w:r>
              <w:rPr>
                <w:kern w:val="0"/>
                <w:szCs w:val="21"/>
              </w:rPr>
              <w:t>饮用水水源保护区</w:t>
            </w:r>
            <w:r>
              <w:rPr>
                <w:kern w:val="0"/>
                <w:szCs w:val="21"/>
              </w:rPr>
              <w:t>□</w:t>
            </w:r>
            <w:r>
              <w:rPr>
                <w:kern w:val="0"/>
                <w:szCs w:val="21"/>
              </w:rPr>
              <w:t>；饮用水取水</w:t>
            </w:r>
            <w:r>
              <w:rPr>
                <w:kern w:val="0"/>
                <w:szCs w:val="21"/>
              </w:rPr>
              <w:t>□</w:t>
            </w:r>
            <w:r>
              <w:rPr>
                <w:kern w:val="0"/>
                <w:szCs w:val="21"/>
              </w:rPr>
              <w:t>；涉水的自然保护区</w:t>
            </w:r>
            <w:r>
              <w:rPr>
                <w:kern w:val="0"/>
                <w:szCs w:val="21"/>
              </w:rPr>
              <w:t>□</w:t>
            </w:r>
            <w:r>
              <w:rPr>
                <w:kern w:val="0"/>
                <w:szCs w:val="21"/>
              </w:rPr>
              <w:t>；重要湿地</w:t>
            </w:r>
            <w:r>
              <w:rPr>
                <w:kern w:val="0"/>
                <w:szCs w:val="21"/>
              </w:rPr>
              <w:t>□</w:t>
            </w:r>
          </w:p>
          <w:p w:rsidR="003D1639" w:rsidRDefault="0030224D">
            <w:pPr>
              <w:widowControl/>
              <w:adjustRightInd w:val="0"/>
              <w:snapToGrid w:val="0"/>
              <w:jc w:val="center"/>
              <w:rPr>
                <w:kern w:val="0"/>
                <w:szCs w:val="21"/>
              </w:rPr>
            </w:pPr>
            <w:r>
              <w:rPr>
                <w:kern w:val="0"/>
                <w:szCs w:val="21"/>
              </w:rPr>
              <w:t>重点保护</w:t>
            </w:r>
            <w:r>
              <w:rPr>
                <w:kern w:val="0"/>
                <w:szCs w:val="21"/>
              </w:rPr>
              <w:t>珍稀水生生物的栖息地</w:t>
            </w:r>
            <w:r>
              <w:rPr>
                <w:kern w:val="0"/>
                <w:szCs w:val="21"/>
              </w:rPr>
              <w:t>□</w:t>
            </w:r>
            <w:r>
              <w:rPr>
                <w:kern w:val="0"/>
                <w:szCs w:val="21"/>
              </w:rPr>
              <w:t>；重要水生生物的自然产卵场及索饵场、越冬场和洄游通道、天然渔场等渔业水体</w:t>
            </w:r>
            <w:r>
              <w:rPr>
                <w:kern w:val="0"/>
                <w:szCs w:val="21"/>
              </w:rPr>
              <w:t>□</w:t>
            </w:r>
            <w:r>
              <w:rPr>
                <w:kern w:val="0"/>
                <w:szCs w:val="21"/>
              </w:rPr>
              <w:t>；涉水的风景名胜区</w:t>
            </w:r>
            <w:r>
              <w:rPr>
                <w:kern w:val="0"/>
                <w:szCs w:val="21"/>
              </w:rPr>
              <w:t>□</w:t>
            </w:r>
            <w:r>
              <w:rPr>
                <w:kern w:val="0"/>
                <w:szCs w:val="21"/>
              </w:rPr>
              <w:t>；其他</w:t>
            </w:r>
            <w:r>
              <w:rPr>
                <w:kern w:val="0"/>
                <w:szCs w:val="21"/>
              </w:rPr>
              <w:t>□</w:t>
            </w:r>
          </w:p>
        </w:tc>
      </w:tr>
      <w:tr w:rsidR="003D1639">
        <w:trPr>
          <w:trHeight w:val="397"/>
          <w:jc w:val="center"/>
        </w:trPr>
        <w:tc>
          <w:tcPr>
            <w:tcW w:w="307" w:type="pct"/>
            <w:vMerge/>
            <w:vAlign w:val="center"/>
          </w:tcPr>
          <w:p w:rsidR="003D1639" w:rsidRDefault="003D1639">
            <w:pPr>
              <w:widowControl/>
              <w:adjustRightInd w:val="0"/>
              <w:snapToGrid w:val="0"/>
              <w:jc w:val="center"/>
              <w:rPr>
                <w:kern w:val="0"/>
                <w:szCs w:val="21"/>
              </w:rPr>
            </w:pPr>
          </w:p>
        </w:tc>
        <w:tc>
          <w:tcPr>
            <w:tcW w:w="564" w:type="pct"/>
            <w:vMerge w:val="restart"/>
            <w:vAlign w:val="center"/>
          </w:tcPr>
          <w:p w:rsidR="003D1639" w:rsidRDefault="0030224D">
            <w:pPr>
              <w:widowControl/>
              <w:adjustRightInd w:val="0"/>
              <w:snapToGrid w:val="0"/>
              <w:jc w:val="center"/>
              <w:rPr>
                <w:kern w:val="0"/>
                <w:szCs w:val="21"/>
              </w:rPr>
            </w:pPr>
            <w:r>
              <w:rPr>
                <w:kern w:val="0"/>
                <w:szCs w:val="21"/>
              </w:rPr>
              <w:t>影响途径</w:t>
            </w:r>
          </w:p>
        </w:tc>
        <w:tc>
          <w:tcPr>
            <w:tcW w:w="2079" w:type="pct"/>
            <w:vAlign w:val="center"/>
          </w:tcPr>
          <w:p w:rsidR="003D1639" w:rsidRDefault="0030224D">
            <w:pPr>
              <w:widowControl/>
              <w:adjustRightInd w:val="0"/>
              <w:snapToGrid w:val="0"/>
              <w:jc w:val="center"/>
              <w:rPr>
                <w:kern w:val="0"/>
                <w:szCs w:val="21"/>
              </w:rPr>
            </w:pPr>
            <w:r>
              <w:rPr>
                <w:kern w:val="0"/>
                <w:szCs w:val="21"/>
              </w:rPr>
              <w:t>水污染影响型</w:t>
            </w:r>
          </w:p>
        </w:tc>
        <w:tc>
          <w:tcPr>
            <w:tcW w:w="2048" w:type="pct"/>
            <w:vAlign w:val="center"/>
          </w:tcPr>
          <w:p w:rsidR="003D1639" w:rsidRDefault="0030224D">
            <w:pPr>
              <w:widowControl/>
              <w:adjustRightInd w:val="0"/>
              <w:snapToGrid w:val="0"/>
              <w:jc w:val="center"/>
              <w:rPr>
                <w:kern w:val="0"/>
                <w:szCs w:val="21"/>
              </w:rPr>
            </w:pPr>
            <w:r>
              <w:rPr>
                <w:kern w:val="0"/>
                <w:szCs w:val="21"/>
              </w:rPr>
              <w:t>水文要素影响型</w:t>
            </w:r>
          </w:p>
        </w:tc>
      </w:tr>
      <w:tr w:rsidR="003D1639">
        <w:trPr>
          <w:trHeight w:val="397"/>
          <w:jc w:val="center"/>
        </w:trPr>
        <w:tc>
          <w:tcPr>
            <w:tcW w:w="307" w:type="pct"/>
            <w:vMerge/>
            <w:vAlign w:val="center"/>
          </w:tcPr>
          <w:p w:rsidR="003D1639" w:rsidRDefault="003D1639">
            <w:pPr>
              <w:widowControl/>
              <w:adjustRightInd w:val="0"/>
              <w:snapToGrid w:val="0"/>
              <w:jc w:val="center"/>
              <w:rPr>
                <w:kern w:val="0"/>
                <w:szCs w:val="21"/>
              </w:rPr>
            </w:pPr>
          </w:p>
        </w:tc>
        <w:tc>
          <w:tcPr>
            <w:tcW w:w="564" w:type="pct"/>
            <w:vMerge/>
            <w:vAlign w:val="center"/>
          </w:tcPr>
          <w:p w:rsidR="003D1639" w:rsidRDefault="003D1639">
            <w:pPr>
              <w:widowControl/>
              <w:adjustRightInd w:val="0"/>
              <w:snapToGrid w:val="0"/>
              <w:jc w:val="center"/>
              <w:rPr>
                <w:kern w:val="0"/>
                <w:szCs w:val="21"/>
              </w:rPr>
            </w:pPr>
          </w:p>
        </w:tc>
        <w:tc>
          <w:tcPr>
            <w:tcW w:w="2079" w:type="pct"/>
            <w:vAlign w:val="center"/>
          </w:tcPr>
          <w:p w:rsidR="003D1639" w:rsidRDefault="0030224D">
            <w:pPr>
              <w:widowControl/>
              <w:adjustRightInd w:val="0"/>
              <w:snapToGrid w:val="0"/>
              <w:jc w:val="center"/>
              <w:rPr>
                <w:kern w:val="0"/>
                <w:szCs w:val="21"/>
              </w:rPr>
            </w:pPr>
            <w:r>
              <w:rPr>
                <w:kern w:val="0"/>
                <w:szCs w:val="21"/>
              </w:rPr>
              <w:t>直接排放</w:t>
            </w:r>
            <w:r>
              <w:rPr>
                <w:kern w:val="0"/>
                <w:szCs w:val="21"/>
              </w:rPr>
              <w:t>□</w:t>
            </w:r>
            <w:r>
              <w:rPr>
                <w:kern w:val="0"/>
                <w:szCs w:val="21"/>
              </w:rPr>
              <w:t>；间接排放</w:t>
            </w:r>
            <w:r>
              <w:rPr>
                <w:kern w:val="0"/>
                <w:szCs w:val="21"/>
              </w:rPr>
              <w:t>☑</w:t>
            </w:r>
            <w:r>
              <w:rPr>
                <w:kern w:val="0"/>
                <w:szCs w:val="21"/>
              </w:rPr>
              <w:t>；其他</w:t>
            </w:r>
            <w:r>
              <w:rPr>
                <w:kern w:val="0"/>
                <w:szCs w:val="21"/>
              </w:rPr>
              <w:t>□</w:t>
            </w:r>
          </w:p>
        </w:tc>
        <w:tc>
          <w:tcPr>
            <w:tcW w:w="2048" w:type="pct"/>
            <w:vAlign w:val="center"/>
          </w:tcPr>
          <w:p w:rsidR="003D1639" w:rsidRDefault="0030224D">
            <w:pPr>
              <w:widowControl/>
              <w:adjustRightInd w:val="0"/>
              <w:snapToGrid w:val="0"/>
              <w:jc w:val="center"/>
              <w:rPr>
                <w:kern w:val="0"/>
                <w:szCs w:val="21"/>
              </w:rPr>
            </w:pPr>
            <w:r>
              <w:rPr>
                <w:kern w:val="0"/>
                <w:szCs w:val="21"/>
              </w:rPr>
              <w:t>水温</w:t>
            </w:r>
            <w:r>
              <w:rPr>
                <w:kern w:val="0"/>
                <w:szCs w:val="21"/>
              </w:rPr>
              <w:t>□</w:t>
            </w:r>
            <w:r>
              <w:rPr>
                <w:kern w:val="0"/>
                <w:szCs w:val="21"/>
              </w:rPr>
              <w:t>；径流</w:t>
            </w:r>
            <w:r>
              <w:rPr>
                <w:kern w:val="0"/>
                <w:szCs w:val="21"/>
              </w:rPr>
              <w:t>□</w:t>
            </w:r>
            <w:r>
              <w:rPr>
                <w:kern w:val="0"/>
                <w:szCs w:val="21"/>
              </w:rPr>
              <w:t>；水域面积</w:t>
            </w:r>
            <w:r>
              <w:rPr>
                <w:kern w:val="0"/>
                <w:szCs w:val="21"/>
              </w:rPr>
              <w:t>□</w:t>
            </w:r>
          </w:p>
        </w:tc>
      </w:tr>
      <w:tr w:rsidR="003D1639">
        <w:trPr>
          <w:trHeight w:val="397"/>
          <w:jc w:val="center"/>
        </w:trPr>
        <w:tc>
          <w:tcPr>
            <w:tcW w:w="307" w:type="pct"/>
            <w:vMerge/>
            <w:vAlign w:val="center"/>
          </w:tcPr>
          <w:p w:rsidR="003D1639" w:rsidRDefault="003D1639">
            <w:pPr>
              <w:widowControl/>
              <w:adjustRightInd w:val="0"/>
              <w:snapToGrid w:val="0"/>
              <w:jc w:val="center"/>
              <w:rPr>
                <w:kern w:val="0"/>
                <w:szCs w:val="21"/>
              </w:rPr>
            </w:pPr>
          </w:p>
        </w:tc>
        <w:tc>
          <w:tcPr>
            <w:tcW w:w="564" w:type="pct"/>
            <w:vAlign w:val="center"/>
          </w:tcPr>
          <w:p w:rsidR="003D1639" w:rsidRDefault="0030224D">
            <w:pPr>
              <w:widowControl/>
              <w:adjustRightInd w:val="0"/>
              <w:snapToGrid w:val="0"/>
              <w:jc w:val="center"/>
              <w:rPr>
                <w:kern w:val="0"/>
                <w:szCs w:val="21"/>
              </w:rPr>
            </w:pPr>
            <w:r>
              <w:rPr>
                <w:kern w:val="0"/>
                <w:szCs w:val="21"/>
              </w:rPr>
              <w:t>影响因子</w:t>
            </w:r>
          </w:p>
        </w:tc>
        <w:tc>
          <w:tcPr>
            <w:tcW w:w="2079" w:type="pct"/>
            <w:vAlign w:val="center"/>
          </w:tcPr>
          <w:p w:rsidR="003D1639" w:rsidRDefault="0030224D">
            <w:pPr>
              <w:widowControl/>
              <w:adjustRightInd w:val="0"/>
              <w:snapToGrid w:val="0"/>
              <w:jc w:val="center"/>
              <w:rPr>
                <w:kern w:val="0"/>
                <w:szCs w:val="21"/>
              </w:rPr>
            </w:pPr>
            <w:r>
              <w:rPr>
                <w:kern w:val="0"/>
                <w:szCs w:val="21"/>
              </w:rPr>
              <w:t>持久性污染物</w:t>
            </w:r>
            <w:r>
              <w:rPr>
                <w:kern w:val="0"/>
                <w:szCs w:val="21"/>
              </w:rPr>
              <w:t>□</w:t>
            </w:r>
            <w:r>
              <w:rPr>
                <w:kern w:val="0"/>
                <w:szCs w:val="21"/>
              </w:rPr>
              <w:t>；有毒有害污染物</w:t>
            </w:r>
            <w:r>
              <w:rPr>
                <w:kern w:val="0"/>
                <w:szCs w:val="21"/>
              </w:rPr>
              <w:t>□</w:t>
            </w:r>
            <w:r>
              <w:rPr>
                <w:kern w:val="0"/>
                <w:szCs w:val="21"/>
              </w:rPr>
              <w:t>；非持久性污染物</w:t>
            </w:r>
            <w:r>
              <w:rPr>
                <w:kern w:val="0"/>
                <w:szCs w:val="21"/>
              </w:rPr>
              <w:t>□</w:t>
            </w:r>
            <w:r>
              <w:rPr>
                <w:kern w:val="0"/>
                <w:szCs w:val="21"/>
              </w:rPr>
              <w:t>；</w:t>
            </w:r>
            <w:r>
              <w:rPr>
                <w:kern w:val="0"/>
                <w:szCs w:val="21"/>
              </w:rPr>
              <w:t>pH</w:t>
            </w:r>
            <w:r>
              <w:rPr>
                <w:kern w:val="0"/>
                <w:szCs w:val="21"/>
              </w:rPr>
              <w:t>值</w:t>
            </w:r>
            <w:r>
              <w:rPr>
                <w:kern w:val="0"/>
                <w:szCs w:val="21"/>
              </w:rPr>
              <w:t>□</w:t>
            </w:r>
            <w:r>
              <w:rPr>
                <w:kern w:val="0"/>
                <w:szCs w:val="21"/>
              </w:rPr>
              <w:t>；热污染</w:t>
            </w:r>
            <w:r>
              <w:rPr>
                <w:kern w:val="0"/>
                <w:szCs w:val="21"/>
              </w:rPr>
              <w:t>□</w:t>
            </w:r>
            <w:r>
              <w:rPr>
                <w:kern w:val="0"/>
                <w:szCs w:val="21"/>
              </w:rPr>
              <w:t>；富营养化</w:t>
            </w:r>
            <w:r>
              <w:rPr>
                <w:kern w:val="0"/>
                <w:szCs w:val="21"/>
              </w:rPr>
              <w:t>□</w:t>
            </w:r>
            <w:r>
              <w:rPr>
                <w:kern w:val="0"/>
                <w:szCs w:val="21"/>
              </w:rPr>
              <w:t>；其他</w:t>
            </w:r>
            <w:r>
              <w:rPr>
                <w:kern w:val="0"/>
                <w:szCs w:val="21"/>
              </w:rPr>
              <w:t>☑</w:t>
            </w:r>
          </w:p>
        </w:tc>
        <w:tc>
          <w:tcPr>
            <w:tcW w:w="2048" w:type="pct"/>
            <w:vAlign w:val="center"/>
          </w:tcPr>
          <w:p w:rsidR="003D1639" w:rsidRDefault="0030224D">
            <w:pPr>
              <w:widowControl/>
              <w:adjustRightInd w:val="0"/>
              <w:snapToGrid w:val="0"/>
              <w:jc w:val="center"/>
              <w:rPr>
                <w:kern w:val="0"/>
                <w:szCs w:val="21"/>
              </w:rPr>
            </w:pPr>
            <w:r>
              <w:rPr>
                <w:kern w:val="0"/>
                <w:szCs w:val="21"/>
              </w:rPr>
              <w:t>水温</w:t>
            </w:r>
            <w:r>
              <w:rPr>
                <w:kern w:val="0"/>
                <w:szCs w:val="21"/>
              </w:rPr>
              <w:t>□</w:t>
            </w:r>
            <w:r>
              <w:rPr>
                <w:kern w:val="0"/>
                <w:szCs w:val="21"/>
              </w:rPr>
              <w:t>；水位</w:t>
            </w:r>
            <w:r>
              <w:rPr>
                <w:kern w:val="0"/>
                <w:szCs w:val="21"/>
              </w:rPr>
              <w:t>（</w:t>
            </w:r>
            <w:r>
              <w:rPr>
                <w:kern w:val="0"/>
                <w:szCs w:val="21"/>
              </w:rPr>
              <w:t>水深</w:t>
            </w:r>
            <w:r>
              <w:rPr>
                <w:kern w:val="0"/>
                <w:szCs w:val="21"/>
              </w:rPr>
              <w:t>）</w:t>
            </w:r>
            <w:r>
              <w:rPr>
                <w:kern w:val="0"/>
                <w:szCs w:val="21"/>
              </w:rPr>
              <w:t>□</w:t>
            </w:r>
            <w:r>
              <w:rPr>
                <w:kern w:val="0"/>
                <w:szCs w:val="21"/>
              </w:rPr>
              <w:t>；流速</w:t>
            </w:r>
            <w:r>
              <w:rPr>
                <w:kern w:val="0"/>
                <w:szCs w:val="21"/>
              </w:rPr>
              <w:t>□</w:t>
            </w:r>
            <w:r>
              <w:rPr>
                <w:kern w:val="0"/>
                <w:szCs w:val="21"/>
              </w:rPr>
              <w:t>；流量</w:t>
            </w:r>
            <w:r>
              <w:rPr>
                <w:kern w:val="0"/>
                <w:szCs w:val="21"/>
              </w:rPr>
              <w:t>□</w:t>
            </w:r>
            <w:r>
              <w:rPr>
                <w:kern w:val="0"/>
                <w:szCs w:val="21"/>
              </w:rPr>
              <w:t>；其他</w:t>
            </w:r>
            <w:r>
              <w:rPr>
                <w:kern w:val="0"/>
                <w:szCs w:val="21"/>
              </w:rPr>
              <w:t>□</w:t>
            </w:r>
          </w:p>
        </w:tc>
      </w:tr>
      <w:tr w:rsidR="003D1639">
        <w:trPr>
          <w:trHeight w:val="397"/>
          <w:jc w:val="center"/>
        </w:trPr>
        <w:tc>
          <w:tcPr>
            <w:tcW w:w="872" w:type="pct"/>
            <w:gridSpan w:val="2"/>
            <w:vMerge w:val="restart"/>
            <w:vAlign w:val="center"/>
          </w:tcPr>
          <w:p w:rsidR="003D1639" w:rsidRDefault="0030224D">
            <w:pPr>
              <w:widowControl/>
              <w:adjustRightInd w:val="0"/>
              <w:snapToGrid w:val="0"/>
              <w:jc w:val="center"/>
              <w:rPr>
                <w:kern w:val="0"/>
                <w:szCs w:val="21"/>
              </w:rPr>
            </w:pPr>
            <w:r>
              <w:rPr>
                <w:kern w:val="0"/>
                <w:szCs w:val="21"/>
              </w:rPr>
              <w:t>评价等级</w:t>
            </w:r>
          </w:p>
        </w:tc>
        <w:tc>
          <w:tcPr>
            <w:tcW w:w="2079" w:type="pct"/>
            <w:vAlign w:val="center"/>
          </w:tcPr>
          <w:p w:rsidR="003D1639" w:rsidRDefault="0030224D">
            <w:pPr>
              <w:widowControl/>
              <w:adjustRightInd w:val="0"/>
              <w:snapToGrid w:val="0"/>
              <w:jc w:val="center"/>
              <w:rPr>
                <w:kern w:val="0"/>
                <w:szCs w:val="21"/>
              </w:rPr>
            </w:pPr>
            <w:r>
              <w:rPr>
                <w:kern w:val="0"/>
                <w:szCs w:val="21"/>
              </w:rPr>
              <w:t>水污染影响型</w:t>
            </w:r>
          </w:p>
        </w:tc>
        <w:tc>
          <w:tcPr>
            <w:tcW w:w="2048" w:type="pct"/>
            <w:vAlign w:val="center"/>
          </w:tcPr>
          <w:p w:rsidR="003D1639" w:rsidRDefault="0030224D">
            <w:pPr>
              <w:widowControl/>
              <w:adjustRightInd w:val="0"/>
              <w:snapToGrid w:val="0"/>
              <w:jc w:val="center"/>
              <w:rPr>
                <w:kern w:val="0"/>
                <w:szCs w:val="21"/>
              </w:rPr>
            </w:pPr>
            <w:r>
              <w:rPr>
                <w:kern w:val="0"/>
                <w:szCs w:val="21"/>
              </w:rPr>
              <w:t>水文要素影响型</w:t>
            </w:r>
          </w:p>
        </w:tc>
      </w:tr>
      <w:tr w:rsidR="003D1639">
        <w:trPr>
          <w:trHeight w:val="397"/>
          <w:jc w:val="center"/>
        </w:trPr>
        <w:tc>
          <w:tcPr>
            <w:tcW w:w="872" w:type="pct"/>
            <w:gridSpan w:val="2"/>
            <w:vMerge/>
            <w:vAlign w:val="center"/>
          </w:tcPr>
          <w:p w:rsidR="003D1639" w:rsidRDefault="003D1639">
            <w:pPr>
              <w:widowControl/>
              <w:adjustRightInd w:val="0"/>
              <w:snapToGrid w:val="0"/>
              <w:jc w:val="center"/>
              <w:rPr>
                <w:kern w:val="0"/>
                <w:szCs w:val="21"/>
              </w:rPr>
            </w:pPr>
          </w:p>
        </w:tc>
        <w:tc>
          <w:tcPr>
            <w:tcW w:w="2079" w:type="pct"/>
            <w:vAlign w:val="center"/>
          </w:tcPr>
          <w:p w:rsidR="003D1639" w:rsidRDefault="0030224D">
            <w:pPr>
              <w:widowControl/>
              <w:adjustRightInd w:val="0"/>
              <w:snapToGrid w:val="0"/>
              <w:jc w:val="center"/>
              <w:rPr>
                <w:kern w:val="0"/>
                <w:szCs w:val="21"/>
              </w:rPr>
            </w:pPr>
            <w:r>
              <w:rPr>
                <w:kern w:val="0"/>
                <w:szCs w:val="21"/>
              </w:rPr>
              <w:t>一级</w:t>
            </w:r>
            <w:r>
              <w:rPr>
                <w:kern w:val="0"/>
                <w:szCs w:val="21"/>
              </w:rPr>
              <w:t>□</w:t>
            </w:r>
            <w:r>
              <w:rPr>
                <w:kern w:val="0"/>
                <w:szCs w:val="21"/>
              </w:rPr>
              <w:t>；二级</w:t>
            </w:r>
            <w:r>
              <w:rPr>
                <w:kern w:val="0"/>
                <w:szCs w:val="21"/>
              </w:rPr>
              <w:t>□</w:t>
            </w:r>
            <w:r>
              <w:rPr>
                <w:kern w:val="0"/>
                <w:szCs w:val="21"/>
              </w:rPr>
              <w:t>；三级</w:t>
            </w:r>
            <w:r>
              <w:rPr>
                <w:kern w:val="0"/>
                <w:szCs w:val="21"/>
              </w:rPr>
              <w:t>A□</w:t>
            </w:r>
            <w:r>
              <w:rPr>
                <w:kern w:val="0"/>
                <w:szCs w:val="21"/>
              </w:rPr>
              <w:t>；三级</w:t>
            </w:r>
            <w:r>
              <w:rPr>
                <w:kern w:val="0"/>
                <w:szCs w:val="21"/>
              </w:rPr>
              <w:t>B☑</w:t>
            </w:r>
          </w:p>
        </w:tc>
        <w:tc>
          <w:tcPr>
            <w:tcW w:w="2048" w:type="pct"/>
            <w:vAlign w:val="center"/>
          </w:tcPr>
          <w:p w:rsidR="003D1639" w:rsidRDefault="0030224D">
            <w:pPr>
              <w:widowControl/>
              <w:adjustRightInd w:val="0"/>
              <w:snapToGrid w:val="0"/>
              <w:jc w:val="center"/>
              <w:rPr>
                <w:kern w:val="0"/>
                <w:szCs w:val="21"/>
              </w:rPr>
            </w:pPr>
            <w:r>
              <w:rPr>
                <w:kern w:val="0"/>
                <w:szCs w:val="21"/>
              </w:rPr>
              <w:t>一级</w:t>
            </w:r>
            <w:r>
              <w:rPr>
                <w:kern w:val="0"/>
                <w:szCs w:val="21"/>
              </w:rPr>
              <w:t>□</w:t>
            </w:r>
            <w:r>
              <w:rPr>
                <w:kern w:val="0"/>
                <w:szCs w:val="21"/>
              </w:rPr>
              <w:t>；二级</w:t>
            </w:r>
            <w:r>
              <w:rPr>
                <w:kern w:val="0"/>
                <w:szCs w:val="21"/>
              </w:rPr>
              <w:t>□</w:t>
            </w:r>
            <w:r>
              <w:rPr>
                <w:kern w:val="0"/>
                <w:szCs w:val="21"/>
              </w:rPr>
              <w:t>；三级</w:t>
            </w:r>
            <w:r>
              <w:rPr>
                <w:kern w:val="0"/>
                <w:szCs w:val="21"/>
              </w:rPr>
              <w:t>□</w:t>
            </w:r>
          </w:p>
        </w:tc>
      </w:tr>
    </w:tbl>
    <w:p w:rsidR="003D1639" w:rsidRDefault="0030224D">
      <w:pPr>
        <w:keepNext/>
        <w:adjustRightInd w:val="0"/>
        <w:snapToGrid w:val="0"/>
        <w:spacing w:line="360" w:lineRule="auto"/>
        <w:jc w:val="left"/>
        <w:outlineLvl w:val="2"/>
        <w:rPr>
          <w:b/>
          <w:kern w:val="0"/>
          <w:sz w:val="28"/>
          <w:szCs w:val="28"/>
        </w:rPr>
      </w:pPr>
      <w:hyperlink w:anchor="_Toc9371" w:history="1">
        <w:r>
          <w:rPr>
            <w:b/>
            <w:kern w:val="0"/>
            <w:sz w:val="28"/>
            <w:szCs w:val="28"/>
          </w:rPr>
          <w:t>5.</w:t>
        </w:r>
        <w:r>
          <w:rPr>
            <w:b/>
            <w:kern w:val="0"/>
            <w:sz w:val="28"/>
            <w:szCs w:val="28"/>
          </w:rPr>
          <w:t>4.4</w:t>
        </w:r>
        <w:r>
          <w:rPr>
            <w:b/>
            <w:kern w:val="0"/>
            <w:sz w:val="28"/>
            <w:szCs w:val="28"/>
          </w:rPr>
          <w:t>地表水环境评价结论</w:t>
        </w:r>
      </w:hyperlink>
    </w:p>
    <w:p w:rsidR="003D1639" w:rsidRDefault="0030224D">
      <w:pPr>
        <w:widowControl/>
        <w:spacing w:line="360" w:lineRule="auto"/>
        <w:ind w:firstLineChars="200" w:firstLine="480"/>
        <w:jc w:val="left"/>
        <w:rPr>
          <w:bCs/>
          <w:sz w:val="24"/>
          <w:szCs w:val="24"/>
        </w:rPr>
      </w:pPr>
      <w:r>
        <w:rPr>
          <w:bCs/>
          <w:sz w:val="24"/>
          <w:szCs w:val="24"/>
        </w:rPr>
        <w:t>拟建工程施工期、运营期、退役期产生的各类废水不外排，各类管道输送过程密闭输送，且项目场地及周边临近区域无地表水体分布，因此拟建工程的建设不会对地表水环境产生影响。</w:t>
      </w:r>
    </w:p>
    <w:p w:rsidR="003D1639" w:rsidRDefault="0030224D">
      <w:pPr>
        <w:keepNext/>
        <w:keepLines/>
        <w:adjustRightInd w:val="0"/>
        <w:snapToGrid w:val="0"/>
        <w:spacing w:before="120" w:after="120" w:line="360" w:lineRule="auto"/>
        <w:outlineLvl w:val="1"/>
        <w:rPr>
          <w:b/>
          <w:kern w:val="44"/>
          <w:sz w:val="32"/>
          <w:szCs w:val="32"/>
        </w:rPr>
      </w:pPr>
      <w:bookmarkStart w:id="478" w:name="_Toc16233"/>
      <w:bookmarkStart w:id="479" w:name="_Toc30145"/>
      <w:bookmarkStart w:id="480" w:name="_Toc21676"/>
      <w:r>
        <w:rPr>
          <w:b/>
          <w:kern w:val="44"/>
          <w:sz w:val="32"/>
          <w:szCs w:val="32"/>
        </w:rPr>
        <w:t>5.5</w:t>
      </w:r>
      <w:r>
        <w:rPr>
          <w:b/>
          <w:kern w:val="44"/>
          <w:sz w:val="32"/>
          <w:szCs w:val="32"/>
        </w:rPr>
        <w:t>地下水环境影响分析</w:t>
      </w:r>
      <w:bookmarkEnd w:id="478"/>
      <w:bookmarkEnd w:id="479"/>
      <w:bookmarkEnd w:id="480"/>
    </w:p>
    <w:p w:rsidR="003D1639" w:rsidRDefault="0030224D">
      <w:pPr>
        <w:keepNext/>
        <w:adjustRightInd w:val="0"/>
        <w:snapToGrid w:val="0"/>
        <w:spacing w:line="360" w:lineRule="auto"/>
        <w:jc w:val="left"/>
        <w:outlineLvl w:val="2"/>
        <w:rPr>
          <w:b/>
          <w:kern w:val="0"/>
          <w:sz w:val="28"/>
          <w:szCs w:val="28"/>
        </w:rPr>
      </w:pPr>
      <w:r>
        <w:rPr>
          <w:b/>
          <w:kern w:val="0"/>
          <w:sz w:val="28"/>
          <w:szCs w:val="28"/>
        </w:rPr>
        <w:t>5.5.1</w:t>
      </w:r>
      <w:r>
        <w:rPr>
          <w:b/>
          <w:kern w:val="0"/>
          <w:sz w:val="28"/>
          <w:szCs w:val="28"/>
        </w:rPr>
        <w:t>评价区水文地质条件</w:t>
      </w:r>
    </w:p>
    <w:p w:rsidR="003D1639" w:rsidRDefault="0030224D">
      <w:pPr>
        <w:keepLines/>
        <w:adjustRightInd w:val="0"/>
        <w:snapToGrid w:val="0"/>
        <w:spacing w:line="360" w:lineRule="auto"/>
        <w:jc w:val="left"/>
        <w:outlineLvl w:val="3"/>
        <w:rPr>
          <w:b/>
          <w:sz w:val="24"/>
        </w:rPr>
      </w:pPr>
      <w:r>
        <w:rPr>
          <w:b/>
          <w:sz w:val="24"/>
        </w:rPr>
        <w:t>5.</w:t>
      </w:r>
      <w:r>
        <w:rPr>
          <w:b/>
          <w:sz w:val="24"/>
        </w:rPr>
        <w:t>5</w:t>
      </w:r>
      <w:r>
        <w:rPr>
          <w:b/>
          <w:sz w:val="24"/>
        </w:rPr>
        <w:t>.1.1</w:t>
      </w:r>
      <w:r>
        <w:rPr>
          <w:b/>
          <w:sz w:val="24"/>
        </w:rPr>
        <w:t>区域地层概况</w:t>
      </w:r>
    </w:p>
    <w:p w:rsidR="003D1639" w:rsidRDefault="0030224D">
      <w:pPr>
        <w:spacing w:line="360" w:lineRule="auto"/>
        <w:ind w:firstLine="480"/>
        <w:rPr>
          <w:sz w:val="24"/>
          <w:szCs w:val="24"/>
        </w:rPr>
      </w:pPr>
      <w:r>
        <w:rPr>
          <w:sz w:val="24"/>
          <w:szCs w:val="24"/>
        </w:rPr>
        <w:t>征沙村</w:t>
      </w:r>
      <w:r>
        <w:rPr>
          <w:sz w:val="24"/>
          <w:szCs w:val="24"/>
        </w:rPr>
        <w:t>区块</w:t>
      </w:r>
      <w:r>
        <w:rPr>
          <w:sz w:val="24"/>
          <w:szCs w:val="24"/>
        </w:rPr>
        <w:t>位于准噶尔盆地腹部中央坳陷带沙湾凹陷与莫索湾凸起结合部的超剥带，受盆地多期应力场作用和构造变形的影响，征沙村地区经历了海西期拉张、印支</w:t>
      </w:r>
      <w:r>
        <w:rPr>
          <w:sz w:val="24"/>
          <w:szCs w:val="24"/>
        </w:rPr>
        <w:t>-</w:t>
      </w:r>
      <w:r>
        <w:rPr>
          <w:sz w:val="24"/>
          <w:szCs w:val="24"/>
        </w:rPr>
        <w:t>燕山期压扭及喜山期挤压的复杂构造演化过程。</w:t>
      </w:r>
    </w:p>
    <w:p w:rsidR="003D1639" w:rsidRDefault="0030224D">
      <w:pPr>
        <w:spacing w:line="360" w:lineRule="auto"/>
        <w:ind w:firstLine="480"/>
        <w:rPr>
          <w:sz w:val="24"/>
          <w:szCs w:val="24"/>
        </w:rPr>
      </w:pPr>
      <w:r>
        <w:rPr>
          <w:sz w:val="24"/>
          <w:szCs w:val="24"/>
        </w:rPr>
        <w:t>根据钻井资料，该区块内钻井</w:t>
      </w:r>
      <w:r>
        <w:rPr>
          <w:sz w:val="24"/>
          <w:szCs w:val="24"/>
        </w:rPr>
        <w:t>钻遇地层自上而下为：第四系、新近系</w:t>
      </w:r>
      <w:r>
        <w:rPr>
          <w:sz w:val="24"/>
          <w:szCs w:val="24"/>
        </w:rPr>
        <w:t>+</w:t>
      </w:r>
      <w:r>
        <w:rPr>
          <w:sz w:val="24"/>
          <w:szCs w:val="24"/>
        </w:rPr>
        <w:t>古近系；白垩系（东沟组、连木沁组、胜金口组、呼图壁组、清水河组）；侏罗系（三工河组、八道湾组）；三叠系（白碱滩组、克拉玛依组、百口泉组）；二叠系（上乌尔禾组、下乌尔禾组）地层（未穿）。</w:t>
      </w:r>
    </w:p>
    <w:p w:rsidR="003D1639" w:rsidRDefault="0030224D">
      <w:pPr>
        <w:keepLines/>
        <w:adjustRightInd w:val="0"/>
        <w:snapToGrid w:val="0"/>
        <w:spacing w:line="360" w:lineRule="auto"/>
        <w:outlineLvl w:val="3"/>
        <w:rPr>
          <w:b/>
          <w:sz w:val="24"/>
        </w:rPr>
      </w:pPr>
      <w:r>
        <w:rPr>
          <w:b/>
          <w:sz w:val="24"/>
        </w:rPr>
        <w:t>5.</w:t>
      </w:r>
      <w:r>
        <w:rPr>
          <w:b/>
          <w:sz w:val="24"/>
        </w:rPr>
        <w:t>5</w:t>
      </w:r>
      <w:r>
        <w:rPr>
          <w:b/>
          <w:sz w:val="24"/>
        </w:rPr>
        <w:t>.1.2</w:t>
      </w:r>
      <w:r>
        <w:rPr>
          <w:b/>
          <w:sz w:val="24"/>
        </w:rPr>
        <w:t>区域水文地质概况</w:t>
      </w:r>
    </w:p>
    <w:p w:rsidR="003D1639" w:rsidRDefault="0030224D">
      <w:pPr>
        <w:rPr>
          <w:bCs/>
          <w:sz w:val="24"/>
          <w:szCs w:val="22"/>
        </w:rPr>
      </w:pPr>
      <w:r>
        <w:rPr>
          <w:bCs/>
        </w:rPr>
        <w:t xml:space="preserve">    </w:t>
      </w:r>
      <w:r>
        <w:rPr>
          <w:bCs/>
          <w:sz w:val="24"/>
          <w:szCs w:val="22"/>
        </w:rPr>
        <w:t>根据区域水文地质资料，征沙村区块所在地下水系统见表</w:t>
      </w:r>
      <w:r>
        <w:rPr>
          <w:bCs/>
          <w:sz w:val="24"/>
          <w:szCs w:val="22"/>
        </w:rPr>
        <w:t>5.5-1</w:t>
      </w:r>
      <w:r>
        <w:rPr>
          <w:bCs/>
          <w:sz w:val="24"/>
          <w:szCs w:val="22"/>
        </w:rPr>
        <w:t>。</w:t>
      </w:r>
    </w:p>
    <w:p w:rsidR="003D1639" w:rsidRDefault="0030224D">
      <w:pPr>
        <w:jc w:val="center"/>
      </w:pPr>
      <w:r>
        <w:rPr>
          <w:b/>
        </w:rPr>
        <w:t>表</w:t>
      </w:r>
      <w:r>
        <w:rPr>
          <w:b/>
        </w:rPr>
        <w:t xml:space="preserve">5.5-1  </w:t>
      </w:r>
      <w:r>
        <w:rPr>
          <w:b/>
        </w:rPr>
        <w:t>地下水系统划分表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0"/>
        <w:gridCol w:w="2193"/>
        <w:gridCol w:w="1899"/>
        <w:gridCol w:w="2046"/>
      </w:tblGrid>
      <w:tr w:rsidR="003D1639">
        <w:trPr>
          <w:trHeight w:val="255"/>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一级系统</w:t>
            </w:r>
          </w:p>
        </w:tc>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二级系统</w:t>
            </w:r>
          </w:p>
        </w:tc>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三级系统</w:t>
            </w:r>
          </w:p>
        </w:tc>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四级系统</w:t>
            </w:r>
          </w:p>
        </w:tc>
      </w:tr>
      <w:tr w:rsidR="003D1639">
        <w:trPr>
          <w:trHeight w:val="964"/>
          <w:jc w:val="center"/>
        </w:trPr>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玛纳斯湖</w:t>
            </w:r>
            <w:r>
              <w:rPr>
                <w:sz w:val="21"/>
                <w:szCs w:val="21"/>
              </w:rPr>
              <w:t>-</w:t>
            </w:r>
            <w:r>
              <w:rPr>
                <w:sz w:val="21"/>
                <w:szCs w:val="21"/>
              </w:rPr>
              <w:t>古尔班通古特沙漠系统</w:t>
            </w:r>
          </w:p>
        </w:tc>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玛纳斯湖水系二级地下水系统</w:t>
            </w:r>
          </w:p>
        </w:tc>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玛纳斯河三级地下水系统</w:t>
            </w:r>
          </w:p>
        </w:tc>
        <w:tc>
          <w:tcPr>
            <w:tcW w:w="0" w:type="auto"/>
            <w:tcBorders>
              <w:top w:val="single" w:sz="4" w:space="0" w:color="auto"/>
              <w:left w:val="single" w:sz="4" w:space="0" w:color="auto"/>
              <w:bottom w:val="single" w:sz="4" w:space="0" w:color="auto"/>
              <w:right w:val="single" w:sz="4" w:space="0" w:color="auto"/>
            </w:tcBorders>
            <w:vAlign w:val="center"/>
          </w:tcPr>
          <w:p w:rsidR="003D1639" w:rsidRDefault="0030224D">
            <w:pPr>
              <w:pStyle w:val="ad"/>
              <w:tabs>
                <w:tab w:val="left" w:pos="420"/>
              </w:tabs>
              <w:autoSpaceDE w:val="0"/>
              <w:autoSpaceDN w:val="0"/>
              <w:adjustRightInd w:val="0"/>
              <w:spacing w:line="200" w:lineRule="exact"/>
              <w:jc w:val="center"/>
              <w:rPr>
                <w:sz w:val="21"/>
                <w:szCs w:val="21"/>
              </w:rPr>
            </w:pPr>
            <w:r>
              <w:rPr>
                <w:sz w:val="21"/>
                <w:szCs w:val="21"/>
              </w:rPr>
              <w:t>玛河平原区四级地下水系统</w:t>
            </w:r>
          </w:p>
        </w:tc>
      </w:tr>
    </w:tbl>
    <w:p w:rsidR="003D1639" w:rsidRDefault="003D1639">
      <w:pPr>
        <w:spacing w:line="360" w:lineRule="auto"/>
        <w:ind w:firstLineChars="200" w:firstLine="480"/>
        <w:rPr>
          <w:sz w:val="24"/>
          <w:szCs w:val="24"/>
        </w:rPr>
      </w:pPr>
    </w:p>
    <w:p w:rsidR="003D1639" w:rsidRDefault="0030224D">
      <w:pPr>
        <w:spacing w:line="360" w:lineRule="auto"/>
        <w:ind w:firstLineChars="200" w:firstLine="480"/>
        <w:rPr>
          <w:bCs/>
          <w:kern w:val="0"/>
          <w:sz w:val="24"/>
          <w:szCs w:val="22"/>
        </w:rPr>
      </w:pPr>
      <w:r>
        <w:rPr>
          <w:sz w:val="24"/>
          <w:szCs w:val="24"/>
        </w:rPr>
        <w:t>玛纳斯湖地下水系统平原区地下水属第四系松散岩类孔隙水，主要分布于山前冲洪积平原及细土平原区、沙漠区。玛河平原区四级地下水系统</w:t>
      </w:r>
      <w:r>
        <w:rPr>
          <w:sz w:val="24"/>
          <w:szCs w:val="24"/>
        </w:rPr>
        <w:t>的含水层类型包括</w:t>
      </w:r>
      <w:r>
        <w:rPr>
          <w:kern w:val="0"/>
          <w:sz w:val="24"/>
          <w:szCs w:val="22"/>
        </w:rPr>
        <w:t>单一结构潜水</w:t>
      </w:r>
      <w:r>
        <w:rPr>
          <w:kern w:val="0"/>
          <w:sz w:val="24"/>
          <w:szCs w:val="22"/>
        </w:rPr>
        <w:t>、</w:t>
      </w:r>
      <w:r>
        <w:rPr>
          <w:bCs/>
          <w:kern w:val="0"/>
          <w:sz w:val="24"/>
          <w:szCs w:val="22"/>
        </w:rPr>
        <w:t>第四系潜水</w:t>
      </w:r>
      <w:r>
        <w:rPr>
          <w:bCs/>
          <w:kern w:val="0"/>
          <w:sz w:val="24"/>
          <w:szCs w:val="22"/>
        </w:rPr>
        <w:t>—</w:t>
      </w:r>
      <w:r>
        <w:rPr>
          <w:bCs/>
          <w:kern w:val="0"/>
          <w:sz w:val="24"/>
          <w:szCs w:val="22"/>
        </w:rPr>
        <w:t>承压水</w:t>
      </w:r>
      <w:r>
        <w:rPr>
          <w:bCs/>
          <w:kern w:val="0"/>
          <w:sz w:val="24"/>
          <w:szCs w:val="22"/>
        </w:rPr>
        <w:t>。</w:t>
      </w:r>
    </w:p>
    <w:p w:rsidR="003D1639" w:rsidRDefault="0030224D">
      <w:pPr>
        <w:spacing w:line="360" w:lineRule="auto"/>
        <w:ind w:firstLineChars="200" w:firstLine="480"/>
        <w:rPr>
          <w:kern w:val="0"/>
          <w:sz w:val="24"/>
          <w:szCs w:val="22"/>
        </w:rPr>
      </w:pPr>
      <w:r>
        <w:rPr>
          <w:kern w:val="0"/>
          <w:sz w:val="24"/>
          <w:szCs w:val="22"/>
        </w:rPr>
        <w:lastRenderedPageBreak/>
        <w:t>单一结构潜水主要分布在南部山前冲洪积倾斜平原上部，含水层颗粒普遍较粗大，径流条件好，水交替作用强烈，水质较好，为良好的农业及生活饮用水，水化学类型近河道为</w:t>
      </w:r>
      <w:r>
        <w:rPr>
          <w:kern w:val="0"/>
          <w:sz w:val="24"/>
          <w:szCs w:val="22"/>
        </w:rPr>
        <w:t>HCO</w:t>
      </w:r>
      <w:r>
        <w:rPr>
          <w:kern w:val="0"/>
          <w:sz w:val="24"/>
          <w:szCs w:val="22"/>
          <w:vertAlign w:val="subscript"/>
        </w:rPr>
        <w:t>3</w:t>
      </w:r>
      <w:r>
        <w:rPr>
          <w:kern w:val="0"/>
          <w:sz w:val="24"/>
          <w:szCs w:val="22"/>
        </w:rPr>
        <w:t>—Ca</w:t>
      </w:r>
      <w:r>
        <w:rPr>
          <w:kern w:val="0"/>
          <w:sz w:val="24"/>
          <w:szCs w:val="22"/>
        </w:rPr>
        <w:t>型水，河道两侧为</w:t>
      </w:r>
      <w:r>
        <w:rPr>
          <w:kern w:val="0"/>
          <w:sz w:val="24"/>
          <w:szCs w:val="22"/>
        </w:rPr>
        <w:t>HCO</w:t>
      </w:r>
      <w:r>
        <w:rPr>
          <w:kern w:val="0"/>
          <w:sz w:val="24"/>
          <w:szCs w:val="22"/>
          <w:vertAlign w:val="subscript"/>
        </w:rPr>
        <w:t>3</w:t>
      </w:r>
      <w:r>
        <w:rPr>
          <w:kern w:val="0"/>
          <w:sz w:val="24"/>
          <w:szCs w:val="22"/>
        </w:rPr>
        <w:t>·SO</w:t>
      </w:r>
      <w:r>
        <w:rPr>
          <w:kern w:val="0"/>
          <w:sz w:val="24"/>
          <w:szCs w:val="22"/>
          <w:vertAlign w:val="subscript"/>
        </w:rPr>
        <w:t>4</w:t>
      </w:r>
      <w:r>
        <w:rPr>
          <w:kern w:val="0"/>
          <w:sz w:val="24"/>
          <w:szCs w:val="22"/>
        </w:rPr>
        <w:t>—Na</w:t>
      </w:r>
      <w:r>
        <w:rPr>
          <w:kern w:val="0"/>
          <w:sz w:val="24"/>
          <w:szCs w:val="22"/>
        </w:rPr>
        <w:t>型水或</w:t>
      </w:r>
      <w:r>
        <w:rPr>
          <w:kern w:val="0"/>
          <w:sz w:val="24"/>
          <w:szCs w:val="22"/>
        </w:rPr>
        <w:t>HCO</w:t>
      </w:r>
      <w:r>
        <w:rPr>
          <w:kern w:val="0"/>
          <w:sz w:val="24"/>
          <w:szCs w:val="22"/>
          <w:vertAlign w:val="subscript"/>
        </w:rPr>
        <w:t>3</w:t>
      </w:r>
      <w:r>
        <w:rPr>
          <w:kern w:val="0"/>
          <w:sz w:val="24"/>
          <w:szCs w:val="22"/>
        </w:rPr>
        <w:t>·SO</w:t>
      </w:r>
      <w:r>
        <w:rPr>
          <w:kern w:val="0"/>
          <w:sz w:val="24"/>
          <w:szCs w:val="22"/>
          <w:vertAlign w:val="subscript"/>
        </w:rPr>
        <w:t>4</w:t>
      </w:r>
      <w:r>
        <w:rPr>
          <w:kern w:val="0"/>
          <w:sz w:val="24"/>
          <w:szCs w:val="22"/>
        </w:rPr>
        <w:t>—Ca·Na</w:t>
      </w:r>
      <w:r>
        <w:rPr>
          <w:kern w:val="0"/>
          <w:sz w:val="24"/>
          <w:szCs w:val="22"/>
        </w:rPr>
        <w:t>型水，矿化度均小于</w:t>
      </w:r>
      <w:r>
        <w:rPr>
          <w:kern w:val="0"/>
          <w:sz w:val="24"/>
          <w:szCs w:val="22"/>
        </w:rPr>
        <w:t>0.5g/L</w:t>
      </w:r>
      <w:r>
        <w:rPr>
          <w:kern w:val="0"/>
          <w:sz w:val="24"/>
          <w:szCs w:val="22"/>
        </w:rPr>
        <w:t>，总硬度小于</w:t>
      </w:r>
      <w:r>
        <w:rPr>
          <w:kern w:val="0"/>
          <w:sz w:val="24"/>
          <w:szCs w:val="22"/>
        </w:rPr>
        <w:t>300mg/L</w:t>
      </w:r>
      <w:r>
        <w:rPr>
          <w:kern w:val="0"/>
          <w:sz w:val="24"/>
          <w:szCs w:val="22"/>
        </w:rPr>
        <w:t>。在呼图壁河与军塘湖间的扇间洼地，地下水动力条件稍差，水质受其制约，水化学类型为</w:t>
      </w:r>
      <w:r>
        <w:rPr>
          <w:kern w:val="0"/>
          <w:sz w:val="24"/>
          <w:szCs w:val="22"/>
        </w:rPr>
        <w:t>SO</w:t>
      </w:r>
      <w:r>
        <w:rPr>
          <w:kern w:val="0"/>
          <w:sz w:val="24"/>
          <w:szCs w:val="22"/>
          <w:vertAlign w:val="subscript"/>
        </w:rPr>
        <w:t>4</w:t>
      </w:r>
      <w:r>
        <w:rPr>
          <w:kern w:val="0"/>
          <w:sz w:val="24"/>
          <w:szCs w:val="22"/>
        </w:rPr>
        <w:t>—Na</w:t>
      </w:r>
      <w:r>
        <w:rPr>
          <w:kern w:val="0"/>
          <w:sz w:val="24"/>
          <w:szCs w:val="22"/>
        </w:rPr>
        <w:t>型，矿化度</w:t>
      </w:r>
      <w:r>
        <w:rPr>
          <w:kern w:val="0"/>
          <w:sz w:val="24"/>
          <w:szCs w:val="22"/>
        </w:rPr>
        <w:t>0.5-1.0g/L</w:t>
      </w:r>
      <w:r>
        <w:rPr>
          <w:kern w:val="0"/>
          <w:sz w:val="24"/>
          <w:szCs w:val="22"/>
        </w:rPr>
        <w:t>，总硬度</w:t>
      </w:r>
      <w:r>
        <w:rPr>
          <w:kern w:val="0"/>
          <w:sz w:val="24"/>
          <w:szCs w:val="22"/>
        </w:rPr>
        <w:t>300-450mg/L</w:t>
      </w:r>
      <w:r>
        <w:rPr>
          <w:kern w:val="0"/>
          <w:sz w:val="24"/>
          <w:szCs w:val="22"/>
        </w:rPr>
        <w:t>。</w:t>
      </w:r>
    </w:p>
    <w:p w:rsidR="003D1639" w:rsidRDefault="0030224D">
      <w:pPr>
        <w:spacing w:line="360" w:lineRule="auto"/>
        <w:ind w:firstLineChars="200" w:firstLine="480"/>
        <w:rPr>
          <w:kern w:val="0"/>
          <w:sz w:val="24"/>
          <w:szCs w:val="22"/>
        </w:rPr>
      </w:pPr>
      <w:r>
        <w:rPr>
          <w:bCs/>
          <w:kern w:val="0"/>
          <w:sz w:val="24"/>
          <w:szCs w:val="22"/>
        </w:rPr>
        <w:t>第四系潜水</w:t>
      </w:r>
      <w:r>
        <w:rPr>
          <w:bCs/>
          <w:kern w:val="0"/>
          <w:sz w:val="24"/>
          <w:szCs w:val="22"/>
        </w:rPr>
        <w:t>—</w:t>
      </w:r>
      <w:r>
        <w:rPr>
          <w:bCs/>
          <w:kern w:val="0"/>
          <w:sz w:val="24"/>
          <w:szCs w:val="22"/>
        </w:rPr>
        <w:t>承压水</w:t>
      </w:r>
      <w:r>
        <w:rPr>
          <w:kern w:val="0"/>
          <w:sz w:val="24"/>
          <w:szCs w:val="22"/>
        </w:rPr>
        <w:t>主要</w:t>
      </w:r>
      <w:r>
        <w:rPr>
          <w:bCs/>
          <w:kern w:val="0"/>
          <w:sz w:val="24"/>
          <w:szCs w:val="22"/>
        </w:rPr>
        <w:t>分布在冲洪积平原中下部，</w:t>
      </w:r>
      <w:r>
        <w:rPr>
          <w:kern w:val="0"/>
          <w:sz w:val="24"/>
          <w:szCs w:val="22"/>
        </w:rPr>
        <w:t>上覆潜水含水层</w:t>
      </w:r>
      <w:r>
        <w:rPr>
          <w:kern w:val="0"/>
          <w:sz w:val="24"/>
          <w:szCs w:val="22"/>
        </w:rPr>
        <w:t>颗粒由南向北逐渐较细，径流条件变差，水交替作用弱，蒸发作用强烈，水质较差，由南部的</w:t>
      </w:r>
      <w:r>
        <w:rPr>
          <w:kern w:val="0"/>
          <w:sz w:val="24"/>
          <w:szCs w:val="22"/>
        </w:rPr>
        <w:t>SO</w:t>
      </w:r>
      <w:r>
        <w:rPr>
          <w:kern w:val="0"/>
          <w:sz w:val="24"/>
          <w:szCs w:val="22"/>
          <w:vertAlign w:val="subscript"/>
        </w:rPr>
        <w:t>4</w:t>
      </w:r>
      <w:r>
        <w:rPr>
          <w:kern w:val="0"/>
          <w:sz w:val="24"/>
          <w:szCs w:val="22"/>
        </w:rPr>
        <w:t>·C</w:t>
      </w:r>
      <w:r>
        <w:rPr>
          <w:kern w:val="0"/>
          <w:sz w:val="24"/>
          <w:szCs w:val="22"/>
        </w:rPr>
        <w:t>l</w:t>
      </w:r>
      <w:r>
        <w:rPr>
          <w:kern w:val="0"/>
          <w:sz w:val="24"/>
          <w:szCs w:val="22"/>
        </w:rPr>
        <w:t>—Na</w:t>
      </w:r>
      <w:r>
        <w:rPr>
          <w:kern w:val="0"/>
          <w:sz w:val="24"/>
          <w:szCs w:val="22"/>
        </w:rPr>
        <w:t>型水，矿化度多大于</w:t>
      </w:r>
      <w:r>
        <w:rPr>
          <w:kern w:val="0"/>
          <w:sz w:val="24"/>
          <w:szCs w:val="22"/>
        </w:rPr>
        <w:t>1.0g/L</w:t>
      </w:r>
      <w:r>
        <w:rPr>
          <w:kern w:val="0"/>
          <w:sz w:val="24"/>
          <w:szCs w:val="22"/>
        </w:rPr>
        <w:t>，向北至沙漠区变为</w:t>
      </w:r>
      <w:r>
        <w:rPr>
          <w:kern w:val="0"/>
          <w:sz w:val="24"/>
          <w:szCs w:val="22"/>
        </w:rPr>
        <w:t>C</w:t>
      </w:r>
      <w:r>
        <w:rPr>
          <w:kern w:val="0"/>
          <w:sz w:val="24"/>
          <w:szCs w:val="22"/>
        </w:rPr>
        <w:t>l</w:t>
      </w:r>
      <w:r>
        <w:rPr>
          <w:kern w:val="0"/>
          <w:sz w:val="24"/>
          <w:szCs w:val="22"/>
        </w:rPr>
        <w:t>·SO</w:t>
      </w:r>
      <w:r>
        <w:rPr>
          <w:kern w:val="0"/>
          <w:sz w:val="24"/>
          <w:szCs w:val="22"/>
          <w:vertAlign w:val="subscript"/>
        </w:rPr>
        <w:t>4</w:t>
      </w:r>
      <w:r>
        <w:rPr>
          <w:kern w:val="0"/>
          <w:sz w:val="24"/>
          <w:szCs w:val="22"/>
        </w:rPr>
        <w:t>—Na</w:t>
      </w:r>
      <w:r>
        <w:rPr>
          <w:kern w:val="0"/>
          <w:sz w:val="24"/>
          <w:szCs w:val="22"/>
        </w:rPr>
        <w:t>型，矿化度大于</w:t>
      </w:r>
      <w:r>
        <w:rPr>
          <w:kern w:val="0"/>
          <w:sz w:val="24"/>
          <w:szCs w:val="22"/>
        </w:rPr>
        <w:t>3g/L</w:t>
      </w:r>
      <w:r>
        <w:rPr>
          <w:kern w:val="0"/>
          <w:sz w:val="24"/>
          <w:szCs w:val="22"/>
        </w:rPr>
        <w:t>，不宜于生活饮用，仅在河床地段水质较好，可饮用。下伏承压水水化学类型主要为</w:t>
      </w:r>
      <w:r>
        <w:rPr>
          <w:kern w:val="0"/>
          <w:sz w:val="24"/>
          <w:szCs w:val="22"/>
        </w:rPr>
        <w:t>HCO</w:t>
      </w:r>
      <w:r>
        <w:rPr>
          <w:kern w:val="0"/>
          <w:sz w:val="24"/>
          <w:szCs w:val="22"/>
          <w:vertAlign w:val="subscript"/>
        </w:rPr>
        <w:t>3</w:t>
      </w:r>
      <w:r>
        <w:rPr>
          <w:kern w:val="0"/>
          <w:sz w:val="24"/>
          <w:szCs w:val="22"/>
        </w:rPr>
        <w:t>—Ca</w:t>
      </w:r>
      <w:r>
        <w:rPr>
          <w:kern w:val="0"/>
          <w:sz w:val="24"/>
          <w:szCs w:val="22"/>
        </w:rPr>
        <w:t>（</w:t>
      </w:r>
      <w:r>
        <w:rPr>
          <w:kern w:val="0"/>
          <w:sz w:val="24"/>
          <w:szCs w:val="22"/>
        </w:rPr>
        <w:t>Na</w:t>
      </w:r>
      <w:r>
        <w:rPr>
          <w:kern w:val="0"/>
          <w:sz w:val="24"/>
          <w:szCs w:val="22"/>
        </w:rPr>
        <w:t>）型水、</w:t>
      </w:r>
      <w:r>
        <w:rPr>
          <w:kern w:val="0"/>
          <w:sz w:val="24"/>
          <w:szCs w:val="22"/>
        </w:rPr>
        <w:t>HCO</w:t>
      </w:r>
      <w:r>
        <w:rPr>
          <w:kern w:val="0"/>
          <w:sz w:val="24"/>
          <w:szCs w:val="22"/>
          <w:vertAlign w:val="subscript"/>
        </w:rPr>
        <w:t>3</w:t>
      </w:r>
      <w:r>
        <w:rPr>
          <w:kern w:val="0"/>
          <w:sz w:val="24"/>
          <w:szCs w:val="22"/>
        </w:rPr>
        <w:t>·SO</w:t>
      </w:r>
      <w:r>
        <w:rPr>
          <w:kern w:val="0"/>
          <w:sz w:val="24"/>
          <w:szCs w:val="22"/>
          <w:vertAlign w:val="subscript"/>
        </w:rPr>
        <w:t>4</w:t>
      </w:r>
      <w:r>
        <w:rPr>
          <w:kern w:val="0"/>
          <w:sz w:val="24"/>
          <w:szCs w:val="22"/>
        </w:rPr>
        <w:t>—Na</w:t>
      </w:r>
      <w:r>
        <w:rPr>
          <w:kern w:val="0"/>
          <w:sz w:val="24"/>
          <w:szCs w:val="22"/>
        </w:rPr>
        <w:t>型水，矿化度小于</w:t>
      </w:r>
      <w:r>
        <w:rPr>
          <w:kern w:val="0"/>
          <w:sz w:val="24"/>
          <w:szCs w:val="22"/>
        </w:rPr>
        <w:t>0.5g/L</w:t>
      </w:r>
      <w:r>
        <w:rPr>
          <w:kern w:val="0"/>
          <w:sz w:val="24"/>
          <w:szCs w:val="22"/>
        </w:rPr>
        <w:t>，随地下水径流，至</w:t>
      </w:r>
      <w:r>
        <w:rPr>
          <w:kern w:val="0"/>
          <w:sz w:val="24"/>
          <w:szCs w:val="22"/>
        </w:rPr>
        <w:t>105</w:t>
      </w:r>
      <w:r>
        <w:rPr>
          <w:kern w:val="0"/>
          <w:sz w:val="24"/>
          <w:szCs w:val="22"/>
        </w:rPr>
        <w:t>团奶牛分场五队</w:t>
      </w:r>
      <w:r>
        <w:rPr>
          <w:kern w:val="0"/>
          <w:sz w:val="24"/>
          <w:szCs w:val="22"/>
        </w:rPr>
        <w:t>-106</w:t>
      </w:r>
      <w:r>
        <w:rPr>
          <w:kern w:val="0"/>
          <w:sz w:val="24"/>
          <w:szCs w:val="22"/>
        </w:rPr>
        <w:t>团</w:t>
      </w:r>
      <w:r>
        <w:rPr>
          <w:kern w:val="0"/>
          <w:sz w:val="24"/>
          <w:szCs w:val="22"/>
        </w:rPr>
        <w:t>3</w:t>
      </w:r>
      <w:r>
        <w:rPr>
          <w:kern w:val="0"/>
          <w:sz w:val="24"/>
          <w:szCs w:val="22"/>
        </w:rPr>
        <w:t>连</w:t>
      </w:r>
      <w:r>
        <w:rPr>
          <w:kern w:val="0"/>
          <w:sz w:val="24"/>
          <w:szCs w:val="22"/>
        </w:rPr>
        <w:t>-148</w:t>
      </w:r>
      <w:r>
        <w:rPr>
          <w:kern w:val="0"/>
          <w:sz w:val="24"/>
          <w:szCs w:val="22"/>
        </w:rPr>
        <w:t>团</w:t>
      </w:r>
      <w:r>
        <w:rPr>
          <w:kern w:val="0"/>
          <w:sz w:val="24"/>
          <w:szCs w:val="22"/>
        </w:rPr>
        <w:t>29</w:t>
      </w:r>
      <w:r>
        <w:rPr>
          <w:kern w:val="0"/>
          <w:sz w:val="24"/>
          <w:szCs w:val="22"/>
        </w:rPr>
        <w:t>队</w:t>
      </w:r>
      <w:r>
        <w:rPr>
          <w:kern w:val="0"/>
          <w:sz w:val="24"/>
          <w:szCs w:val="22"/>
        </w:rPr>
        <w:t>-150</w:t>
      </w:r>
      <w:r>
        <w:rPr>
          <w:kern w:val="0"/>
          <w:sz w:val="24"/>
          <w:szCs w:val="22"/>
        </w:rPr>
        <w:t>团</w:t>
      </w:r>
      <w:r>
        <w:rPr>
          <w:kern w:val="0"/>
          <w:sz w:val="24"/>
          <w:szCs w:val="22"/>
        </w:rPr>
        <w:t>7</w:t>
      </w:r>
      <w:r>
        <w:rPr>
          <w:kern w:val="0"/>
          <w:sz w:val="24"/>
          <w:szCs w:val="22"/>
        </w:rPr>
        <w:t>连</w:t>
      </w:r>
      <w:r>
        <w:rPr>
          <w:kern w:val="0"/>
          <w:sz w:val="24"/>
          <w:szCs w:val="22"/>
        </w:rPr>
        <w:t>147</w:t>
      </w:r>
      <w:r>
        <w:rPr>
          <w:kern w:val="0"/>
          <w:sz w:val="24"/>
          <w:szCs w:val="22"/>
        </w:rPr>
        <w:t>团</w:t>
      </w:r>
      <w:r>
        <w:rPr>
          <w:kern w:val="0"/>
          <w:sz w:val="24"/>
          <w:szCs w:val="22"/>
        </w:rPr>
        <w:t>15</w:t>
      </w:r>
      <w:r>
        <w:rPr>
          <w:kern w:val="0"/>
          <w:sz w:val="24"/>
          <w:szCs w:val="22"/>
        </w:rPr>
        <w:t>连沙门子一线以北呈条带状渐变为，</w:t>
      </w:r>
      <w:r>
        <w:rPr>
          <w:kern w:val="0"/>
          <w:sz w:val="24"/>
          <w:szCs w:val="22"/>
        </w:rPr>
        <w:t>HCO</w:t>
      </w:r>
      <w:r>
        <w:rPr>
          <w:kern w:val="0"/>
          <w:sz w:val="24"/>
          <w:szCs w:val="22"/>
          <w:vertAlign w:val="subscript"/>
        </w:rPr>
        <w:t>3</w:t>
      </w:r>
      <w:r>
        <w:rPr>
          <w:kern w:val="0"/>
          <w:sz w:val="24"/>
          <w:szCs w:val="22"/>
        </w:rPr>
        <w:t>·C</w:t>
      </w:r>
      <w:r>
        <w:rPr>
          <w:kern w:val="0"/>
          <w:sz w:val="24"/>
          <w:szCs w:val="22"/>
        </w:rPr>
        <w:t>l</w:t>
      </w:r>
      <w:r>
        <w:rPr>
          <w:kern w:val="0"/>
          <w:sz w:val="24"/>
          <w:szCs w:val="22"/>
        </w:rPr>
        <w:t>—Na</w:t>
      </w:r>
      <w:r>
        <w:rPr>
          <w:kern w:val="0"/>
          <w:sz w:val="24"/>
          <w:szCs w:val="22"/>
        </w:rPr>
        <w:t>、</w:t>
      </w:r>
      <w:r>
        <w:rPr>
          <w:kern w:val="0"/>
          <w:sz w:val="24"/>
          <w:szCs w:val="22"/>
        </w:rPr>
        <w:t>SO</w:t>
      </w:r>
      <w:r>
        <w:rPr>
          <w:kern w:val="0"/>
          <w:sz w:val="24"/>
          <w:szCs w:val="22"/>
          <w:vertAlign w:val="subscript"/>
        </w:rPr>
        <w:t>4</w:t>
      </w:r>
      <w:r>
        <w:rPr>
          <w:kern w:val="0"/>
          <w:sz w:val="24"/>
          <w:szCs w:val="22"/>
        </w:rPr>
        <w:t>·C</w:t>
      </w:r>
      <w:r>
        <w:rPr>
          <w:kern w:val="0"/>
          <w:sz w:val="24"/>
          <w:szCs w:val="22"/>
        </w:rPr>
        <w:t>l</w:t>
      </w:r>
      <w:r>
        <w:rPr>
          <w:kern w:val="0"/>
          <w:sz w:val="24"/>
          <w:szCs w:val="22"/>
        </w:rPr>
        <w:t>—Na</w:t>
      </w:r>
      <w:r>
        <w:rPr>
          <w:kern w:val="0"/>
          <w:sz w:val="24"/>
          <w:szCs w:val="22"/>
        </w:rPr>
        <w:t>型水，</w:t>
      </w:r>
      <w:r>
        <w:rPr>
          <w:kern w:val="0"/>
          <w:sz w:val="24"/>
          <w:szCs w:val="22"/>
        </w:rPr>
        <w:t>C</w:t>
      </w:r>
      <w:r>
        <w:rPr>
          <w:kern w:val="0"/>
          <w:sz w:val="24"/>
          <w:szCs w:val="22"/>
        </w:rPr>
        <w:t>l</w:t>
      </w:r>
      <w:r>
        <w:rPr>
          <w:kern w:val="0"/>
          <w:sz w:val="24"/>
          <w:szCs w:val="22"/>
        </w:rPr>
        <w:t>·SO</w:t>
      </w:r>
      <w:r>
        <w:rPr>
          <w:kern w:val="0"/>
          <w:sz w:val="24"/>
          <w:szCs w:val="22"/>
          <w:vertAlign w:val="subscript"/>
        </w:rPr>
        <w:t>4</w:t>
      </w:r>
      <w:r>
        <w:rPr>
          <w:kern w:val="0"/>
          <w:sz w:val="24"/>
          <w:szCs w:val="22"/>
        </w:rPr>
        <w:t>—Na</w:t>
      </w:r>
      <w:r>
        <w:rPr>
          <w:kern w:val="0"/>
          <w:sz w:val="24"/>
          <w:szCs w:val="22"/>
        </w:rPr>
        <w:t>型水，矿化度一般小于</w:t>
      </w:r>
      <w:r>
        <w:rPr>
          <w:kern w:val="0"/>
          <w:sz w:val="24"/>
          <w:szCs w:val="22"/>
        </w:rPr>
        <w:t>0.5g/L</w:t>
      </w:r>
      <w:r>
        <w:rPr>
          <w:kern w:val="0"/>
          <w:sz w:val="24"/>
          <w:szCs w:val="22"/>
        </w:rPr>
        <w:t>。</w:t>
      </w:r>
    </w:p>
    <w:p w:rsidR="003D1639" w:rsidRDefault="0030224D">
      <w:pPr>
        <w:spacing w:line="360" w:lineRule="auto"/>
        <w:ind w:firstLineChars="200" w:firstLine="480"/>
        <w:rPr>
          <w:kern w:val="0"/>
          <w:sz w:val="24"/>
          <w:szCs w:val="22"/>
        </w:rPr>
      </w:pPr>
      <w:r>
        <w:rPr>
          <w:kern w:val="0"/>
          <w:sz w:val="24"/>
          <w:szCs w:val="22"/>
        </w:rPr>
        <w:t>从山前冲洪积扇向沙漠边缘，承压水硬度由大逐渐变小，然后逐渐增大。细土平原的上游，承压水硬度平均为</w:t>
      </w:r>
      <w:r>
        <w:rPr>
          <w:kern w:val="0"/>
          <w:sz w:val="24"/>
          <w:szCs w:val="22"/>
        </w:rPr>
        <w:t>166.43mg/L</w:t>
      </w:r>
      <w:r>
        <w:rPr>
          <w:kern w:val="0"/>
          <w:sz w:val="24"/>
          <w:szCs w:val="22"/>
        </w:rPr>
        <w:t>；细土平原的中游，承压水硬度区间为</w:t>
      </w:r>
      <w:r>
        <w:rPr>
          <w:kern w:val="0"/>
          <w:sz w:val="24"/>
          <w:szCs w:val="22"/>
        </w:rPr>
        <w:t>10.01mg/L</w:t>
      </w:r>
      <w:r>
        <w:rPr>
          <w:kern w:val="0"/>
          <w:sz w:val="24"/>
          <w:szCs w:val="22"/>
        </w:rPr>
        <w:t>～</w:t>
      </w:r>
      <w:r>
        <w:rPr>
          <w:kern w:val="0"/>
          <w:sz w:val="24"/>
          <w:szCs w:val="22"/>
        </w:rPr>
        <w:t>179.60mg/L</w:t>
      </w:r>
      <w:r>
        <w:rPr>
          <w:kern w:val="0"/>
          <w:sz w:val="24"/>
          <w:szCs w:val="22"/>
        </w:rPr>
        <w:t>，平均硬度为</w:t>
      </w:r>
      <w:r>
        <w:rPr>
          <w:kern w:val="0"/>
          <w:sz w:val="24"/>
          <w:szCs w:val="22"/>
        </w:rPr>
        <w:t>42.60mg/L</w:t>
      </w:r>
      <w:r>
        <w:rPr>
          <w:kern w:val="0"/>
          <w:sz w:val="24"/>
          <w:szCs w:val="22"/>
        </w:rPr>
        <w:t>；细土平原下游（克拉玛依小拐乡），承压水硬度在</w:t>
      </w:r>
      <w:r>
        <w:rPr>
          <w:kern w:val="0"/>
          <w:sz w:val="24"/>
          <w:szCs w:val="22"/>
        </w:rPr>
        <w:t>25.02mg/L</w:t>
      </w:r>
      <w:r>
        <w:rPr>
          <w:kern w:val="0"/>
          <w:sz w:val="24"/>
          <w:szCs w:val="22"/>
        </w:rPr>
        <w:t>～</w:t>
      </w:r>
      <w:r>
        <w:rPr>
          <w:kern w:val="0"/>
          <w:sz w:val="24"/>
          <w:szCs w:val="22"/>
        </w:rPr>
        <w:t>708.44mg/L</w:t>
      </w:r>
      <w:r>
        <w:rPr>
          <w:kern w:val="0"/>
          <w:sz w:val="24"/>
          <w:szCs w:val="22"/>
        </w:rPr>
        <w:t>，硬度平均为</w:t>
      </w:r>
      <w:r>
        <w:rPr>
          <w:kern w:val="0"/>
          <w:sz w:val="24"/>
          <w:szCs w:val="22"/>
        </w:rPr>
        <w:t>268.27mg/L</w:t>
      </w:r>
      <w:r>
        <w:rPr>
          <w:kern w:val="0"/>
          <w:sz w:val="24"/>
          <w:szCs w:val="22"/>
        </w:rPr>
        <w:t>。</w:t>
      </w:r>
    </w:p>
    <w:p w:rsidR="003D1639" w:rsidRDefault="0030224D">
      <w:pPr>
        <w:keepLines/>
        <w:adjustRightInd w:val="0"/>
        <w:snapToGrid w:val="0"/>
        <w:spacing w:line="360" w:lineRule="auto"/>
        <w:outlineLvl w:val="3"/>
        <w:rPr>
          <w:b/>
          <w:sz w:val="24"/>
        </w:rPr>
      </w:pPr>
      <w:r>
        <w:rPr>
          <w:b/>
          <w:sz w:val="24"/>
        </w:rPr>
        <w:t>5.</w:t>
      </w:r>
      <w:r>
        <w:rPr>
          <w:b/>
          <w:sz w:val="24"/>
        </w:rPr>
        <w:t>5</w:t>
      </w:r>
      <w:r>
        <w:rPr>
          <w:b/>
          <w:sz w:val="24"/>
        </w:rPr>
        <w:t>.1.3</w:t>
      </w:r>
      <w:r>
        <w:rPr>
          <w:b/>
          <w:sz w:val="24"/>
        </w:rPr>
        <w:t>评价区水文地质概况</w:t>
      </w:r>
    </w:p>
    <w:p w:rsidR="003D1639" w:rsidRDefault="0030224D">
      <w:pPr>
        <w:widowControl/>
        <w:numPr>
          <w:ilvl w:val="0"/>
          <w:numId w:val="6"/>
        </w:numPr>
        <w:adjustRightInd w:val="0"/>
        <w:spacing w:line="360" w:lineRule="auto"/>
        <w:ind w:firstLineChars="200" w:firstLine="480"/>
        <w:jc w:val="left"/>
        <w:textAlignment w:val="baseline"/>
        <w:rPr>
          <w:kern w:val="0"/>
          <w:sz w:val="24"/>
        </w:rPr>
      </w:pPr>
      <w:r>
        <w:rPr>
          <w:kern w:val="0"/>
          <w:sz w:val="24"/>
        </w:rPr>
        <w:t>地下水的赋存条件</w:t>
      </w:r>
    </w:p>
    <w:p w:rsidR="003D1639" w:rsidRDefault="0030224D" w:rsidP="005C02E3">
      <w:pPr>
        <w:pStyle w:val="aff4"/>
        <w:rPr>
          <w:rFonts w:ascii="Times New Roman" w:hAnsi="Times New Roman" w:cs="Times New Roman"/>
        </w:rPr>
      </w:pPr>
      <w:r>
        <w:rPr>
          <w:rFonts w:ascii="Times New Roman" w:hAnsi="Times New Roman" w:cs="Times New Roman"/>
          <w:szCs w:val="20"/>
        </w:rPr>
        <w:t>评价区</w:t>
      </w:r>
      <w:r>
        <w:rPr>
          <w:rFonts w:ascii="Times New Roman" w:hAnsi="Times New Roman" w:cs="Times New Roman"/>
          <w:szCs w:val="20"/>
        </w:rPr>
        <w:t>地貌属冲积平原下部</w:t>
      </w:r>
      <w:r>
        <w:rPr>
          <w:rFonts w:ascii="Times New Roman" w:hAnsi="Times New Roman" w:cs="Times New Roman"/>
          <w:szCs w:val="20"/>
        </w:rPr>
        <w:t>沙漠</w:t>
      </w:r>
      <w:r>
        <w:rPr>
          <w:rFonts w:ascii="Times New Roman" w:hAnsi="Times New Roman" w:cs="Times New Roman"/>
          <w:szCs w:val="20"/>
        </w:rPr>
        <w:t>地貌单元，场地地形较为平坦，</w:t>
      </w:r>
      <w:r>
        <w:rPr>
          <w:rFonts w:ascii="Times New Roman" w:hAnsi="Times New Roman" w:cs="Times New Roman"/>
          <w:szCs w:val="20"/>
        </w:rPr>
        <w:t>在该地貌单元区，</w:t>
      </w:r>
      <w:r>
        <w:rPr>
          <w:rFonts w:ascii="Times New Roman" w:hAnsi="Times New Roman" w:cs="Times New Roman"/>
          <w:szCs w:val="20"/>
        </w:rPr>
        <w:t>洪积成因的含水层厚度尖灭</w:t>
      </w:r>
      <w:r>
        <w:rPr>
          <w:rFonts w:ascii="Times New Roman" w:hAnsi="Times New Roman" w:cs="Times New Roman"/>
          <w:szCs w:val="20"/>
        </w:rPr>
        <w:t>，</w:t>
      </w:r>
      <w:r>
        <w:rPr>
          <w:rFonts w:ascii="Times New Roman" w:hAnsi="Times New Roman" w:cs="Times New Roman"/>
          <w:szCs w:val="20"/>
        </w:rPr>
        <w:t>并被风成的粉细砂填补</w:t>
      </w:r>
      <w:r>
        <w:rPr>
          <w:rFonts w:ascii="Times New Roman" w:hAnsi="Times New Roman" w:cs="Times New Roman"/>
          <w:szCs w:val="20"/>
        </w:rPr>
        <w:t>，</w:t>
      </w:r>
      <w:r>
        <w:rPr>
          <w:rFonts w:ascii="Times New Roman" w:hAnsi="Times New Roman" w:cs="Times New Roman"/>
          <w:szCs w:val="20"/>
        </w:rPr>
        <w:t>第四系</w:t>
      </w:r>
      <w:r>
        <w:rPr>
          <w:rFonts w:ascii="Times New Roman" w:hAnsi="Times New Roman" w:cs="Times New Roman"/>
          <w:szCs w:val="20"/>
        </w:rPr>
        <w:t>厚度</w:t>
      </w:r>
      <w:r>
        <w:rPr>
          <w:rFonts w:ascii="Times New Roman" w:hAnsi="Times New Roman" w:cs="Times New Roman"/>
          <w:szCs w:val="20"/>
        </w:rPr>
        <w:t>约</w:t>
      </w:r>
      <w:r>
        <w:rPr>
          <w:rFonts w:ascii="Times New Roman" w:hAnsi="Times New Roman" w:cs="Times New Roman"/>
          <w:szCs w:val="20"/>
        </w:rPr>
        <w:t>80</w:t>
      </w:r>
      <w:r>
        <w:rPr>
          <w:rFonts w:ascii="Times New Roman" w:hAnsi="Times New Roman" w:cs="Times New Roman"/>
          <w:szCs w:val="20"/>
        </w:rPr>
        <w:t>m</w:t>
      </w:r>
      <w:r>
        <w:rPr>
          <w:rFonts w:ascii="Times New Roman" w:hAnsi="Times New Roman" w:cs="Times New Roman"/>
          <w:szCs w:val="20"/>
        </w:rPr>
        <w:t>。</w:t>
      </w:r>
      <w:r>
        <w:rPr>
          <w:rFonts w:ascii="Times New Roman" w:hAnsi="Times New Roman" w:cs="Times New Roman"/>
          <w:szCs w:val="20"/>
        </w:rPr>
        <w:t>评价区</w:t>
      </w:r>
      <w:r>
        <w:rPr>
          <w:rFonts w:ascii="Times New Roman" w:hAnsi="Times New Roman" w:cs="Times New Roman"/>
          <w:szCs w:val="20"/>
        </w:rPr>
        <w:t>内含水层为第四系松散岩类孔隙水。</w:t>
      </w:r>
      <w:r>
        <w:rPr>
          <w:rFonts w:ascii="Times New Roman" w:hAnsi="Times New Roman" w:cs="Times New Roman"/>
          <w:szCs w:val="20"/>
        </w:rPr>
        <w:t>根据</w:t>
      </w:r>
      <w:r>
        <w:rPr>
          <w:rFonts w:ascii="Times New Roman" w:hAnsi="Times New Roman" w:cs="Times New Roman"/>
          <w:szCs w:val="20"/>
        </w:rPr>
        <w:t>调查</w:t>
      </w:r>
      <w:r>
        <w:rPr>
          <w:rFonts w:ascii="Times New Roman" w:hAnsi="Times New Roman" w:cs="Times New Roman"/>
          <w:szCs w:val="20"/>
        </w:rPr>
        <w:t>资料，</w:t>
      </w:r>
      <w:r>
        <w:rPr>
          <w:rFonts w:ascii="Times New Roman" w:hAnsi="Times New Roman" w:cs="Times New Roman"/>
          <w:szCs w:val="20"/>
        </w:rPr>
        <w:t>第四系松散岩类孔隙潜水广泛分布于</w:t>
      </w:r>
      <w:r>
        <w:rPr>
          <w:rFonts w:ascii="Times New Roman" w:hAnsi="Times New Roman" w:cs="Times New Roman"/>
          <w:szCs w:val="20"/>
        </w:rPr>
        <w:t>项目区</w:t>
      </w:r>
      <w:r>
        <w:rPr>
          <w:rFonts w:ascii="Times New Roman" w:hAnsi="Times New Roman" w:cs="Times New Roman"/>
          <w:szCs w:val="20"/>
        </w:rPr>
        <w:t>，含水层岩性以</w:t>
      </w:r>
      <w:r>
        <w:rPr>
          <w:rFonts w:ascii="Times New Roman" w:hAnsi="Times New Roman" w:cs="Times New Roman"/>
          <w:szCs w:val="20"/>
        </w:rPr>
        <w:t>细</w:t>
      </w:r>
      <w:r>
        <w:rPr>
          <w:rFonts w:ascii="Times New Roman" w:hAnsi="Times New Roman" w:cs="Times New Roman"/>
          <w:szCs w:val="20"/>
        </w:rPr>
        <w:t>砂</w:t>
      </w:r>
      <w:r>
        <w:rPr>
          <w:rFonts w:ascii="Times New Roman" w:hAnsi="Times New Roman" w:cs="Times New Roman"/>
          <w:szCs w:val="20"/>
        </w:rPr>
        <w:t>为主，单井涌水量小于</w:t>
      </w:r>
      <w:r>
        <w:rPr>
          <w:rFonts w:ascii="Times New Roman" w:hAnsi="Times New Roman" w:cs="Times New Roman"/>
          <w:szCs w:val="20"/>
        </w:rPr>
        <w:t>2L/s</w:t>
      </w:r>
      <w:r>
        <w:rPr>
          <w:rFonts w:ascii="Times New Roman" w:hAnsi="Times New Roman" w:cs="Times New Roman"/>
          <w:szCs w:val="20"/>
        </w:rPr>
        <w:t>，水质较差，不宜于生活饮用</w:t>
      </w:r>
      <w:r>
        <w:rPr>
          <w:rFonts w:ascii="Times New Roman" w:hAnsi="Times New Roman" w:cs="Times New Roman"/>
          <w:szCs w:val="20"/>
        </w:rPr>
        <w:t>。</w:t>
      </w:r>
      <w:r>
        <w:rPr>
          <w:rFonts w:ascii="Times New Roman" w:hAnsi="Times New Roman" w:cs="Times New Roman"/>
          <w:szCs w:val="20"/>
        </w:rPr>
        <w:t>潜水含水层</w:t>
      </w:r>
      <w:r>
        <w:rPr>
          <w:rFonts w:ascii="Times New Roman" w:hAnsi="Times New Roman" w:cs="Times New Roman"/>
          <w:szCs w:val="20"/>
        </w:rPr>
        <w:t>平均</w:t>
      </w:r>
      <w:r>
        <w:rPr>
          <w:rFonts w:ascii="Times New Roman" w:hAnsi="Times New Roman" w:cs="Times New Roman"/>
          <w:szCs w:val="20"/>
        </w:rPr>
        <w:t>厚度</w:t>
      </w:r>
      <w:r>
        <w:rPr>
          <w:rFonts w:ascii="Times New Roman" w:hAnsi="Times New Roman" w:cs="Times New Roman"/>
          <w:szCs w:val="20"/>
        </w:rPr>
        <w:t>约</w:t>
      </w:r>
      <w:r>
        <w:rPr>
          <w:rFonts w:ascii="Times New Roman" w:hAnsi="Times New Roman" w:cs="Times New Roman"/>
          <w:szCs w:val="20"/>
        </w:rPr>
        <w:t>20m</w:t>
      </w:r>
      <w:r>
        <w:rPr>
          <w:rFonts w:ascii="Times New Roman" w:hAnsi="Times New Roman" w:cs="Times New Roman"/>
          <w:szCs w:val="20"/>
        </w:rPr>
        <w:t>，向</w:t>
      </w:r>
      <w:r>
        <w:rPr>
          <w:rFonts w:ascii="Times New Roman" w:hAnsi="Times New Roman" w:cs="Times New Roman"/>
        </w:rPr>
        <w:t>项目区至</w:t>
      </w:r>
      <w:r>
        <w:rPr>
          <w:rFonts w:ascii="Times New Roman" w:hAnsi="Times New Roman" w:cs="Times New Roman"/>
        </w:rPr>
        <w:t>北部</w:t>
      </w:r>
      <w:r>
        <w:rPr>
          <w:rFonts w:ascii="Times New Roman" w:hAnsi="Times New Roman" w:cs="Times New Roman"/>
        </w:rPr>
        <w:t>沙漠，含水层厚度逐渐变薄以至尖灭，富水性由南向北逐渐变弱</w:t>
      </w:r>
      <w:r>
        <w:rPr>
          <w:rFonts w:ascii="Times New Roman" w:hAnsi="Times New Roman" w:cs="Times New Roman"/>
        </w:rPr>
        <w:t>，</w:t>
      </w:r>
      <w:r>
        <w:rPr>
          <w:rFonts w:ascii="Times New Roman" w:hAnsi="Times New Roman" w:cs="Times New Roman"/>
        </w:rPr>
        <w:t>富水性贫乏。</w:t>
      </w:r>
    </w:p>
    <w:p w:rsidR="003D1639" w:rsidRDefault="0030224D">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2581910</wp:posOffset>
                </wp:positionH>
                <wp:positionV relativeFrom="paragraph">
                  <wp:posOffset>4442460</wp:posOffset>
                </wp:positionV>
                <wp:extent cx="914400" cy="914400"/>
                <wp:effectExtent l="0" t="0" r="0" b="0"/>
                <wp:wrapNone/>
                <wp:docPr id="93" name="文本框 93"/>
                <wp:cNvGraphicFramePr/>
                <a:graphic xmlns:a="http://schemas.openxmlformats.org/drawingml/2006/main">
                  <a:graphicData uri="http://schemas.microsoft.com/office/word/2010/wordprocessingShape">
                    <wps:wsp>
                      <wps:cNvSpPr txBox="1"/>
                      <wps:spPr>
                        <a:xfrm>
                          <a:off x="3388360" y="6052820"/>
                          <a:ext cx="91440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D1639" w:rsidRDefault="0030224D">
                            <w:pPr>
                              <w:rPr>
                                <w:w w:val="80"/>
                                <w:sz w:val="15"/>
                                <w:szCs w:val="13"/>
                              </w:rPr>
                            </w:pPr>
                            <w:r>
                              <w:rPr>
                                <w:rFonts w:hint="eastAsia"/>
                                <w:w w:val="80"/>
                                <w:sz w:val="15"/>
                                <w:szCs w:val="13"/>
                              </w:rPr>
                              <w:t>D2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03.3pt;margin-top:349.8pt;height:72pt;width:72pt;z-index:251672576;mso-width-relative:page;mso-height-relative:page;" filled="f" stroked="f" coordsize="21600,21600" o:gfxdata="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4qv5m2wAAAAsBAAAPAAAAAAAAAAEAIAAA&#10;ACIAAABkcnMvZG93bnJldi54bWxQSwECFAAUAAAACACHTuJAnQDcOEICAABzBAAADgAAAAAAAAAB&#10;ACAAAAAqAQAAZHJzL2Uyb0RvYy54bWxQSwUGAAAAAAYABgBZAQAA3gUAAAAA&#10;">
                <v:fill on="f" focussize="0,0"/>
                <v:stroke on="f" weight="0.5pt"/>
                <v:imagedata o:title=""/>
                <o:lock v:ext="edit" aspectratio="f"/>
                <v:textbox>
                  <w:txbxContent>
                    <w:p>
                      <w:pPr>
                        <w:rPr>
                          <w:rFonts w:hint="default" w:eastAsia="宋体"/>
                          <w:color w:val="auto"/>
                          <w:w w:val="80"/>
                          <w:sz w:val="15"/>
                          <w:szCs w:val="13"/>
                          <w:lang w:val="en-US" w:eastAsia="zh-CN"/>
                        </w:rPr>
                      </w:pPr>
                      <w:r>
                        <w:rPr>
                          <w:rFonts w:hint="eastAsia"/>
                          <w:color w:val="auto"/>
                          <w:w w:val="80"/>
                          <w:sz w:val="15"/>
                          <w:szCs w:val="13"/>
                          <w:lang w:val="en-US" w:eastAsia="zh-CN"/>
                        </w:rPr>
                        <w:t>D2</w:t>
                      </w:r>
                    </w:p>
                  </w:txbxContent>
                </v:textbox>
              </v:shape>
            </w:pict>
          </mc:Fallback>
        </mc:AlternateContent>
      </w:r>
      <w:r>
        <w:rPr>
          <w:noProof/>
        </w:rPr>
        <w:drawing>
          <wp:inline distT="0" distB="0" distL="114300" distR="114300">
            <wp:extent cx="7620" cy="7620"/>
            <wp:effectExtent l="0" t="0" r="0" b="0"/>
            <wp:docPr id="9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2"/>
                    <pic:cNvPicPr>
                      <a:picLocks noChangeAspect="1"/>
                    </pic:cNvPicPr>
                  </pic:nvPicPr>
                  <pic:blipFill>
                    <a:blip r:embed="rId64"/>
                    <a:stretch>
                      <a:fillRect/>
                    </a:stretch>
                  </pic:blipFill>
                  <pic:spPr>
                    <a:xfrm>
                      <a:off x="0" y="0"/>
                      <a:ext cx="7620" cy="7620"/>
                    </a:xfrm>
                    <a:prstGeom prst="rect">
                      <a:avLst/>
                    </a:prstGeom>
                    <a:noFill/>
                    <a:ln>
                      <a:noFill/>
                    </a:ln>
                  </pic:spPr>
                </pic:pic>
              </a:graphicData>
            </a:graphic>
          </wp:inline>
        </w:drawing>
      </w:r>
      <w:r>
        <w:rPr>
          <w:noProof/>
        </w:rPr>
        <w:drawing>
          <wp:inline distT="0" distB="0" distL="114300" distR="114300">
            <wp:extent cx="635" cy="0"/>
            <wp:effectExtent l="0" t="0" r="0" b="0"/>
            <wp:docPr id="9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4"/>
                    <pic:cNvPicPr>
                      <a:picLocks noChangeAspect="1"/>
                    </pic:cNvPicPr>
                  </pic:nvPicPr>
                  <pic:blipFill>
                    <a:blip r:embed="rId65"/>
                    <a:stretch>
                      <a:fillRect/>
                    </a:stretch>
                  </pic:blipFill>
                  <pic:spPr>
                    <a:xfrm>
                      <a:off x="0" y="0"/>
                      <a:ext cx="635" cy="0"/>
                    </a:xfrm>
                    <a:prstGeom prst="rect">
                      <a:avLst/>
                    </a:prstGeom>
                    <a:noFill/>
                    <a:ln>
                      <a:noFill/>
                    </a:ln>
                  </pic:spPr>
                </pic:pic>
              </a:graphicData>
            </a:graphic>
          </wp:inline>
        </w:drawing>
      </w:r>
      <w:r>
        <w:rPr>
          <w:noProof/>
        </w:rPr>
        <w:drawing>
          <wp:inline distT="0" distB="0" distL="114300" distR="114300">
            <wp:extent cx="635" cy="0"/>
            <wp:effectExtent l="0" t="0" r="0" b="0"/>
            <wp:docPr id="9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
                    <pic:cNvPicPr>
                      <a:picLocks noChangeAspect="1"/>
                    </pic:cNvPicPr>
                  </pic:nvPicPr>
                  <pic:blipFill>
                    <a:blip r:embed="rId65"/>
                    <a:stretch>
                      <a:fillRect/>
                    </a:stretch>
                  </pic:blipFill>
                  <pic:spPr>
                    <a:xfrm>
                      <a:off x="0" y="0"/>
                      <a:ext cx="635" cy="0"/>
                    </a:xfrm>
                    <a:prstGeom prst="rect">
                      <a:avLst/>
                    </a:prstGeom>
                    <a:noFill/>
                    <a:ln>
                      <a:noFill/>
                    </a:ln>
                  </pic:spPr>
                </pic:pic>
              </a:graphicData>
            </a:graphic>
          </wp:inline>
        </w:drawing>
      </w:r>
      <w:r>
        <w:rPr>
          <w:noProof/>
        </w:rPr>
        <w:drawing>
          <wp:inline distT="0" distB="0" distL="114300" distR="114300">
            <wp:extent cx="635" cy="0"/>
            <wp:effectExtent l="0" t="0" r="0" b="0"/>
            <wp:docPr id="9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7"/>
                    <pic:cNvPicPr>
                      <a:picLocks noChangeAspect="1"/>
                    </pic:cNvPicPr>
                  </pic:nvPicPr>
                  <pic:blipFill>
                    <a:blip r:embed="rId65"/>
                    <a:stretch>
                      <a:fillRect/>
                    </a:stretch>
                  </pic:blipFill>
                  <pic:spPr>
                    <a:xfrm>
                      <a:off x="0" y="0"/>
                      <a:ext cx="635" cy="0"/>
                    </a:xfrm>
                    <a:prstGeom prst="rect">
                      <a:avLst/>
                    </a:prstGeom>
                    <a:noFill/>
                    <a:ln>
                      <a:noFill/>
                    </a:ln>
                  </pic:spPr>
                </pic:pic>
              </a:graphicData>
            </a:graphic>
          </wp:inline>
        </w:drawing>
      </w:r>
    </w:p>
    <w:p w:rsidR="003D1639" w:rsidRDefault="0030224D">
      <w:pPr>
        <w:jc w:val="center"/>
        <w:rPr>
          <w:b/>
          <w:bCs/>
        </w:rPr>
      </w:pPr>
      <w:r>
        <w:rPr>
          <w:noProof/>
        </w:rPr>
        <w:drawing>
          <wp:inline distT="0" distB="0" distL="114300" distR="114300">
            <wp:extent cx="635" cy="0"/>
            <wp:effectExtent l="0" t="0" r="0" b="0"/>
            <wp:docPr id="1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8"/>
                    <pic:cNvPicPr>
                      <a:picLocks noChangeAspect="1"/>
                    </pic:cNvPicPr>
                  </pic:nvPicPr>
                  <pic:blipFill>
                    <a:blip r:embed="rId65"/>
                    <a:stretch>
                      <a:fillRect/>
                    </a:stretch>
                  </pic:blipFill>
                  <pic:spPr>
                    <a:xfrm>
                      <a:off x="0" y="0"/>
                      <a:ext cx="635" cy="0"/>
                    </a:xfrm>
                    <a:prstGeom prst="rect">
                      <a:avLst/>
                    </a:prstGeom>
                    <a:noFill/>
                    <a:ln>
                      <a:noFill/>
                    </a:ln>
                  </pic:spPr>
                </pic:pic>
              </a:graphicData>
            </a:graphic>
          </wp:inline>
        </w:drawing>
      </w:r>
      <w:r>
        <w:rPr>
          <w:noProof/>
        </w:rPr>
        <w:drawing>
          <wp:inline distT="0" distB="0" distL="114300" distR="114300">
            <wp:extent cx="635" cy="0"/>
            <wp:effectExtent l="0" t="0" r="0" b="0"/>
            <wp:docPr id="10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3"/>
                    <pic:cNvPicPr>
                      <a:picLocks noChangeAspect="1"/>
                    </pic:cNvPicPr>
                  </pic:nvPicPr>
                  <pic:blipFill>
                    <a:blip r:embed="rId65"/>
                    <a:stretch>
                      <a:fillRect/>
                    </a:stretch>
                  </pic:blipFill>
                  <pic:spPr>
                    <a:xfrm>
                      <a:off x="0" y="0"/>
                      <a:ext cx="635" cy="0"/>
                    </a:xfrm>
                    <a:prstGeom prst="rect">
                      <a:avLst/>
                    </a:prstGeom>
                    <a:noFill/>
                    <a:ln>
                      <a:noFill/>
                    </a:ln>
                  </pic:spPr>
                </pic:pic>
              </a:graphicData>
            </a:graphic>
          </wp:inline>
        </w:drawing>
      </w:r>
      <w:r>
        <w:rPr>
          <w:noProof/>
        </w:rPr>
        <w:drawing>
          <wp:inline distT="0" distB="0" distL="114300" distR="114300">
            <wp:extent cx="7620" cy="7620"/>
            <wp:effectExtent l="0" t="0" r="0" b="0"/>
            <wp:docPr id="10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6"/>
                    <pic:cNvPicPr>
                      <a:picLocks noChangeAspect="1"/>
                    </pic:cNvPicPr>
                  </pic:nvPicPr>
                  <pic:blipFill>
                    <a:blip r:embed="rId64"/>
                    <a:stretch>
                      <a:fillRect/>
                    </a:stretch>
                  </pic:blipFill>
                  <pic:spPr>
                    <a:xfrm>
                      <a:off x="0" y="0"/>
                      <a:ext cx="7620" cy="7620"/>
                    </a:xfrm>
                    <a:prstGeom prst="rect">
                      <a:avLst/>
                    </a:prstGeom>
                    <a:noFill/>
                    <a:ln>
                      <a:noFill/>
                    </a:ln>
                  </pic:spPr>
                </pic:pic>
              </a:graphicData>
            </a:graphic>
          </wp:inline>
        </w:drawing>
      </w:r>
      <w:r>
        <w:rPr>
          <w:b/>
          <w:bCs/>
        </w:rPr>
        <w:t>图</w:t>
      </w:r>
      <w:r>
        <w:rPr>
          <w:b/>
          <w:bCs/>
        </w:rPr>
        <w:t xml:space="preserve">5.5-1   </w:t>
      </w:r>
      <w:r>
        <w:rPr>
          <w:b/>
          <w:bCs/>
        </w:rPr>
        <w:t>评价区水文地质图</w:t>
      </w:r>
    </w:p>
    <w:p w:rsidR="003D1639" w:rsidRDefault="0030224D" w:rsidP="005C02E3">
      <w:pPr>
        <w:widowControl/>
        <w:spacing w:line="360" w:lineRule="auto"/>
        <w:ind w:leftChars="200" w:left="420"/>
        <w:jc w:val="left"/>
        <w:rPr>
          <w:snapToGrid w:val="0"/>
          <w:kern w:val="0"/>
          <w:sz w:val="24"/>
          <w:szCs w:val="24"/>
        </w:rPr>
      </w:pPr>
      <w:r>
        <w:rPr>
          <w:snapToGrid w:val="0"/>
          <w:kern w:val="0"/>
          <w:sz w:val="24"/>
          <w:szCs w:val="24"/>
        </w:rPr>
        <w:t>（</w:t>
      </w:r>
      <w:r>
        <w:rPr>
          <w:snapToGrid w:val="0"/>
          <w:kern w:val="0"/>
          <w:sz w:val="24"/>
          <w:szCs w:val="24"/>
        </w:rPr>
        <w:t>2</w:t>
      </w:r>
      <w:r>
        <w:rPr>
          <w:snapToGrid w:val="0"/>
          <w:kern w:val="0"/>
          <w:sz w:val="24"/>
          <w:szCs w:val="24"/>
        </w:rPr>
        <w:t>）</w:t>
      </w:r>
      <w:r>
        <w:rPr>
          <w:snapToGrid w:val="0"/>
          <w:kern w:val="0"/>
          <w:sz w:val="24"/>
          <w:szCs w:val="24"/>
        </w:rPr>
        <w:t>地下水补给、径流、排泄条件</w:t>
      </w:r>
    </w:p>
    <w:p w:rsidR="003D1639" w:rsidRDefault="0030224D">
      <w:pPr>
        <w:widowControl/>
        <w:adjustRightInd w:val="0"/>
        <w:spacing w:line="360" w:lineRule="auto"/>
        <w:ind w:firstLineChars="200" w:firstLine="480"/>
        <w:jc w:val="left"/>
        <w:rPr>
          <w:kern w:val="0"/>
          <w:sz w:val="24"/>
        </w:rPr>
      </w:pPr>
      <w:r>
        <w:rPr>
          <w:kern w:val="0"/>
          <w:sz w:val="24"/>
        </w:rPr>
        <w:lastRenderedPageBreak/>
        <w:t>评价区所在细土平原地下水主要接受上游地下潜流补给以及零星农田灌溉回归水入渗补给、大气降水补给。</w:t>
      </w:r>
    </w:p>
    <w:p w:rsidR="003D1639" w:rsidRDefault="0030224D">
      <w:pPr>
        <w:widowControl/>
        <w:adjustRightInd w:val="0"/>
        <w:spacing w:line="360" w:lineRule="auto"/>
        <w:ind w:firstLineChars="200" w:firstLine="480"/>
        <w:jc w:val="left"/>
        <w:rPr>
          <w:kern w:val="0"/>
          <w:sz w:val="24"/>
        </w:rPr>
      </w:pPr>
      <w:r>
        <w:rPr>
          <w:kern w:val="0"/>
          <w:sz w:val="24"/>
        </w:rPr>
        <w:t>根据水位调查结果，评价区</w:t>
      </w:r>
      <w:r>
        <w:rPr>
          <w:kern w:val="0"/>
          <w:sz w:val="24"/>
        </w:rPr>
        <w:t>地下水的径流方向自东南向西北向径流</w:t>
      </w:r>
      <w:r>
        <w:rPr>
          <w:kern w:val="0"/>
          <w:sz w:val="24"/>
        </w:rPr>
        <w:t>，局部受地形等影响，为东向西径流</w:t>
      </w:r>
      <w:r>
        <w:rPr>
          <w:kern w:val="0"/>
          <w:sz w:val="24"/>
        </w:rPr>
        <w:t>。评价区基本上为地下水的弱径流带，</w:t>
      </w:r>
      <w:r>
        <w:rPr>
          <w:rFonts w:hint="eastAsia"/>
          <w:kern w:val="0"/>
          <w:sz w:val="24"/>
        </w:rPr>
        <w:t>潜水含层</w:t>
      </w:r>
      <w:r>
        <w:rPr>
          <w:kern w:val="0"/>
          <w:sz w:val="24"/>
        </w:rPr>
        <w:t>以</w:t>
      </w:r>
      <w:r>
        <w:rPr>
          <w:kern w:val="0"/>
          <w:sz w:val="24"/>
        </w:rPr>
        <w:t>细砂、</w:t>
      </w:r>
      <w:r>
        <w:rPr>
          <w:kern w:val="0"/>
          <w:sz w:val="24"/>
        </w:rPr>
        <w:t>粉土为主，</w:t>
      </w:r>
      <w:r>
        <w:rPr>
          <w:kern w:val="0"/>
          <w:sz w:val="24"/>
        </w:rPr>
        <w:t xml:space="preserve"> </w:t>
      </w:r>
      <w:r>
        <w:rPr>
          <w:kern w:val="0"/>
          <w:sz w:val="24"/>
        </w:rPr>
        <w:t>颗粒细，</w:t>
      </w:r>
      <w:r>
        <w:rPr>
          <w:kern w:val="0"/>
          <w:sz w:val="24"/>
        </w:rPr>
        <w:t xml:space="preserve"> </w:t>
      </w:r>
      <w:r>
        <w:rPr>
          <w:kern w:val="0"/>
          <w:sz w:val="24"/>
        </w:rPr>
        <w:t>透水性差颗粒细，透水性差颗粒细，透水性差地下水流动极为缓慢，水力梯度流动极为缓慢，</w:t>
      </w:r>
      <w:r>
        <w:rPr>
          <w:kern w:val="0"/>
          <w:sz w:val="24"/>
        </w:rPr>
        <w:t>交替迟缓，</w:t>
      </w:r>
      <w:r>
        <w:rPr>
          <w:kern w:val="0"/>
          <w:sz w:val="24"/>
        </w:rPr>
        <w:t>渗透系数</w:t>
      </w:r>
      <w:r>
        <w:rPr>
          <w:kern w:val="0"/>
          <w:sz w:val="24"/>
        </w:rPr>
        <w:t>一般小于</w:t>
      </w:r>
      <w:r>
        <w:rPr>
          <w:kern w:val="0"/>
          <w:sz w:val="24"/>
        </w:rPr>
        <w:t>10</w:t>
      </w:r>
      <w:r>
        <w:rPr>
          <w:kern w:val="0"/>
          <w:sz w:val="24"/>
        </w:rPr>
        <w:t>m/d</w:t>
      </w:r>
      <w:r>
        <w:rPr>
          <w:kern w:val="0"/>
          <w:sz w:val="24"/>
        </w:rPr>
        <w:t>。</w:t>
      </w:r>
      <w:r>
        <w:rPr>
          <w:kern w:val="0"/>
          <w:sz w:val="24"/>
        </w:rPr>
        <w:t>根据评价区等水位线图，</w:t>
      </w:r>
      <w:r>
        <w:rPr>
          <w:kern w:val="0"/>
          <w:sz w:val="24"/>
        </w:rPr>
        <w:t>水力梯度为</w:t>
      </w:r>
      <w:r>
        <w:rPr>
          <w:kern w:val="0"/>
          <w:sz w:val="24"/>
        </w:rPr>
        <w:t>2</w:t>
      </w:r>
      <w:r>
        <w:rPr>
          <w:kern w:val="0"/>
          <w:sz w:val="24"/>
        </w:rPr>
        <w:t>‰</w:t>
      </w:r>
      <w:r>
        <w:rPr>
          <w:kern w:val="0"/>
          <w:sz w:val="24"/>
        </w:rPr>
        <w:t>~9</w:t>
      </w:r>
      <w:r>
        <w:rPr>
          <w:kern w:val="0"/>
          <w:sz w:val="24"/>
        </w:rPr>
        <w:t>‰</w:t>
      </w:r>
      <w:r>
        <w:rPr>
          <w:kern w:val="0"/>
          <w:sz w:val="24"/>
        </w:rPr>
        <w:t>。</w:t>
      </w:r>
    </w:p>
    <w:p w:rsidR="003D1639" w:rsidRDefault="0030224D">
      <w:pPr>
        <w:widowControl/>
        <w:adjustRightInd w:val="0"/>
        <w:spacing w:line="360" w:lineRule="auto"/>
        <w:ind w:firstLineChars="200" w:firstLine="480"/>
        <w:jc w:val="left"/>
        <w:rPr>
          <w:kern w:val="0"/>
          <w:sz w:val="24"/>
        </w:rPr>
      </w:pPr>
      <w:r>
        <w:rPr>
          <w:kern w:val="0"/>
          <w:sz w:val="24"/>
        </w:rPr>
        <w:t>地下水的排泄地下水的排泄条件主要为侧向径流流出排泄。</w:t>
      </w:r>
    </w:p>
    <w:p w:rsidR="003D1639" w:rsidRDefault="0030224D">
      <w:pPr>
        <w:jc w:val="center"/>
        <w:rPr>
          <w:b/>
          <w:bCs/>
        </w:rPr>
      </w:pPr>
      <w:r>
        <w:rPr>
          <w:b/>
          <w:bCs/>
        </w:rPr>
        <w:t>表</w:t>
      </w:r>
      <w:r>
        <w:rPr>
          <w:b/>
          <w:bCs/>
        </w:rPr>
        <w:t xml:space="preserve">5.5-1  </w:t>
      </w:r>
      <w:r>
        <w:rPr>
          <w:b/>
          <w:bCs/>
        </w:rPr>
        <w:t>水位调查表（</w:t>
      </w:r>
      <w:r>
        <w:rPr>
          <w:b/>
          <w:bCs/>
        </w:rPr>
        <w:t>2025</w:t>
      </w:r>
      <w:r>
        <w:rPr>
          <w:b/>
          <w:bCs/>
        </w:rPr>
        <w:t>年</w:t>
      </w:r>
      <w:r>
        <w:rPr>
          <w:b/>
          <w:bCs/>
        </w:rPr>
        <w:t>3</w:t>
      </w:r>
      <w:r>
        <w:rPr>
          <w:b/>
          <w:bCs/>
        </w:rPr>
        <w:t>月）</w:t>
      </w:r>
    </w:p>
    <w:p w:rsidR="003D1639" w:rsidRDefault="003D1639">
      <w:pPr>
        <w:spacing w:line="360" w:lineRule="auto"/>
        <w:jc w:val="center"/>
      </w:pPr>
    </w:p>
    <w:p w:rsidR="003D1639" w:rsidRDefault="0030224D">
      <w:pPr>
        <w:spacing w:line="360" w:lineRule="auto"/>
        <w:ind w:firstLineChars="200" w:firstLine="422"/>
        <w:jc w:val="center"/>
        <w:rPr>
          <w:b/>
          <w:bCs/>
        </w:rPr>
      </w:pPr>
      <w:r>
        <w:rPr>
          <w:b/>
          <w:bCs/>
          <w:noProof/>
        </w:rPr>
        <w:drawing>
          <wp:inline distT="0" distB="0" distL="114300" distR="114300">
            <wp:extent cx="635" cy="0"/>
            <wp:effectExtent l="0" t="0" r="0" b="0"/>
            <wp:docPr id="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pic:cNvPicPr>
                      <a:picLocks noChangeAspect="1"/>
                    </pic:cNvPicPr>
                  </pic:nvPicPr>
                  <pic:blipFill>
                    <a:blip r:embed="rId65"/>
                    <a:stretch>
                      <a:fillRect/>
                    </a:stretch>
                  </pic:blipFill>
                  <pic:spPr>
                    <a:xfrm>
                      <a:off x="0" y="0"/>
                      <a:ext cx="635" cy="0"/>
                    </a:xfrm>
                    <a:prstGeom prst="rect">
                      <a:avLst/>
                    </a:prstGeom>
                    <a:noFill/>
                    <a:ln>
                      <a:noFill/>
                    </a:ln>
                  </pic:spPr>
                </pic:pic>
              </a:graphicData>
            </a:graphic>
          </wp:inline>
        </w:drawing>
      </w:r>
      <w:r>
        <w:rPr>
          <w:b/>
          <w:bCs/>
        </w:rPr>
        <w:t>图</w:t>
      </w:r>
      <w:r>
        <w:rPr>
          <w:b/>
          <w:bCs/>
        </w:rPr>
        <w:t xml:space="preserve">5.5-2   </w:t>
      </w:r>
      <w:r>
        <w:rPr>
          <w:b/>
          <w:bCs/>
        </w:rPr>
        <w:t>评价区等水位线图（</w:t>
      </w:r>
      <w:r>
        <w:rPr>
          <w:b/>
          <w:bCs/>
        </w:rPr>
        <w:t>2025</w:t>
      </w:r>
      <w:r>
        <w:rPr>
          <w:b/>
          <w:bCs/>
        </w:rPr>
        <w:t>年</w:t>
      </w:r>
      <w:r>
        <w:rPr>
          <w:b/>
          <w:bCs/>
        </w:rPr>
        <w:t>3</w:t>
      </w:r>
      <w:r>
        <w:rPr>
          <w:b/>
          <w:bCs/>
        </w:rPr>
        <w:t>月）</w:t>
      </w:r>
    </w:p>
    <w:p w:rsidR="003D1639" w:rsidRDefault="0030224D" w:rsidP="005C02E3">
      <w:pPr>
        <w:spacing w:line="360" w:lineRule="auto"/>
        <w:ind w:leftChars="200" w:left="420"/>
        <w:rPr>
          <w:sz w:val="24"/>
        </w:rPr>
      </w:pPr>
      <w:r>
        <w:rPr>
          <w:sz w:val="24"/>
        </w:rPr>
        <w:t>（</w:t>
      </w:r>
      <w:r>
        <w:rPr>
          <w:sz w:val="24"/>
        </w:rPr>
        <w:t>3</w:t>
      </w:r>
      <w:r>
        <w:rPr>
          <w:sz w:val="24"/>
        </w:rPr>
        <w:t>）</w:t>
      </w:r>
      <w:r>
        <w:rPr>
          <w:sz w:val="24"/>
        </w:rPr>
        <w:t>地下水动态</w:t>
      </w:r>
    </w:p>
    <w:p w:rsidR="003D1639" w:rsidRDefault="0030224D" w:rsidP="005C02E3">
      <w:pPr>
        <w:pStyle w:val="aff4"/>
        <w:rPr>
          <w:rFonts w:ascii="Times New Roman" w:hAnsi="Times New Roman" w:cs="Times New Roman"/>
          <w:szCs w:val="20"/>
        </w:rPr>
      </w:pPr>
      <w:r>
        <w:rPr>
          <w:rFonts w:ascii="Times New Roman" w:hAnsi="Times New Roman" w:cs="Times New Roman"/>
          <w:szCs w:val="20"/>
        </w:rPr>
        <w:t>区内</w:t>
      </w:r>
      <w:r>
        <w:rPr>
          <w:rFonts w:ascii="Times New Roman" w:hAnsi="Times New Roman" w:cs="Times New Roman"/>
        </w:rPr>
        <w:t>地下水动态类型为径流</w:t>
      </w:r>
      <w:r>
        <w:rPr>
          <w:rFonts w:ascii="Times New Roman" w:hAnsi="Times New Roman" w:cs="Times New Roman"/>
        </w:rPr>
        <w:t>—</w:t>
      </w:r>
      <w:r>
        <w:rPr>
          <w:rFonts w:ascii="Times New Roman" w:hAnsi="Times New Roman" w:cs="Times New Roman"/>
        </w:rPr>
        <w:t>开采型</w:t>
      </w:r>
      <w:r>
        <w:rPr>
          <w:rFonts w:ascii="Times New Roman" w:hAnsi="Times New Roman" w:cs="Times New Roman" w:hint="eastAsia"/>
        </w:rPr>
        <w:t>，地</w:t>
      </w:r>
      <w:r>
        <w:rPr>
          <w:rFonts w:ascii="Times New Roman" w:hAnsi="Times New Roman" w:cs="Times New Roman"/>
          <w:szCs w:val="20"/>
        </w:rPr>
        <w:t>下水动态主要受上游地下水的开采影响。在</w:t>
      </w:r>
      <w:r>
        <w:rPr>
          <w:rFonts w:ascii="Times New Roman" w:hAnsi="Times New Roman" w:cs="Times New Roman"/>
          <w:szCs w:val="20"/>
        </w:rPr>
        <w:t>4~6</w:t>
      </w:r>
      <w:r>
        <w:rPr>
          <w:rFonts w:ascii="Times New Roman" w:hAnsi="Times New Roman" w:cs="Times New Roman"/>
          <w:szCs w:val="20"/>
        </w:rPr>
        <w:t>月的夏灌期和</w:t>
      </w:r>
      <w:r>
        <w:rPr>
          <w:rFonts w:ascii="Times New Roman" w:hAnsi="Times New Roman" w:cs="Times New Roman"/>
          <w:szCs w:val="20"/>
        </w:rPr>
        <w:t>9~10</w:t>
      </w:r>
      <w:r>
        <w:rPr>
          <w:rFonts w:ascii="Times New Roman" w:hAnsi="Times New Roman" w:cs="Times New Roman"/>
          <w:szCs w:val="20"/>
        </w:rPr>
        <w:t>月份的秋灌期，地下水开采强度增大，为低水位期。一般年份，</w:t>
      </w:r>
      <w:r>
        <w:rPr>
          <w:rFonts w:ascii="Times New Roman" w:hAnsi="Times New Roman" w:cs="Times New Roman"/>
          <w:szCs w:val="20"/>
        </w:rPr>
        <w:t>4~6</w:t>
      </w:r>
      <w:r>
        <w:rPr>
          <w:rFonts w:ascii="Times New Roman" w:hAnsi="Times New Roman" w:cs="Times New Roman"/>
          <w:szCs w:val="20"/>
        </w:rPr>
        <w:t>月地下水位</w:t>
      </w:r>
      <w:r>
        <w:rPr>
          <w:rFonts w:ascii="Times New Roman" w:hAnsi="Times New Roman" w:cs="Times New Roman"/>
          <w:szCs w:val="20"/>
        </w:rPr>
        <w:t>(</w:t>
      </w:r>
      <w:r>
        <w:rPr>
          <w:rFonts w:ascii="Times New Roman" w:hAnsi="Times New Roman" w:cs="Times New Roman"/>
          <w:szCs w:val="20"/>
        </w:rPr>
        <w:t>水头</w:t>
      </w:r>
      <w:r>
        <w:rPr>
          <w:rFonts w:ascii="Times New Roman" w:hAnsi="Times New Roman" w:cs="Times New Roman"/>
          <w:szCs w:val="20"/>
        </w:rPr>
        <w:t>)</w:t>
      </w:r>
      <w:r>
        <w:rPr>
          <w:rFonts w:ascii="Times New Roman" w:hAnsi="Times New Roman" w:cs="Times New Roman"/>
          <w:szCs w:val="20"/>
        </w:rPr>
        <w:t>快速下降，并于</w:t>
      </w:r>
      <w:r>
        <w:rPr>
          <w:rFonts w:ascii="Times New Roman" w:hAnsi="Times New Roman" w:cs="Times New Roman"/>
          <w:szCs w:val="20"/>
        </w:rPr>
        <w:t>6~7</w:t>
      </w:r>
      <w:r>
        <w:rPr>
          <w:rFonts w:ascii="Times New Roman" w:hAnsi="Times New Roman" w:cs="Times New Roman"/>
          <w:szCs w:val="20"/>
        </w:rPr>
        <w:t>月或</w:t>
      </w:r>
      <w:r>
        <w:rPr>
          <w:rFonts w:ascii="Times New Roman" w:hAnsi="Times New Roman" w:cs="Times New Roman"/>
          <w:szCs w:val="20"/>
        </w:rPr>
        <w:t>8~9</w:t>
      </w:r>
      <w:r>
        <w:rPr>
          <w:rFonts w:ascii="Times New Roman" w:hAnsi="Times New Roman" w:cs="Times New Roman"/>
          <w:szCs w:val="20"/>
        </w:rPr>
        <w:t>月达到年内最低点，此后，开采量开始下降，随着地下水的径流、灌溉入渗和河渠入渗，水位缓慢回升，到次年</w:t>
      </w:r>
      <w:r>
        <w:rPr>
          <w:rFonts w:ascii="Times New Roman" w:hAnsi="Times New Roman" w:cs="Times New Roman"/>
          <w:szCs w:val="20"/>
        </w:rPr>
        <w:t>3~4</w:t>
      </w:r>
      <w:r>
        <w:rPr>
          <w:rFonts w:ascii="Times New Roman" w:hAnsi="Times New Roman" w:cs="Times New Roman"/>
          <w:szCs w:val="20"/>
        </w:rPr>
        <w:t>月份，达到年内最高水位</w:t>
      </w:r>
      <w:r>
        <w:rPr>
          <w:rFonts w:ascii="Times New Roman" w:hAnsi="Times New Roman" w:cs="Times New Roman"/>
          <w:szCs w:val="20"/>
        </w:rPr>
        <w:t>(</w:t>
      </w:r>
      <w:r>
        <w:rPr>
          <w:rFonts w:ascii="Times New Roman" w:hAnsi="Times New Roman" w:cs="Times New Roman"/>
          <w:szCs w:val="20"/>
        </w:rPr>
        <w:t>水头</w:t>
      </w:r>
      <w:r>
        <w:rPr>
          <w:rFonts w:ascii="Times New Roman" w:hAnsi="Times New Roman" w:cs="Times New Roman"/>
          <w:szCs w:val="20"/>
        </w:rPr>
        <w:t>)</w:t>
      </w:r>
      <w:r>
        <w:rPr>
          <w:rFonts w:ascii="Times New Roman" w:hAnsi="Times New Roman" w:cs="Times New Roman"/>
          <w:szCs w:val="20"/>
        </w:rPr>
        <w:t>，在此过程中，秋灌期地下水开采，也造成地下水位的波动，但幅度不大。水位</w:t>
      </w:r>
      <w:r>
        <w:rPr>
          <w:rFonts w:ascii="Times New Roman" w:hAnsi="Times New Roman" w:cs="Times New Roman"/>
          <w:szCs w:val="20"/>
        </w:rPr>
        <w:t>(</w:t>
      </w:r>
      <w:r>
        <w:rPr>
          <w:rFonts w:ascii="Times New Roman" w:hAnsi="Times New Roman" w:cs="Times New Roman"/>
          <w:szCs w:val="20"/>
        </w:rPr>
        <w:t>水头</w:t>
      </w:r>
      <w:r>
        <w:rPr>
          <w:rFonts w:ascii="Times New Roman" w:hAnsi="Times New Roman" w:cs="Times New Roman"/>
          <w:szCs w:val="20"/>
        </w:rPr>
        <w:t>)</w:t>
      </w:r>
      <w:r>
        <w:rPr>
          <w:rFonts w:ascii="Times New Roman" w:hAnsi="Times New Roman" w:cs="Times New Roman"/>
          <w:szCs w:val="20"/>
        </w:rPr>
        <w:t>升幅一般均低于年内降幅。地下水年变幅在</w:t>
      </w:r>
      <w:r>
        <w:rPr>
          <w:rFonts w:ascii="Times New Roman" w:hAnsi="Times New Roman" w:cs="Times New Roman"/>
          <w:szCs w:val="20"/>
        </w:rPr>
        <w:t xml:space="preserve">0.5m~1.0m </w:t>
      </w:r>
      <w:r>
        <w:rPr>
          <w:rFonts w:ascii="Times New Roman" w:hAnsi="Times New Roman" w:cs="Times New Roman"/>
          <w:szCs w:val="20"/>
        </w:rPr>
        <w:t>左右，一般承压水水头变幅大于潜水</w:t>
      </w:r>
    </w:p>
    <w:p w:rsidR="003D1639" w:rsidRDefault="0030224D">
      <w:pPr>
        <w:widowControl/>
        <w:spacing w:line="360" w:lineRule="auto"/>
        <w:ind w:firstLineChars="225" w:firstLine="540"/>
        <w:jc w:val="left"/>
        <w:rPr>
          <w:snapToGrid w:val="0"/>
          <w:kern w:val="0"/>
          <w:sz w:val="24"/>
          <w:szCs w:val="24"/>
        </w:rPr>
      </w:pPr>
      <w:r>
        <w:rPr>
          <w:snapToGrid w:val="0"/>
          <w:kern w:val="0"/>
          <w:sz w:val="24"/>
          <w:szCs w:val="24"/>
        </w:rPr>
        <w:t>（</w:t>
      </w:r>
      <w:r>
        <w:rPr>
          <w:snapToGrid w:val="0"/>
          <w:kern w:val="0"/>
          <w:sz w:val="24"/>
          <w:szCs w:val="24"/>
        </w:rPr>
        <w:t>4</w:t>
      </w:r>
      <w:r>
        <w:rPr>
          <w:snapToGrid w:val="0"/>
          <w:kern w:val="0"/>
          <w:sz w:val="24"/>
          <w:szCs w:val="24"/>
        </w:rPr>
        <w:t>）地下水化学特征</w:t>
      </w:r>
    </w:p>
    <w:p w:rsidR="003D1639" w:rsidRDefault="0030224D">
      <w:pPr>
        <w:widowControl/>
        <w:spacing w:line="360" w:lineRule="auto"/>
        <w:ind w:firstLineChars="225" w:firstLine="540"/>
        <w:jc w:val="left"/>
        <w:rPr>
          <w:snapToGrid w:val="0"/>
          <w:kern w:val="0"/>
          <w:sz w:val="24"/>
          <w:szCs w:val="24"/>
        </w:rPr>
      </w:pPr>
      <w:r>
        <w:rPr>
          <w:snapToGrid w:val="0"/>
          <w:kern w:val="0"/>
          <w:sz w:val="24"/>
          <w:szCs w:val="24"/>
        </w:rPr>
        <w:t>评价区</w:t>
      </w:r>
      <w:r>
        <w:rPr>
          <w:snapToGrid w:val="0"/>
          <w:kern w:val="0"/>
          <w:sz w:val="24"/>
          <w:szCs w:val="24"/>
        </w:rPr>
        <w:t>地势平</w:t>
      </w:r>
      <w:r>
        <w:rPr>
          <w:snapToGrid w:val="0"/>
          <w:kern w:val="0"/>
          <w:sz w:val="24"/>
          <w:szCs w:val="24"/>
        </w:rPr>
        <w:t>缓，岩性颗粒细，径流条件</w:t>
      </w:r>
      <w:r>
        <w:rPr>
          <w:snapToGrid w:val="0"/>
          <w:kern w:val="0"/>
          <w:sz w:val="24"/>
          <w:szCs w:val="24"/>
        </w:rPr>
        <w:t>较</w:t>
      </w:r>
      <w:r>
        <w:rPr>
          <w:snapToGrid w:val="0"/>
          <w:kern w:val="0"/>
          <w:sz w:val="24"/>
          <w:szCs w:val="24"/>
        </w:rPr>
        <w:t>差，氯化钠含量高，在地下水处于滞留状态温度不断</w:t>
      </w:r>
      <w:r>
        <w:rPr>
          <w:rFonts w:hint="eastAsia"/>
          <w:snapToGrid w:val="0"/>
          <w:kern w:val="0"/>
          <w:sz w:val="24"/>
          <w:szCs w:val="24"/>
        </w:rPr>
        <w:t>增高</w:t>
      </w:r>
      <w:r>
        <w:rPr>
          <w:snapToGrid w:val="0"/>
          <w:kern w:val="0"/>
          <w:sz w:val="24"/>
          <w:szCs w:val="24"/>
        </w:rPr>
        <w:t>的情况下，产生脱碳酸作用，使水中</w:t>
      </w:r>
      <w:r>
        <w:rPr>
          <w:snapToGrid w:val="0"/>
          <w:kern w:val="0"/>
          <w:sz w:val="24"/>
          <w:szCs w:val="24"/>
        </w:rPr>
        <w:t>SO</w:t>
      </w:r>
      <w:r>
        <w:rPr>
          <w:snapToGrid w:val="0"/>
          <w:kern w:val="0"/>
          <w:sz w:val="24"/>
          <w:szCs w:val="24"/>
          <w:vertAlign w:val="subscript"/>
        </w:rPr>
        <w:t>4</w:t>
      </w:r>
      <w:r>
        <w:rPr>
          <w:snapToGrid w:val="0"/>
          <w:kern w:val="0"/>
          <w:sz w:val="24"/>
          <w:szCs w:val="24"/>
          <w:vertAlign w:val="superscript"/>
        </w:rPr>
        <w:t>2-</w:t>
      </w:r>
      <w:r>
        <w:rPr>
          <w:snapToGrid w:val="0"/>
          <w:kern w:val="0"/>
          <w:sz w:val="24"/>
          <w:szCs w:val="24"/>
        </w:rPr>
        <w:t>相应</w:t>
      </w:r>
      <w:r>
        <w:rPr>
          <w:rFonts w:hint="eastAsia"/>
          <w:snapToGrid w:val="0"/>
          <w:kern w:val="0"/>
          <w:sz w:val="24"/>
          <w:szCs w:val="24"/>
        </w:rPr>
        <w:t>增加</w:t>
      </w:r>
      <w:r>
        <w:rPr>
          <w:snapToGrid w:val="0"/>
          <w:kern w:val="0"/>
          <w:sz w:val="24"/>
          <w:szCs w:val="24"/>
        </w:rPr>
        <w:t>，因而潜水多为高矿化的咸水，盐水和卤水，水化学类型较为复杂，主要</w:t>
      </w:r>
      <w:r>
        <w:rPr>
          <w:snapToGrid w:val="0"/>
          <w:kern w:val="0"/>
          <w:sz w:val="24"/>
          <w:szCs w:val="24"/>
        </w:rPr>
        <w:t>SO</w:t>
      </w:r>
      <w:r>
        <w:rPr>
          <w:snapToGrid w:val="0"/>
          <w:kern w:val="0"/>
          <w:sz w:val="24"/>
          <w:szCs w:val="24"/>
          <w:vertAlign w:val="subscript"/>
        </w:rPr>
        <w:t>4</w:t>
      </w:r>
      <w:r>
        <w:rPr>
          <w:snapToGrid w:val="0"/>
          <w:kern w:val="0"/>
          <w:sz w:val="24"/>
          <w:szCs w:val="24"/>
          <w:vertAlign w:val="superscript"/>
        </w:rPr>
        <w:t>2-</w:t>
      </w:r>
      <w:r>
        <w:rPr>
          <w:snapToGrid w:val="0"/>
          <w:kern w:val="0"/>
          <w:sz w:val="24"/>
          <w:szCs w:val="24"/>
        </w:rPr>
        <w:t>-Cl</w:t>
      </w:r>
      <w:r>
        <w:rPr>
          <w:snapToGrid w:val="0"/>
          <w:kern w:val="0"/>
          <w:sz w:val="24"/>
          <w:szCs w:val="24"/>
          <w:vertAlign w:val="superscript"/>
        </w:rPr>
        <w:t>-</w:t>
      </w:r>
      <w:r>
        <w:rPr>
          <w:snapToGrid w:val="0"/>
          <w:kern w:val="0"/>
          <w:sz w:val="24"/>
          <w:szCs w:val="24"/>
        </w:rPr>
        <w:t>-Na</w:t>
      </w:r>
      <w:r>
        <w:rPr>
          <w:snapToGrid w:val="0"/>
          <w:kern w:val="0"/>
          <w:sz w:val="24"/>
          <w:szCs w:val="24"/>
          <w:vertAlign w:val="superscript"/>
        </w:rPr>
        <w:t>+</w:t>
      </w:r>
      <w:r>
        <w:rPr>
          <w:snapToGrid w:val="0"/>
          <w:kern w:val="0"/>
          <w:sz w:val="24"/>
          <w:szCs w:val="24"/>
        </w:rPr>
        <w:t>-Ca</w:t>
      </w:r>
      <w:r>
        <w:rPr>
          <w:snapToGrid w:val="0"/>
          <w:kern w:val="0"/>
          <w:sz w:val="24"/>
          <w:szCs w:val="24"/>
          <w:vertAlign w:val="superscript"/>
        </w:rPr>
        <w:t>2+</w:t>
      </w:r>
      <w:r>
        <w:rPr>
          <w:snapToGrid w:val="0"/>
          <w:kern w:val="0"/>
          <w:sz w:val="24"/>
          <w:szCs w:val="24"/>
        </w:rPr>
        <w:t>型，最终向</w:t>
      </w:r>
      <w:r>
        <w:rPr>
          <w:snapToGrid w:val="0"/>
          <w:kern w:val="0"/>
          <w:sz w:val="24"/>
          <w:szCs w:val="24"/>
        </w:rPr>
        <w:t>Cl</w:t>
      </w:r>
      <w:r>
        <w:rPr>
          <w:snapToGrid w:val="0"/>
          <w:kern w:val="0"/>
          <w:sz w:val="24"/>
          <w:szCs w:val="24"/>
          <w:vertAlign w:val="superscript"/>
        </w:rPr>
        <w:noBreakHyphen/>
      </w:r>
      <w:r>
        <w:rPr>
          <w:snapToGrid w:val="0"/>
          <w:kern w:val="0"/>
          <w:sz w:val="24"/>
          <w:szCs w:val="24"/>
        </w:rPr>
        <w:t>-SO</w:t>
      </w:r>
      <w:r>
        <w:rPr>
          <w:snapToGrid w:val="0"/>
          <w:kern w:val="0"/>
          <w:sz w:val="24"/>
          <w:szCs w:val="24"/>
          <w:vertAlign w:val="subscript"/>
        </w:rPr>
        <w:t>4</w:t>
      </w:r>
      <w:r>
        <w:rPr>
          <w:snapToGrid w:val="0"/>
          <w:kern w:val="0"/>
          <w:sz w:val="24"/>
          <w:szCs w:val="24"/>
          <w:vertAlign w:val="superscript"/>
        </w:rPr>
        <w:t>2-</w:t>
      </w:r>
      <w:r>
        <w:rPr>
          <w:snapToGrid w:val="0"/>
          <w:kern w:val="0"/>
          <w:sz w:val="24"/>
          <w:szCs w:val="24"/>
        </w:rPr>
        <w:t>-Na</w:t>
      </w:r>
      <w:r>
        <w:rPr>
          <w:snapToGrid w:val="0"/>
          <w:kern w:val="0"/>
          <w:sz w:val="24"/>
          <w:szCs w:val="24"/>
          <w:vertAlign w:val="superscript"/>
        </w:rPr>
        <w:t>+</w:t>
      </w:r>
      <w:r>
        <w:rPr>
          <w:snapToGrid w:val="0"/>
          <w:kern w:val="0"/>
          <w:sz w:val="24"/>
          <w:szCs w:val="24"/>
        </w:rPr>
        <w:t>和</w:t>
      </w:r>
      <w:r>
        <w:rPr>
          <w:snapToGrid w:val="0"/>
          <w:kern w:val="0"/>
          <w:sz w:val="24"/>
          <w:szCs w:val="24"/>
        </w:rPr>
        <w:t>Cl</w:t>
      </w:r>
      <w:r>
        <w:rPr>
          <w:snapToGrid w:val="0"/>
          <w:kern w:val="0"/>
          <w:sz w:val="24"/>
          <w:szCs w:val="24"/>
          <w:vertAlign w:val="superscript"/>
        </w:rPr>
        <w:t>-</w:t>
      </w:r>
      <w:r>
        <w:rPr>
          <w:snapToGrid w:val="0"/>
          <w:kern w:val="0"/>
          <w:sz w:val="24"/>
          <w:szCs w:val="24"/>
        </w:rPr>
        <w:t>-Na</w:t>
      </w:r>
      <w:r>
        <w:rPr>
          <w:snapToGrid w:val="0"/>
          <w:kern w:val="0"/>
          <w:sz w:val="24"/>
          <w:szCs w:val="24"/>
          <w:vertAlign w:val="superscript"/>
        </w:rPr>
        <w:t>+</w:t>
      </w:r>
      <w:r>
        <w:rPr>
          <w:snapToGrid w:val="0"/>
          <w:kern w:val="0"/>
          <w:sz w:val="24"/>
          <w:szCs w:val="24"/>
        </w:rPr>
        <w:t>型水发展。潜水层以下的承压自流水，水化学类型则较为多样，主要有</w:t>
      </w:r>
      <w:r>
        <w:rPr>
          <w:snapToGrid w:val="0"/>
          <w:kern w:val="0"/>
          <w:sz w:val="24"/>
          <w:szCs w:val="24"/>
        </w:rPr>
        <w:t>HCO</w:t>
      </w:r>
      <w:r>
        <w:rPr>
          <w:snapToGrid w:val="0"/>
          <w:kern w:val="0"/>
          <w:sz w:val="24"/>
          <w:szCs w:val="24"/>
          <w:vertAlign w:val="subscript"/>
        </w:rPr>
        <w:t>3</w:t>
      </w:r>
      <w:r>
        <w:rPr>
          <w:snapToGrid w:val="0"/>
          <w:kern w:val="0"/>
          <w:sz w:val="24"/>
          <w:szCs w:val="24"/>
          <w:vertAlign w:val="superscript"/>
        </w:rPr>
        <w:t>-</w:t>
      </w:r>
      <w:r>
        <w:rPr>
          <w:snapToGrid w:val="0"/>
          <w:kern w:val="0"/>
          <w:sz w:val="24"/>
          <w:szCs w:val="24"/>
        </w:rPr>
        <w:t>-SO</w:t>
      </w:r>
      <w:r>
        <w:rPr>
          <w:snapToGrid w:val="0"/>
          <w:kern w:val="0"/>
          <w:sz w:val="24"/>
          <w:szCs w:val="24"/>
          <w:vertAlign w:val="subscript"/>
        </w:rPr>
        <w:t>4</w:t>
      </w:r>
      <w:r>
        <w:rPr>
          <w:snapToGrid w:val="0"/>
          <w:kern w:val="0"/>
          <w:sz w:val="24"/>
          <w:szCs w:val="24"/>
          <w:vertAlign w:val="superscript"/>
        </w:rPr>
        <w:t>2-</w:t>
      </w:r>
      <w:r>
        <w:rPr>
          <w:snapToGrid w:val="0"/>
          <w:kern w:val="0"/>
          <w:sz w:val="24"/>
          <w:szCs w:val="24"/>
        </w:rPr>
        <w:t>-Na</w:t>
      </w:r>
      <w:r>
        <w:rPr>
          <w:snapToGrid w:val="0"/>
          <w:kern w:val="0"/>
          <w:sz w:val="24"/>
          <w:szCs w:val="24"/>
          <w:vertAlign w:val="superscript"/>
        </w:rPr>
        <w:t>+</w:t>
      </w:r>
      <w:r>
        <w:rPr>
          <w:snapToGrid w:val="0"/>
          <w:kern w:val="0"/>
          <w:sz w:val="24"/>
          <w:szCs w:val="24"/>
        </w:rPr>
        <w:t>，</w:t>
      </w:r>
      <w:r>
        <w:rPr>
          <w:snapToGrid w:val="0"/>
          <w:kern w:val="0"/>
          <w:sz w:val="24"/>
          <w:szCs w:val="24"/>
        </w:rPr>
        <w:t>HCO</w:t>
      </w:r>
      <w:r>
        <w:rPr>
          <w:snapToGrid w:val="0"/>
          <w:kern w:val="0"/>
          <w:sz w:val="24"/>
          <w:szCs w:val="24"/>
          <w:vertAlign w:val="subscript"/>
        </w:rPr>
        <w:t>3</w:t>
      </w:r>
      <w:r>
        <w:rPr>
          <w:snapToGrid w:val="0"/>
          <w:kern w:val="0"/>
          <w:sz w:val="24"/>
          <w:szCs w:val="24"/>
          <w:vertAlign w:val="superscript"/>
        </w:rPr>
        <w:t>-</w:t>
      </w:r>
      <w:r>
        <w:rPr>
          <w:snapToGrid w:val="0"/>
          <w:kern w:val="0"/>
          <w:sz w:val="24"/>
          <w:szCs w:val="24"/>
        </w:rPr>
        <w:t>-SO</w:t>
      </w:r>
      <w:r>
        <w:rPr>
          <w:snapToGrid w:val="0"/>
          <w:kern w:val="0"/>
          <w:sz w:val="24"/>
          <w:szCs w:val="24"/>
          <w:vertAlign w:val="subscript"/>
        </w:rPr>
        <w:t>4</w:t>
      </w:r>
      <w:r>
        <w:rPr>
          <w:snapToGrid w:val="0"/>
          <w:kern w:val="0"/>
          <w:sz w:val="24"/>
          <w:szCs w:val="24"/>
          <w:vertAlign w:val="superscript"/>
        </w:rPr>
        <w:t>2-</w:t>
      </w:r>
      <w:r>
        <w:rPr>
          <w:snapToGrid w:val="0"/>
          <w:kern w:val="0"/>
          <w:sz w:val="24"/>
          <w:szCs w:val="24"/>
        </w:rPr>
        <w:t>-Cl</w:t>
      </w:r>
      <w:r>
        <w:rPr>
          <w:snapToGrid w:val="0"/>
          <w:kern w:val="0"/>
          <w:sz w:val="24"/>
          <w:szCs w:val="24"/>
          <w:vertAlign w:val="superscript"/>
        </w:rPr>
        <w:t>-</w:t>
      </w:r>
      <w:r>
        <w:rPr>
          <w:snapToGrid w:val="0"/>
          <w:kern w:val="0"/>
          <w:sz w:val="24"/>
          <w:szCs w:val="24"/>
        </w:rPr>
        <w:t>-Na</w:t>
      </w:r>
      <w:r>
        <w:rPr>
          <w:snapToGrid w:val="0"/>
          <w:kern w:val="0"/>
          <w:sz w:val="24"/>
          <w:szCs w:val="24"/>
          <w:vertAlign w:val="superscript"/>
        </w:rPr>
        <w:t>+</w:t>
      </w:r>
      <w:r>
        <w:rPr>
          <w:snapToGrid w:val="0"/>
          <w:kern w:val="0"/>
          <w:sz w:val="24"/>
          <w:szCs w:val="24"/>
        </w:rPr>
        <w:t>，</w:t>
      </w:r>
      <w:r>
        <w:rPr>
          <w:snapToGrid w:val="0"/>
          <w:kern w:val="0"/>
          <w:sz w:val="24"/>
          <w:szCs w:val="24"/>
        </w:rPr>
        <w:t>SO</w:t>
      </w:r>
      <w:r>
        <w:rPr>
          <w:snapToGrid w:val="0"/>
          <w:kern w:val="0"/>
          <w:sz w:val="24"/>
          <w:szCs w:val="24"/>
          <w:vertAlign w:val="subscript"/>
        </w:rPr>
        <w:t>4</w:t>
      </w:r>
      <w:r>
        <w:rPr>
          <w:snapToGrid w:val="0"/>
          <w:kern w:val="0"/>
          <w:sz w:val="24"/>
          <w:szCs w:val="24"/>
          <w:vertAlign w:val="superscript"/>
        </w:rPr>
        <w:t>2-</w:t>
      </w:r>
      <w:r>
        <w:rPr>
          <w:snapToGrid w:val="0"/>
          <w:kern w:val="0"/>
          <w:sz w:val="24"/>
          <w:szCs w:val="24"/>
        </w:rPr>
        <w:t>-HCO</w:t>
      </w:r>
      <w:r>
        <w:rPr>
          <w:snapToGrid w:val="0"/>
          <w:kern w:val="0"/>
          <w:sz w:val="24"/>
          <w:szCs w:val="24"/>
          <w:vertAlign w:val="subscript"/>
        </w:rPr>
        <w:t>3</w:t>
      </w:r>
      <w:r>
        <w:rPr>
          <w:snapToGrid w:val="0"/>
          <w:kern w:val="0"/>
          <w:sz w:val="24"/>
          <w:szCs w:val="24"/>
          <w:vertAlign w:val="superscript"/>
        </w:rPr>
        <w:t>-</w:t>
      </w:r>
      <w:r>
        <w:rPr>
          <w:snapToGrid w:val="0"/>
          <w:kern w:val="0"/>
          <w:sz w:val="24"/>
          <w:szCs w:val="24"/>
        </w:rPr>
        <w:t>-Cl</w:t>
      </w:r>
      <w:r>
        <w:rPr>
          <w:snapToGrid w:val="0"/>
          <w:kern w:val="0"/>
          <w:sz w:val="24"/>
          <w:szCs w:val="24"/>
          <w:vertAlign w:val="superscript"/>
        </w:rPr>
        <w:t>-</w:t>
      </w:r>
      <w:r>
        <w:rPr>
          <w:snapToGrid w:val="0"/>
          <w:kern w:val="0"/>
          <w:sz w:val="24"/>
          <w:szCs w:val="24"/>
        </w:rPr>
        <w:t>-Na</w:t>
      </w:r>
      <w:r>
        <w:rPr>
          <w:snapToGrid w:val="0"/>
          <w:kern w:val="0"/>
          <w:sz w:val="24"/>
          <w:szCs w:val="24"/>
          <w:vertAlign w:val="superscript"/>
        </w:rPr>
        <w:t>+</w:t>
      </w:r>
      <w:r>
        <w:rPr>
          <w:snapToGrid w:val="0"/>
          <w:kern w:val="0"/>
          <w:sz w:val="24"/>
          <w:szCs w:val="24"/>
        </w:rPr>
        <w:t>和</w:t>
      </w:r>
      <w:r>
        <w:rPr>
          <w:snapToGrid w:val="0"/>
          <w:kern w:val="0"/>
          <w:sz w:val="24"/>
          <w:szCs w:val="24"/>
        </w:rPr>
        <w:t>-Cl</w:t>
      </w:r>
      <w:r>
        <w:rPr>
          <w:snapToGrid w:val="0"/>
          <w:kern w:val="0"/>
          <w:sz w:val="24"/>
          <w:szCs w:val="24"/>
          <w:vertAlign w:val="superscript"/>
        </w:rPr>
        <w:t>-</w:t>
      </w:r>
      <w:r>
        <w:rPr>
          <w:snapToGrid w:val="0"/>
          <w:kern w:val="0"/>
          <w:sz w:val="24"/>
          <w:szCs w:val="24"/>
        </w:rPr>
        <w:t>-Ca</w:t>
      </w:r>
      <w:r>
        <w:rPr>
          <w:snapToGrid w:val="0"/>
          <w:kern w:val="0"/>
          <w:sz w:val="24"/>
          <w:szCs w:val="24"/>
          <w:vertAlign w:val="superscript"/>
        </w:rPr>
        <w:t>2+</w:t>
      </w:r>
      <w:r>
        <w:rPr>
          <w:snapToGrid w:val="0"/>
          <w:kern w:val="0"/>
          <w:sz w:val="24"/>
          <w:szCs w:val="24"/>
        </w:rPr>
        <w:t>-Na</w:t>
      </w:r>
      <w:r>
        <w:rPr>
          <w:snapToGrid w:val="0"/>
          <w:kern w:val="0"/>
          <w:sz w:val="24"/>
          <w:szCs w:val="24"/>
          <w:vertAlign w:val="superscript"/>
        </w:rPr>
        <w:t>+</w:t>
      </w:r>
      <w:r>
        <w:rPr>
          <w:snapToGrid w:val="0"/>
          <w:kern w:val="0"/>
          <w:sz w:val="24"/>
          <w:szCs w:val="24"/>
        </w:rPr>
        <w:t>型等。</w:t>
      </w:r>
    </w:p>
    <w:p w:rsidR="003D1639" w:rsidRDefault="0030224D">
      <w:pPr>
        <w:widowControl/>
        <w:spacing w:line="360" w:lineRule="auto"/>
        <w:ind w:firstLineChars="225" w:firstLine="540"/>
        <w:jc w:val="left"/>
        <w:rPr>
          <w:snapToGrid w:val="0"/>
          <w:kern w:val="0"/>
          <w:sz w:val="24"/>
          <w:szCs w:val="24"/>
        </w:rPr>
      </w:pPr>
      <w:r>
        <w:rPr>
          <w:snapToGrid w:val="0"/>
          <w:kern w:val="0"/>
          <w:sz w:val="24"/>
          <w:szCs w:val="24"/>
        </w:rPr>
        <w:t>（</w:t>
      </w:r>
      <w:r>
        <w:rPr>
          <w:snapToGrid w:val="0"/>
          <w:kern w:val="0"/>
          <w:sz w:val="24"/>
          <w:szCs w:val="24"/>
        </w:rPr>
        <w:t>5</w:t>
      </w:r>
      <w:r>
        <w:rPr>
          <w:snapToGrid w:val="0"/>
          <w:kern w:val="0"/>
          <w:sz w:val="24"/>
          <w:szCs w:val="24"/>
        </w:rPr>
        <w:t>）评价区地下水开发利用现状与规划</w:t>
      </w:r>
    </w:p>
    <w:p w:rsidR="003D1639" w:rsidRDefault="0030224D">
      <w:pPr>
        <w:widowControl/>
        <w:spacing w:line="360" w:lineRule="auto"/>
        <w:ind w:firstLineChars="200" w:firstLine="480"/>
        <w:rPr>
          <w:kern w:val="0"/>
          <w:sz w:val="24"/>
          <w:szCs w:val="24"/>
        </w:rPr>
      </w:pPr>
      <w:r>
        <w:rPr>
          <w:kern w:val="0"/>
          <w:sz w:val="24"/>
          <w:szCs w:val="24"/>
        </w:rPr>
        <w:t>根据调查，本工程区处在人烟稀少的</w:t>
      </w:r>
      <w:r>
        <w:rPr>
          <w:kern w:val="0"/>
          <w:sz w:val="24"/>
          <w:szCs w:val="24"/>
        </w:rPr>
        <w:t>沙漠</w:t>
      </w:r>
      <w:r>
        <w:rPr>
          <w:kern w:val="0"/>
          <w:sz w:val="24"/>
          <w:szCs w:val="24"/>
        </w:rPr>
        <w:t>地带，区内地下水没有开采利用及规划。</w:t>
      </w:r>
      <w:bookmarkStart w:id="481" w:name="_Hlk95252101"/>
    </w:p>
    <w:p w:rsidR="003D1639" w:rsidRDefault="0030224D">
      <w:pPr>
        <w:widowControl/>
        <w:spacing w:line="360" w:lineRule="auto"/>
        <w:ind w:firstLineChars="225" w:firstLine="540"/>
        <w:jc w:val="left"/>
        <w:rPr>
          <w:snapToGrid w:val="0"/>
          <w:kern w:val="0"/>
          <w:sz w:val="24"/>
          <w:szCs w:val="24"/>
        </w:rPr>
      </w:pPr>
      <w:r>
        <w:rPr>
          <w:snapToGrid w:val="0"/>
          <w:kern w:val="0"/>
          <w:sz w:val="24"/>
          <w:szCs w:val="24"/>
        </w:rPr>
        <w:t>（</w:t>
      </w:r>
      <w:r>
        <w:rPr>
          <w:snapToGrid w:val="0"/>
          <w:kern w:val="0"/>
          <w:sz w:val="24"/>
          <w:szCs w:val="24"/>
        </w:rPr>
        <w:t>6</w:t>
      </w:r>
      <w:r>
        <w:rPr>
          <w:snapToGrid w:val="0"/>
          <w:kern w:val="0"/>
          <w:sz w:val="24"/>
          <w:szCs w:val="24"/>
        </w:rPr>
        <w:t>）</w:t>
      </w:r>
      <w:r>
        <w:rPr>
          <w:snapToGrid w:val="0"/>
          <w:kern w:val="0"/>
          <w:sz w:val="24"/>
          <w:szCs w:val="24"/>
        </w:rPr>
        <w:t>区域地下水污染源调查</w:t>
      </w:r>
    </w:p>
    <w:p w:rsidR="003D1639" w:rsidRDefault="0030224D">
      <w:pPr>
        <w:widowControl/>
        <w:adjustRightInd w:val="0"/>
        <w:snapToGrid w:val="0"/>
        <w:spacing w:line="360" w:lineRule="auto"/>
        <w:ind w:firstLineChars="200" w:firstLine="480"/>
        <w:jc w:val="left"/>
        <w:rPr>
          <w:bCs/>
          <w:sz w:val="24"/>
          <w:szCs w:val="24"/>
        </w:rPr>
      </w:pPr>
      <w:r>
        <w:rPr>
          <w:bCs/>
          <w:sz w:val="24"/>
          <w:szCs w:val="24"/>
        </w:rPr>
        <w:lastRenderedPageBreak/>
        <w:t>评价区除油田</w:t>
      </w:r>
      <w:r>
        <w:rPr>
          <w:bCs/>
          <w:sz w:val="24"/>
          <w:szCs w:val="24"/>
        </w:rPr>
        <w:t>现有评价井</w:t>
      </w:r>
      <w:r>
        <w:rPr>
          <w:bCs/>
          <w:sz w:val="24"/>
          <w:szCs w:val="24"/>
        </w:rPr>
        <w:t>外，无其他工业企业。根据区域地下水现状监测结果表明，各监测点中石油类满足《地表水环境质量标准》</w:t>
      </w:r>
      <w:r>
        <w:rPr>
          <w:bCs/>
          <w:sz w:val="24"/>
          <w:szCs w:val="24"/>
        </w:rPr>
        <w:t>(GB3838-2002)Ⅲ</w:t>
      </w:r>
      <w:r>
        <w:rPr>
          <w:bCs/>
          <w:sz w:val="24"/>
          <w:szCs w:val="24"/>
        </w:rPr>
        <w:t>类标准要求，区内地下水未</w:t>
      </w:r>
      <w:r>
        <w:rPr>
          <w:rFonts w:hint="eastAsia"/>
          <w:bCs/>
          <w:sz w:val="24"/>
          <w:szCs w:val="24"/>
        </w:rPr>
        <w:t>受到</w:t>
      </w:r>
      <w:r>
        <w:rPr>
          <w:bCs/>
          <w:sz w:val="24"/>
          <w:szCs w:val="24"/>
        </w:rPr>
        <w:t>油田</w:t>
      </w:r>
      <w:r>
        <w:rPr>
          <w:bCs/>
          <w:sz w:val="24"/>
          <w:szCs w:val="24"/>
        </w:rPr>
        <w:t>勘探</w:t>
      </w:r>
      <w:r>
        <w:rPr>
          <w:bCs/>
          <w:sz w:val="24"/>
          <w:szCs w:val="24"/>
        </w:rPr>
        <w:t>影响。</w:t>
      </w:r>
    </w:p>
    <w:bookmarkEnd w:id="481"/>
    <w:p w:rsidR="003D1639" w:rsidRDefault="0030224D">
      <w:pPr>
        <w:keepNext/>
        <w:adjustRightInd w:val="0"/>
        <w:snapToGrid w:val="0"/>
        <w:spacing w:line="360" w:lineRule="auto"/>
        <w:jc w:val="left"/>
        <w:outlineLvl w:val="2"/>
        <w:rPr>
          <w:b/>
          <w:kern w:val="0"/>
          <w:sz w:val="28"/>
          <w:szCs w:val="28"/>
        </w:rPr>
      </w:pPr>
      <w:r>
        <w:rPr>
          <w:b/>
          <w:kern w:val="0"/>
          <w:sz w:val="28"/>
          <w:szCs w:val="28"/>
        </w:rPr>
        <w:t>5.5.2</w:t>
      </w:r>
      <w:r>
        <w:rPr>
          <w:b/>
          <w:kern w:val="0"/>
          <w:sz w:val="28"/>
          <w:szCs w:val="28"/>
        </w:rPr>
        <w:t>施工期地下水环境影响分析</w:t>
      </w:r>
    </w:p>
    <w:p w:rsidR="003D1639" w:rsidRDefault="0030224D">
      <w:pPr>
        <w:spacing w:line="360" w:lineRule="auto"/>
        <w:ind w:firstLineChars="200" w:firstLine="480"/>
        <w:rPr>
          <w:sz w:val="24"/>
        </w:rPr>
      </w:pPr>
      <w:r>
        <w:rPr>
          <w:sz w:val="24"/>
        </w:rPr>
        <w:t>（</w:t>
      </w:r>
      <w:r>
        <w:rPr>
          <w:sz w:val="24"/>
        </w:rPr>
        <w:t>1</w:t>
      </w:r>
      <w:r>
        <w:rPr>
          <w:sz w:val="24"/>
        </w:rPr>
        <w:t>）施工期间废水对地下水影响分析</w:t>
      </w:r>
    </w:p>
    <w:p w:rsidR="003D1639" w:rsidRDefault="0030224D">
      <w:pPr>
        <w:spacing w:line="360" w:lineRule="auto"/>
        <w:ind w:firstLineChars="200" w:firstLine="480"/>
        <w:rPr>
          <w:sz w:val="24"/>
        </w:rPr>
      </w:pPr>
      <w:r>
        <w:rPr>
          <w:sz w:val="24"/>
        </w:rPr>
        <w:t>根据工程分析</w:t>
      </w:r>
      <w:r>
        <w:rPr>
          <w:sz w:val="24"/>
        </w:rPr>
        <w:t>及前文分析</w:t>
      </w:r>
      <w:r>
        <w:rPr>
          <w:sz w:val="24"/>
        </w:rPr>
        <w:t>，施工期</w:t>
      </w:r>
      <w:r>
        <w:rPr>
          <w:sz w:val="24"/>
        </w:rPr>
        <w:t>各类</w:t>
      </w:r>
      <w:r>
        <w:rPr>
          <w:sz w:val="24"/>
        </w:rPr>
        <w:t>废水、生活污水</w:t>
      </w:r>
      <w:r>
        <w:rPr>
          <w:sz w:val="24"/>
        </w:rPr>
        <w:t>均</w:t>
      </w:r>
      <w:r>
        <w:rPr>
          <w:sz w:val="24"/>
        </w:rPr>
        <w:t>不外排，对地下水环境影响很小。</w:t>
      </w:r>
    </w:p>
    <w:p w:rsidR="003D1639" w:rsidRDefault="0030224D">
      <w:pPr>
        <w:spacing w:line="360" w:lineRule="auto"/>
        <w:ind w:firstLineChars="200" w:firstLine="480"/>
        <w:rPr>
          <w:sz w:val="24"/>
        </w:rPr>
      </w:pPr>
      <w:r>
        <w:rPr>
          <w:sz w:val="24"/>
        </w:rPr>
        <w:t>本工程施工期间无废水外排，施工过程中产生的废水和固体废物均得到妥善处理。故施工期对地下水环境的影响很小。在严格执行环境保护措施的前提下，项目施工期废水不会对周围地下水环境产生明显影响。</w:t>
      </w:r>
    </w:p>
    <w:p w:rsidR="003D1639" w:rsidRDefault="0030224D">
      <w:pPr>
        <w:spacing w:line="360" w:lineRule="auto"/>
        <w:ind w:firstLineChars="200" w:firstLine="480"/>
        <w:rPr>
          <w:sz w:val="24"/>
        </w:rPr>
      </w:pPr>
      <w:r>
        <w:rPr>
          <w:sz w:val="24"/>
        </w:rPr>
        <w:t>（</w:t>
      </w:r>
      <w:r>
        <w:rPr>
          <w:sz w:val="24"/>
        </w:rPr>
        <w:t>2</w:t>
      </w:r>
      <w:r>
        <w:rPr>
          <w:sz w:val="24"/>
        </w:rPr>
        <w:t>）管道施工对地下水影响分析</w:t>
      </w:r>
    </w:p>
    <w:p w:rsidR="003D1639" w:rsidRDefault="0030224D">
      <w:pPr>
        <w:spacing w:line="360" w:lineRule="auto"/>
        <w:ind w:firstLineChars="200" w:firstLine="480"/>
        <w:rPr>
          <w:sz w:val="24"/>
        </w:rPr>
      </w:pPr>
      <w:r>
        <w:rPr>
          <w:sz w:val="24"/>
        </w:rPr>
        <w:t>本工程管道全线采用埋地敷设方式，管线埋深一般为管顶覆土深度</w:t>
      </w:r>
      <w:r>
        <w:rPr>
          <w:sz w:val="24"/>
        </w:rPr>
        <w:t>1.2m</w:t>
      </w:r>
      <w:r>
        <w:rPr>
          <w:sz w:val="24"/>
        </w:rPr>
        <w:t>，管道敷设工作主要在浅层地表进行，不会直接穿越地下含水层，且施工时间短，影响范围小，只在管线附近几米的范围，对地下水影响极微，管线施工结束就可恢复正常，对地下水影响很小。</w:t>
      </w:r>
    </w:p>
    <w:p w:rsidR="003D1639" w:rsidRDefault="0030224D">
      <w:pPr>
        <w:spacing w:line="360" w:lineRule="auto"/>
        <w:ind w:firstLineChars="200" w:firstLine="480"/>
        <w:rPr>
          <w:sz w:val="24"/>
        </w:rPr>
      </w:pPr>
      <w:r>
        <w:rPr>
          <w:sz w:val="24"/>
        </w:rPr>
        <w:t>综上，本工程施工期间无废水外排，施工过程中产生的废水和固体废物均得到妥善处理。故施工期对地下水环境的影响很小。在严格执行环境保护措施的前提下，项目施工期废水不会对周围地下水环境产生明显影响。</w:t>
      </w:r>
    </w:p>
    <w:p w:rsidR="003D1639" w:rsidRDefault="0030224D">
      <w:pPr>
        <w:keepNext/>
        <w:adjustRightInd w:val="0"/>
        <w:snapToGrid w:val="0"/>
        <w:spacing w:line="360" w:lineRule="auto"/>
        <w:jc w:val="left"/>
        <w:outlineLvl w:val="2"/>
        <w:rPr>
          <w:b/>
          <w:kern w:val="0"/>
          <w:sz w:val="28"/>
          <w:szCs w:val="28"/>
        </w:rPr>
      </w:pPr>
      <w:r>
        <w:rPr>
          <w:b/>
          <w:kern w:val="0"/>
          <w:sz w:val="28"/>
          <w:szCs w:val="28"/>
        </w:rPr>
        <w:t>5.5.3</w:t>
      </w:r>
      <w:r>
        <w:rPr>
          <w:b/>
          <w:kern w:val="0"/>
          <w:sz w:val="28"/>
          <w:szCs w:val="28"/>
        </w:rPr>
        <w:t>运营期地下水环境影响分析</w:t>
      </w:r>
    </w:p>
    <w:p w:rsidR="003D1639" w:rsidRDefault="0030224D">
      <w:pPr>
        <w:keepLines/>
        <w:widowControl/>
        <w:adjustRightInd w:val="0"/>
        <w:snapToGrid w:val="0"/>
        <w:spacing w:line="360" w:lineRule="auto"/>
        <w:jc w:val="left"/>
        <w:outlineLvl w:val="3"/>
        <w:rPr>
          <w:b/>
          <w:kern w:val="0"/>
          <w:sz w:val="24"/>
          <w:szCs w:val="24"/>
        </w:rPr>
      </w:pPr>
      <w:r>
        <w:rPr>
          <w:b/>
          <w:kern w:val="0"/>
          <w:sz w:val="24"/>
          <w:szCs w:val="24"/>
        </w:rPr>
        <w:t>5.5.3.1</w:t>
      </w:r>
      <w:r>
        <w:rPr>
          <w:b/>
          <w:kern w:val="0"/>
          <w:sz w:val="24"/>
          <w:szCs w:val="24"/>
        </w:rPr>
        <w:t>正常状况下地下水环境影响分析</w:t>
      </w:r>
    </w:p>
    <w:p w:rsidR="003D1639" w:rsidRDefault="0030224D">
      <w:pPr>
        <w:spacing w:line="360" w:lineRule="auto"/>
        <w:ind w:firstLineChars="200" w:firstLine="480"/>
        <w:rPr>
          <w:sz w:val="24"/>
        </w:rPr>
      </w:pPr>
      <w:r>
        <w:rPr>
          <w:sz w:val="24"/>
        </w:rPr>
        <w:t>（</w:t>
      </w:r>
      <w:r>
        <w:rPr>
          <w:sz w:val="24"/>
        </w:rPr>
        <w:t>1</w:t>
      </w:r>
      <w:r>
        <w:rPr>
          <w:sz w:val="24"/>
        </w:rPr>
        <w:t>）废水</w:t>
      </w:r>
    </w:p>
    <w:p w:rsidR="003D1639" w:rsidRDefault="0030224D">
      <w:pPr>
        <w:spacing w:line="360" w:lineRule="auto"/>
        <w:ind w:firstLineChars="200" w:firstLine="480"/>
        <w:rPr>
          <w:sz w:val="24"/>
        </w:rPr>
      </w:pPr>
      <w:r>
        <w:rPr>
          <w:sz w:val="24"/>
        </w:rPr>
        <w:t>根据工程分析，本项目产生的各类废水不外排，正常情况下不会对地下水产生污染影响。另外，本项目采出水经处理达标后</w:t>
      </w:r>
      <w:r>
        <w:rPr>
          <w:sz w:val="24"/>
        </w:rPr>
        <w:t>回注地层</w:t>
      </w:r>
      <w:r>
        <w:rPr>
          <w:sz w:val="24"/>
        </w:rPr>
        <w:t>，综合回注井地质和结构资料，回注层与工程所在区域内第四系含水层无水力联系，在正常情况下不会对其产生影响；回注井在</w:t>
      </w:r>
      <w:r>
        <w:rPr>
          <w:sz w:val="24"/>
        </w:rPr>
        <w:t>钻井过程中进行了固井，在固井质量良好的情况下可以确保井壁不会发生侧漏，有效隔离含水层与井内回注水的交换，有效保护地下水层，可对回注水实现有效封堵。一般不会对区内地下水环境产生影响。</w:t>
      </w:r>
    </w:p>
    <w:p w:rsidR="003D1639" w:rsidRDefault="0030224D">
      <w:pPr>
        <w:spacing w:line="360" w:lineRule="auto"/>
        <w:ind w:firstLineChars="200" w:firstLine="480"/>
        <w:rPr>
          <w:sz w:val="24"/>
        </w:rPr>
      </w:pPr>
      <w:r>
        <w:rPr>
          <w:sz w:val="24"/>
        </w:rPr>
        <w:t>（</w:t>
      </w:r>
      <w:r>
        <w:rPr>
          <w:sz w:val="24"/>
        </w:rPr>
        <w:t>2</w:t>
      </w:r>
      <w:r>
        <w:rPr>
          <w:sz w:val="24"/>
        </w:rPr>
        <w:t>）油泥（砂）</w:t>
      </w:r>
    </w:p>
    <w:p w:rsidR="003D1639" w:rsidRDefault="0030224D">
      <w:pPr>
        <w:spacing w:line="360" w:lineRule="auto"/>
        <w:ind w:firstLineChars="200" w:firstLine="480"/>
        <w:rPr>
          <w:sz w:val="24"/>
        </w:rPr>
      </w:pPr>
      <w:r>
        <w:rPr>
          <w:sz w:val="24"/>
        </w:rPr>
        <w:t>本项目在</w:t>
      </w:r>
      <w:r>
        <w:rPr>
          <w:sz w:val="24"/>
        </w:rPr>
        <w:t>维护</w:t>
      </w:r>
      <w:r>
        <w:rPr>
          <w:sz w:val="24"/>
        </w:rPr>
        <w:t>等过程中都可能产生</w:t>
      </w:r>
      <w:r>
        <w:rPr>
          <w:sz w:val="24"/>
        </w:rPr>
        <w:t>油泥（砂）</w:t>
      </w:r>
      <w:r>
        <w:rPr>
          <w:sz w:val="24"/>
        </w:rPr>
        <w:t>。根据</w:t>
      </w:r>
      <w:r>
        <w:rPr>
          <w:sz w:val="24"/>
        </w:rPr>
        <w:t>春风油田</w:t>
      </w:r>
      <w:r>
        <w:rPr>
          <w:sz w:val="24"/>
        </w:rPr>
        <w:t>作业要求，井</w:t>
      </w:r>
      <w:r>
        <w:rPr>
          <w:sz w:val="24"/>
        </w:rPr>
        <w:lastRenderedPageBreak/>
        <w:t>下作业必须采用带罐进行，井口排出物全部进罐，故基本无</w:t>
      </w:r>
      <w:r>
        <w:rPr>
          <w:sz w:val="24"/>
        </w:rPr>
        <w:t>油泥（砂）</w:t>
      </w:r>
      <w:r>
        <w:rPr>
          <w:sz w:val="24"/>
        </w:rPr>
        <w:t>产生。</w:t>
      </w:r>
      <w:r>
        <w:rPr>
          <w:sz w:val="24"/>
        </w:rPr>
        <w:t>春风油田</w:t>
      </w:r>
      <w:r>
        <w:rPr>
          <w:sz w:val="24"/>
        </w:rPr>
        <w:t>要求各作业队伍在作业过程中尽可能避免</w:t>
      </w:r>
      <w:r>
        <w:rPr>
          <w:sz w:val="24"/>
        </w:rPr>
        <w:t>油泥（砂）</w:t>
      </w:r>
      <w:r>
        <w:rPr>
          <w:sz w:val="24"/>
        </w:rPr>
        <w:t>的产生，</w:t>
      </w:r>
      <w:r>
        <w:rPr>
          <w:sz w:val="24"/>
        </w:rPr>
        <w:t>油泥（砂）</w:t>
      </w:r>
      <w:r>
        <w:rPr>
          <w:sz w:val="24"/>
        </w:rPr>
        <w:t>一旦产生须及时、彻底进行回收，</w:t>
      </w:r>
      <w:r>
        <w:rPr>
          <w:spacing w:val="4"/>
          <w:kern w:val="24"/>
          <w:sz w:val="24"/>
          <w:szCs w:val="22"/>
        </w:rPr>
        <w:t>由施工</w:t>
      </w:r>
      <w:r>
        <w:rPr>
          <w:spacing w:val="4"/>
          <w:kern w:val="24"/>
          <w:sz w:val="24"/>
          <w:szCs w:val="22"/>
        </w:rPr>
        <w:t>作业</w:t>
      </w:r>
      <w:r>
        <w:rPr>
          <w:spacing w:val="4"/>
          <w:kern w:val="24"/>
          <w:sz w:val="24"/>
          <w:szCs w:val="22"/>
        </w:rPr>
        <w:t>单位委托具有危险废物运输及处理资质的单位拉运处理，拉运过程中应使用专车、按照指定的拉运路线。</w:t>
      </w:r>
      <w:r>
        <w:rPr>
          <w:sz w:val="24"/>
        </w:rPr>
        <w:t>在措施落实、管理到位的前提下，可最大限度减少</w:t>
      </w:r>
      <w:r>
        <w:rPr>
          <w:sz w:val="24"/>
        </w:rPr>
        <w:t>油泥（砂）</w:t>
      </w:r>
      <w:r>
        <w:rPr>
          <w:sz w:val="24"/>
        </w:rPr>
        <w:t>量，故</w:t>
      </w:r>
      <w:r>
        <w:rPr>
          <w:sz w:val="24"/>
        </w:rPr>
        <w:t>油泥（砂）</w:t>
      </w:r>
      <w:r>
        <w:rPr>
          <w:sz w:val="24"/>
        </w:rPr>
        <w:t>对开发区域地下水的影响很小。</w:t>
      </w:r>
    </w:p>
    <w:p w:rsidR="003D1639" w:rsidRDefault="0030224D">
      <w:pPr>
        <w:spacing w:line="360" w:lineRule="auto"/>
        <w:ind w:firstLineChars="200" w:firstLine="480"/>
        <w:rPr>
          <w:sz w:val="24"/>
        </w:rPr>
      </w:pPr>
      <w:r>
        <w:rPr>
          <w:sz w:val="24"/>
        </w:rPr>
        <w:t>（</w:t>
      </w:r>
      <w:r>
        <w:rPr>
          <w:sz w:val="24"/>
        </w:rPr>
        <w:t>3</w:t>
      </w:r>
      <w:r>
        <w:rPr>
          <w:sz w:val="24"/>
        </w:rPr>
        <w:t>）输送管线</w:t>
      </w:r>
    </w:p>
    <w:p w:rsidR="003D1639" w:rsidRDefault="0030224D">
      <w:pPr>
        <w:adjustRightInd w:val="0"/>
        <w:snapToGrid w:val="0"/>
        <w:spacing w:line="360" w:lineRule="auto"/>
        <w:ind w:firstLineChars="200" w:firstLine="480"/>
        <w:rPr>
          <w:sz w:val="24"/>
        </w:rPr>
      </w:pPr>
      <w:r>
        <w:rPr>
          <w:sz w:val="24"/>
        </w:rPr>
        <w:t>本工程各类管线均是全封闭系统，集输管线采用柔性复合管及无缝钢管，采取严格的防腐防渗措施。本工程顶管埋深</w:t>
      </w:r>
      <w:r>
        <w:rPr>
          <w:sz w:val="24"/>
        </w:rPr>
        <w:t>1.2m</w:t>
      </w:r>
      <w:r>
        <w:rPr>
          <w:sz w:val="24"/>
        </w:rPr>
        <w:t>，管线埋设区域的地下水埋深大于</w:t>
      </w:r>
      <w:r>
        <w:rPr>
          <w:sz w:val="24"/>
        </w:rPr>
        <w:t>2</w:t>
      </w:r>
      <w:r>
        <w:rPr>
          <w:sz w:val="24"/>
        </w:rPr>
        <w:t>m</w:t>
      </w:r>
      <w:r>
        <w:rPr>
          <w:sz w:val="24"/>
        </w:rPr>
        <w:t>，正常状况下，输送、储存的介质不会与管线穿越区的地下水水体之间发生联系，不会对区域地下水环境产生污染影响。</w:t>
      </w:r>
    </w:p>
    <w:p w:rsidR="003D1639" w:rsidRDefault="0030224D">
      <w:pPr>
        <w:numPr>
          <w:ilvl w:val="0"/>
          <w:numId w:val="7"/>
        </w:numPr>
        <w:adjustRightInd w:val="0"/>
        <w:snapToGrid w:val="0"/>
        <w:spacing w:line="360" w:lineRule="auto"/>
        <w:ind w:firstLineChars="200" w:firstLine="480"/>
        <w:rPr>
          <w:sz w:val="24"/>
        </w:rPr>
      </w:pPr>
      <w:r>
        <w:rPr>
          <w:rFonts w:hint="eastAsia"/>
          <w:sz w:val="24"/>
        </w:rPr>
        <w:t>危废贮存点</w:t>
      </w:r>
    </w:p>
    <w:p w:rsidR="003D1639" w:rsidRDefault="0030224D">
      <w:pPr>
        <w:adjustRightInd w:val="0"/>
        <w:snapToGrid w:val="0"/>
        <w:spacing w:line="360" w:lineRule="auto"/>
        <w:ind w:firstLineChars="200" w:firstLine="480"/>
        <w:rPr>
          <w:sz w:val="24"/>
        </w:rPr>
      </w:pPr>
      <w:r>
        <w:rPr>
          <w:rFonts w:hint="eastAsia"/>
          <w:sz w:val="24"/>
        </w:rPr>
        <w:t>本项目危废临时贮存量很小，且贮存点按照《</w:t>
      </w:r>
      <w:r>
        <w:rPr>
          <w:rFonts w:hint="eastAsia"/>
          <w:sz w:val="24"/>
        </w:rPr>
        <w:t>危险废物贮存污染控制标准》（</w:t>
      </w:r>
      <w:r>
        <w:rPr>
          <w:rFonts w:hint="eastAsia"/>
          <w:sz w:val="24"/>
        </w:rPr>
        <w:t>GB18597-2023</w:t>
      </w:r>
      <w:r>
        <w:rPr>
          <w:rFonts w:hint="eastAsia"/>
          <w:sz w:val="24"/>
        </w:rPr>
        <w:t>）中环境管理要求设计，对危废贮存点采取相应措施，以防止污染物的跑、冒、滴、漏，将污染物泄漏的环境风险事故降到最低程度，正常情况下不会对地下水环境产生影响。</w:t>
      </w:r>
    </w:p>
    <w:p w:rsidR="003D1639" w:rsidRDefault="0030224D">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Pr>
          <w:sz w:val="24"/>
        </w:rPr>
        <w:t>回注水对地下水影响分析</w:t>
      </w:r>
    </w:p>
    <w:p w:rsidR="003D1639" w:rsidRDefault="0030224D">
      <w:pPr>
        <w:pStyle w:val="AAP-"/>
        <w:adjustRightInd w:val="0"/>
        <w:snapToGrid w:val="0"/>
        <w:rPr>
          <w:szCs w:val="20"/>
        </w:rPr>
      </w:pPr>
      <w:r>
        <w:t>本工程采出水经</w:t>
      </w:r>
      <w:r>
        <w:rPr>
          <w:szCs w:val="20"/>
        </w:rPr>
        <w:t>本项目</w:t>
      </w:r>
      <w:r>
        <w:rPr>
          <w:szCs w:val="20"/>
          <w:lang w:val="zh-CN"/>
        </w:rPr>
        <w:t>采出水</w:t>
      </w:r>
      <w:r>
        <w:rPr>
          <w:szCs w:val="20"/>
        </w:rPr>
        <w:t>通过</w:t>
      </w:r>
      <w:r>
        <w:rPr>
          <w:rFonts w:hint="eastAsia"/>
          <w:szCs w:val="20"/>
        </w:rPr>
        <w:t>春风联合站</w:t>
      </w:r>
      <w:r>
        <w:rPr>
          <w:szCs w:val="20"/>
          <w:lang w:val="zh-CN"/>
        </w:rPr>
        <w:t>处理后</w:t>
      </w:r>
      <w:r>
        <w:rPr>
          <w:szCs w:val="20"/>
        </w:rPr>
        <w:t>拉运至征</w:t>
      </w:r>
      <w:r>
        <w:rPr>
          <w:szCs w:val="20"/>
        </w:rPr>
        <w:t>1-4</w:t>
      </w:r>
      <w:r>
        <w:rPr>
          <w:szCs w:val="20"/>
        </w:rPr>
        <w:t>回注井</w:t>
      </w:r>
      <w:r>
        <w:rPr>
          <w:rFonts w:hint="eastAsia"/>
          <w:szCs w:val="20"/>
        </w:rPr>
        <w:t>处理</w:t>
      </w:r>
      <w:r>
        <w:t>达到《碎屑岩油藏注水水质指标技术要求及分析方法》（</w:t>
      </w:r>
      <w:r>
        <w:t>SY/T5329-2022</w:t>
      </w:r>
      <w:r>
        <w:t>）</w:t>
      </w:r>
      <w:r>
        <w:rPr>
          <w:rFonts w:hint="eastAsia"/>
        </w:rPr>
        <w:t>相关</w:t>
      </w:r>
      <w:r>
        <w:t>标准后</w:t>
      </w:r>
      <w:r>
        <w:t>，</w:t>
      </w:r>
      <w:r>
        <w:rPr>
          <w:szCs w:val="20"/>
        </w:rPr>
        <w:t>用于</w:t>
      </w:r>
      <w:r>
        <w:rPr>
          <w:rFonts w:hint="eastAsia"/>
          <w:szCs w:val="20"/>
        </w:rPr>
        <w:t>注水生产</w:t>
      </w:r>
      <w:r>
        <w:t>。</w:t>
      </w:r>
      <w:r>
        <w:rPr>
          <w:szCs w:val="20"/>
        </w:rPr>
        <w:t>采用注水开发目的是为补充油层能量、提高驱油效率、稳定油井采收率</w:t>
      </w:r>
      <w:r>
        <w:rPr>
          <w:szCs w:val="20"/>
        </w:rPr>
        <w:t>，</w:t>
      </w:r>
      <w:r>
        <w:rPr>
          <w:szCs w:val="20"/>
        </w:rPr>
        <w:t>注入层位为开发油层。</w:t>
      </w:r>
    </w:p>
    <w:p w:rsidR="003D1639" w:rsidRDefault="0030224D">
      <w:pPr>
        <w:adjustRightInd w:val="0"/>
        <w:snapToGrid w:val="0"/>
        <w:spacing w:line="360" w:lineRule="auto"/>
        <w:ind w:firstLineChars="200" w:firstLine="480"/>
        <w:rPr>
          <w:sz w:val="24"/>
        </w:rPr>
      </w:pPr>
      <w:r>
        <w:rPr>
          <w:sz w:val="24"/>
        </w:rPr>
        <w:t>①</w:t>
      </w:r>
      <w:r>
        <w:rPr>
          <w:sz w:val="24"/>
        </w:rPr>
        <w:t>注水层位及回注层地质构造</w:t>
      </w:r>
    </w:p>
    <w:p w:rsidR="003D1639" w:rsidRDefault="0030224D">
      <w:pPr>
        <w:adjustRightInd w:val="0"/>
        <w:snapToGrid w:val="0"/>
        <w:spacing w:line="360" w:lineRule="auto"/>
        <w:ind w:firstLineChars="200" w:firstLine="480"/>
        <w:rPr>
          <w:sz w:val="24"/>
        </w:rPr>
      </w:pPr>
      <w:r>
        <w:rPr>
          <w:sz w:val="24"/>
        </w:rPr>
        <w:t>油藏地质学中将适宜油气聚集成藏的场所称为</w:t>
      </w:r>
      <w:r>
        <w:rPr>
          <w:sz w:val="24"/>
        </w:rPr>
        <w:t>“</w:t>
      </w:r>
      <w:r>
        <w:rPr>
          <w:sz w:val="24"/>
        </w:rPr>
        <w:t>圈闭</w:t>
      </w:r>
      <w:r>
        <w:rPr>
          <w:sz w:val="24"/>
        </w:rPr>
        <w:t>”</w:t>
      </w:r>
      <w:r>
        <w:rPr>
          <w:sz w:val="24"/>
        </w:rPr>
        <w:t>。圈闭是油气藏形成的基础，没有适宜于油气富集聚集的圈闭，就不可能形成油气藏。油藏圈闭的形成必须具备以下</w:t>
      </w:r>
      <w:r>
        <w:rPr>
          <w:sz w:val="24"/>
        </w:rPr>
        <w:t>3</w:t>
      </w:r>
      <w:r>
        <w:rPr>
          <w:sz w:val="24"/>
        </w:rPr>
        <w:t>个基本要素：</w:t>
      </w:r>
    </w:p>
    <w:p w:rsidR="003D1639" w:rsidRDefault="0030224D">
      <w:pPr>
        <w:adjustRightInd w:val="0"/>
        <w:snapToGrid w:val="0"/>
        <w:spacing w:line="360" w:lineRule="auto"/>
        <w:ind w:firstLineChars="200" w:firstLine="480"/>
        <w:rPr>
          <w:sz w:val="24"/>
        </w:rPr>
      </w:pPr>
      <w:r>
        <w:rPr>
          <w:sz w:val="24"/>
        </w:rPr>
        <w:t>1</w:t>
      </w:r>
      <w:r>
        <w:rPr>
          <w:sz w:val="24"/>
        </w:rPr>
        <w:t>）具备适于油气储集的储集层；</w:t>
      </w:r>
    </w:p>
    <w:p w:rsidR="003D1639" w:rsidRDefault="0030224D">
      <w:pPr>
        <w:adjustRightInd w:val="0"/>
        <w:snapToGrid w:val="0"/>
        <w:spacing w:line="360" w:lineRule="auto"/>
        <w:ind w:firstLineChars="200" w:firstLine="480"/>
        <w:rPr>
          <w:sz w:val="24"/>
        </w:rPr>
      </w:pPr>
      <w:r>
        <w:rPr>
          <w:sz w:val="24"/>
        </w:rPr>
        <w:t>2</w:t>
      </w:r>
      <w:r>
        <w:rPr>
          <w:sz w:val="24"/>
        </w:rPr>
        <w:t>）具备遮盖着储集层，阻止油气向上逸散的盖层；</w:t>
      </w:r>
    </w:p>
    <w:p w:rsidR="003D1639" w:rsidRDefault="0030224D">
      <w:pPr>
        <w:adjustRightInd w:val="0"/>
        <w:snapToGrid w:val="0"/>
        <w:spacing w:line="360" w:lineRule="auto"/>
        <w:ind w:firstLineChars="200" w:firstLine="480"/>
        <w:rPr>
          <w:sz w:val="24"/>
        </w:rPr>
      </w:pPr>
      <w:r>
        <w:rPr>
          <w:sz w:val="24"/>
        </w:rPr>
        <w:t>3</w:t>
      </w:r>
      <w:r>
        <w:rPr>
          <w:sz w:val="24"/>
        </w:rPr>
        <w:t>）具备从各方面阻止油气继续运移，促使油气聚集的遮挡条件，这种遮挡条件可以是盖层本身的弯曲变形，也可以是如断层、岩性变化等阻隔油气横向运</w:t>
      </w:r>
      <w:r>
        <w:rPr>
          <w:sz w:val="24"/>
        </w:rPr>
        <w:lastRenderedPageBreak/>
        <w:t>移的遮挡条件。</w:t>
      </w:r>
    </w:p>
    <w:p w:rsidR="003D1639" w:rsidRDefault="0030224D">
      <w:pPr>
        <w:pStyle w:val="AAP-"/>
        <w:adjustRightInd w:val="0"/>
        <w:snapToGrid w:val="0"/>
      </w:pPr>
      <w:r>
        <w:t>根据油藏开发预测指标，本项目注水层为侏罗系齐古组，即油藏层，回注井井深为</w:t>
      </w:r>
      <w:r>
        <w:t>4789m</w:t>
      </w:r>
      <w:r>
        <w:t>，为直井，回注层渗透率</w:t>
      </w:r>
      <w:r>
        <w:rPr>
          <w:rFonts w:hint="eastAsia"/>
        </w:rPr>
        <w:t>0.09mD</w:t>
      </w:r>
      <w:r>
        <w:t>，设计日注水量</w:t>
      </w:r>
      <w:r>
        <w:t>50m³/d</w:t>
      </w:r>
      <w:r>
        <w:t>，新增水井注水系统设计压力为</w:t>
      </w:r>
      <w:r>
        <w:t>50Mpa</w:t>
      </w:r>
      <w:r>
        <w:t>，本次油区新增注水井在配水橇内采用恒流配水装置进行单井配水计量调节。根据油藏开发方案，回注层地层的破裂压力为</w:t>
      </w:r>
      <w:r>
        <w:t>92Mpa</w:t>
      </w:r>
      <w:r>
        <w:t>，本次注水压力为</w:t>
      </w:r>
      <w:r>
        <w:t>50Mpa</w:t>
      </w:r>
      <w:r>
        <w:t>，低于回注层破裂压力。根据地层资料，回注层上覆地层为清水河组，岩性为泥质粉砂岩、泥岩，厚度</w:t>
      </w:r>
      <w:r>
        <w:t>328m</w:t>
      </w:r>
      <w:r>
        <w:t>，全区稳定分布，可作为回注层直接封盖层，确保了回注污水不破坏上部的第四系，下伏三工河组，岩</w:t>
      </w:r>
      <w:r>
        <w:t>性为泥质细砂岩、泥岩为主，厚度</w:t>
      </w:r>
      <w:r>
        <w:t>312m</w:t>
      </w:r>
      <w:r>
        <w:t>，</w:t>
      </w:r>
      <w:r>
        <w:t>可对回注污水实现有效封堵。</w:t>
      </w:r>
      <w:r>
        <w:t>另外，根据建设单位提供资料，回注空间及回注水可能影响的范围及影响范围为</w:t>
      </w:r>
      <w:r>
        <w:t>420m</w:t>
      </w:r>
      <w:r>
        <w:t>，此范围内无断层，无地表露头或出露点，不会对上部的第四系含水层造成影响。</w:t>
      </w:r>
    </w:p>
    <w:p w:rsidR="003D1639" w:rsidRDefault="0030224D">
      <w:pPr>
        <w:pStyle w:val="AAP-"/>
        <w:adjustRightInd w:val="0"/>
        <w:snapToGrid w:val="0"/>
      </w:pPr>
      <w:r>
        <w:t>②</w:t>
      </w:r>
      <w:r>
        <w:t>注水水质</w:t>
      </w:r>
    </w:p>
    <w:p w:rsidR="003D1639" w:rsidRDefault="0030224D">
      <w:pPr>
        <w:pStyle w:val="AAP-"/>
        <w:adjustRightInd w:val="0"/>
        <w:snapToGrid w:val="0"/>
      </w:pPr>
      <w:r>
        <w:t>本工程建设注水井</w:t>
      </w:r>
      <w:r>
        <w:t>1</w:t>
      </w:r>
      <w:r>
        <w:t>座，回注水来源是经处理达到《碎屑岩油藏注水水质指标技术要求及分析方法》（</w:t>
      </w:r>
      <w:r>
        <w:t>SY/T5329-2022</w:t>
      </w:r>
      <w:r>
        <w:t>）中</w:t>
      </w:r>
      <w:r>
        <w:rPr>
          <w:rFonts w:hint="eastAsia"/>
        </w:rPr>
        <w:t>Ⅳ级</w:t>
      </w:r>
      <w:r>
        <w:t>标准的采出水。</w:t>
      </w:r>
    </w:p>
    <w:p w:rsidR="003D1639" w:rsidRDefault="0030224D">
      <w:pPr>
        <w:pStyle w:val="AAP-"/>
        <w:adjustRightInd w:val="0"/>
        <w:snapToGrid w:val="0"/>
      </w:pPr>
      <w:r>
        <w:t>③</w:t>
      </w:r>
      <w:r>
        <w:t>注水井井身结构</w:t>
      </w:r>
    </w:p>
    <w:p w:rsidR="003D1639" w:rsidRDefault="003D1639">
      <w:pPr>
        <w:pStyle w:val="AAP-"/>
        <w:adjustRightInd w:val="0"/>
        <w:snapToGrid w:val="0"/>
        <w:jc w:val="center"/>
      </w:pPr>
    </w:p>
    <w:p w:rsidR="003D1639" w:rsidRDefault="0030224D" w:rsidP="005C02E3">
      <w:pPr>
        <w:pStyle w:val="AAP-"/>
        <w:adjustRightInd w:val="0"/>
        <w:snapToGrid w:val="0"/>
        <w:ind w:firstLine="422"/>
        <w:jc w:val="center"/>
        <w:rPr>
          <w:b/>
          <w:bCs/>
          <w:sz w:val="21"/>
          <w:szCs w:val="21"/>
        </w:rPr>
      </w:pPr>
      <w:r>
        <w:rPr>
          <w:b/>
          <w:bCs/>
          <w:sz w:val="21"/>
          <w:szCs w:val="21"/>
        </w:rPr>
        <w:t>图</w:t>
      </w:r>
      <w:r>
        <w:rPr>
          <w:b/>
          <w:bCs/>
          <w:sz w:val="21"/>
          <w:szCs w:val="21"/>
        </w:rPr>
        <w:t xml:space="preserve"> 5.5-3   </w:t>
      </w:r>
      <w:r>
        <w:rPr>
          <w:b/>
          <w:bCs/>
          <w:sz w:val="21"/>
          <w:szCs w:val="21"/>
        </w:rPr>
        <w:t>征</w:t>
      </w:r>
      <w:r>
        <w:rPr>
          <w:b/>
          <w:bCs/>
          <w:sz w:val="21"/>
          <w:szCs w:val="21"/>
        </w:rPr>
        <w:t>1-4</w:t>
      </w:r>
      <w:r>
        <w:rPr>
          <w:b/>
          <w:bCs/>
          <w:sz w:val="21"/>
          <w:szCs w:val="21"/>
        </w:rPr>
        <w:t>井身结构图</w:t>
      </w:r>
    </w:p>
    <w:p w:rsidR="003D1639" w:rsidRDefault="0030224D">
      <w:pPr>
        <w:pStyle w:val="AAP-"/>
        <w:adjustRightInd w:val="0"/>
        <w:snapToGrid w:val="0"/>
      </w:pPr>
      <w:r>
        <w:t>根据征</w:t>
      </w:r>
      <w:r>
        <w:t>1-4</w:t>
      </w:r>
      <w:r>
        <w:t>井井身结构示意图可知，征</w:t>
      </w:r>
      <w:r>
        <w:t>1-4</w:t>
      </w:r>
      <w:r>
        <w:t>井完钻井深</w:t>
      </w:r>
      <w:r>
        <w:t>4900.00m</w:t>
      </w:r>
      <w:r>
        <w:t>，采用二开井身</w:t>
      </w:r>
      <w:r>
        <w:t>结构，通过水泥将套管与地层之间进行封闭，上有封隔器完全隔绝采出水回注过程中与非注水层和地下含水层的联系，阻止回注水对非注水层和地下含水层的污染；井底构筑水泥塞，阻止注水向下部地层</w:t>
      </w:r>
      <w:r>
        <w:t>的渗入；仅井体底部的钢质封闭管壁设置射孔段作为回注水排出钢管之外的通道；地面部分，井口高出地面，设置控制加压装置，防止对近地表的地下潜水与地表水的污染。因此，回注地层的采出水，在正常状况下无法跨越抗压强度较高的钢管与水泥阻挡层而涌入非注水层。回注井在钻井过程中进行了固井，在固井质量良好的情况下可以确保井壁不会发生侧漏，有效隔离含水层</w:t>
      </w:r>
      <w:r>
        <w:t>与井内回注水的交换，可对回注水实现有效封堵，故可认为不会对地下水水质产生影响。</w:t>
      </w:r>
    </w:p>
    <w:p w:rsidR="003D1639" w:rsidRDefault="0030224D">
      <w:pPr>
        <w:pStyle w:val="AAP-"/>
        <w:adjustRightInd w:val="0"/>
        <w:snapToGrid w:val="0"/>
      </w:pPr>
      <w:r>
        <w:t>综上，按照油气藏形成和赋存的地质构造条件，</w:t>
      </w:r>
      <w:r>
        <w:t>回注层为油藏层，回注层</w:t>
      </w:r>
      <w:r>
        <w:t>与</w:t>
      </w:r>
      <w:r>
        <w:t>第四系</w:t>
      </w:r>
      <w:r>
        <w:t>含水层之间不存在水力联系。从注水层位及回注层地质构造分析，在正常的油田开发过程中，回注到含油层的采出水不会对回注层之外的地下水含水层水</w:t>
      </w:r>
      <w:r>
        <w:lastRenderedPageBreak/>
        <w:t>质产生影响，有效保护地下水层，满足《关于进一步加强石油天然气行业环境影响评价管理的通知》（环办环评函〔</w:t>
      </w:r>
      <w:r>
        <w:t>2019</w:t>
      </w:r>
      <w:r>
        <w:t>〕</w:t>
      </w:r>
      <w:r>
        <w:t>910</w:t>
      </w:r>
      <w:r>
        <w:t>号）的相关要求。</w:t>
      </w:r>
    </w:p>
    <w:p w:rsidR="003D1639" w:rsidRDefault="0030224D">
      <w:pPr>
        <w:adjustRightInd w:val="0"/>
        <w:snapToGrid w:val="0"/>
        <w:spacing w:line="360" w:lineRule="auto"/>
        <w:ind w:firstLineChars="200" w:firstLine="480"/>
        <w:rPr>
          <w:sz w:val="24"/>
          <w:szCs w:val="24"/>
        </w:rPr>
      </w:pPr>
      <w:r>
        <w:rPr>
          <w:sz w:val="24"/>
          <w:szCs w:val="24"/>
        </w:rPr>
        <w:t>回注井运行前，应进行井筒完整性测试，后期随着注水量的不断增加，地层压力也随之不断升高，必须加强检测、观察，避免因水窜层造成地下水的污染。</w:t>
      </w:r>
    </w:p>
    <w:p w:rsidR="003D1639" w:rsidRDefault="0030224D">
      <w:pPr>
        <w:adjustRightInd w:val="0"/>
        <w:snapToGrid w:val="0"/>
        <w:spacing w:line="360" w:lineRule="auto"/>
        <w:ind w:firstLineChars="200" w:firstLine="480"/>
      </w:pPr>
      <w:r>
        <w:rPr>
          <w:sz w:val="24"/>
          <w:szCs w:val="24"/>
        </w:rPr>
        <w:t>综上，正常情况下，本项目的实施对地下水的影响较小。</w:t>
      </w:r>
    </w:p>
    <w:p w:rsidR="003D1639" w:rsidRDefault="0030224D">
      <w:pPr>
        <w:keepLines/>
        <w:widowControl/>
        <w:adjustRightInd w:val="0"/>
        <w:snapToGrid w:val="0"/>
        <w:spacing w:line="360" w:lineRule="auto"/>
        <w:jc w:val="left"/>
        <w:outlineLvl w:val="3"/>
        <w:rPr>
          <w:b/>
          <w:kern w:val="0"/>
          <w:sz w:val="24"/>
          <w:szCs w:val="24"/>
        </w:rPr>
      </w:pPr>
      <w:r>
        <w:rPr>
          <w:b/>
          <w:kern w:val="0"/>
          <w:sz w:val="24"/>
          <w:szCs w:val="24"/>
        </w:rPr>
        <w:t>5.5.3.2</w:t>
      </w:r>
      <w:r>
        <w:rPr>
          <w:b/>
          <w:kern w:val="0"/>
          <w:sz w:val="24"/>
          <w:szCs w:val="24"/>
        </w:rPr>
        <w:t>非正常状况下地下水环境影响分析</w:t>
      </w:r>
    </w:p>
    <w:p w:rsidR="003D1639" w:rsidRDefault="0030224D">
      <w:pPr>
        <w:spacing w:line="360" w:lineRule="auto"/>
        <w:ind w:firstLineChars="200" w:firstLine="480"/>
        <w:rPr>
          <w:sz w:val="24"/>
          <w:szCs w:val="22"/>
        </w:rPr>
      </w:pPr>
      <w:r>
        <w:rPr>
          <w:sz w:val="24"/>
          <w:szCs w:val="22"/>
        </w:rPr>
        <w:t>油田</w:t>
      </w:r>
      <w:r>
        <w:rPr>
          <w:sz w:val="24"/>
          <w:szCs w:val="22"/>
        </w:rPr>
        <w:t>工程生产过程中，各个环节都存在着易燃、易爆、有害物质，除危害工程本身安全外，同时对地下水也构成污染的危险。主要表现因操作失误或处理措施不当而发生的井喷或井漏等工程事故；自然灾害引起的油田污染事故；集输管线、阀组运行过程中，管线腐蚀穿孔，误操作及人为破坏等原因造成的管线破裂</w:t>
      </w:r>
      <w:r>
        <w:rPr>
          <w:sz w:val="24"/>
          <w:szCs w:val="22"/>
        </w:rPr>
        <w:t>使油品泄漏。无论是人为因素还是自然因素所造成的事故，对油田区地下水体均可能产生污染的风险。</w:t>
      </w:r>
    </w:p>
    <w:p w:rsidR="003D1639" w:rsidRDefault="0030224D">
      <w:pPr>
        <w:spacing w:line="360" w:lineRule="auto"/>
        <w:ind w:firstLineChars="200" w:firstLine="480"/>
        <w:rPr>
          <w:sz w:val="24"/>
          <w:szCs w:val="22"/>
        </w:rPr>
      </w:pPr>
      <w:r>
        <w:rPr>
          <w:sz w:val="24"/>
          <w:szCs w:val="22"/>
        </w:rPr>
        <w:t>油田开发对地下水产生污染的途径主要有两种方式，即渗透污染和穿透污染途径。</w:t>
      </w:r>
    </w:p>
    <w:p w:rsidR="003D1639" w:rsidRDefault="0030224D">
      <w:pPr>
        <w:spacing w:line="360" w:lineRule="auto"/>
        <w:ind w:firstLineChars="200" w:firstLine="482"/>
        <w:rPr>
          <w:b/>
          <w:bCs/>
          <w:sz w:val="24"/>
          <w:szCs w:val="22"/>
        </w:rPr>
      </w:pPr>
      <w:bookmarkStart w:id="482" w:name="OLE_LINK574"/>
      <w:r>
        <w:rPr>
          <w:b/>
          <w:bCs/>
          <w:sz w:val="24"/>
          <w:szCs w:val="22"/>
        </w:rPr>
        <w:t>（</w:t>
      </w:r>
      <w:r>
        <w:rPr>
          <w:b/>
          <w:bCs/>
          <w:sz w:val="24"/>
          <w:szCs w:val="22"/>
        </w:rPr>
        <w:t>1</w:t>
      </w:r>
      <w:r>
        <w:rPr>
          <w:b/>
          <w:bCs/>
          <w:sz w:val="24"/>
          <w:szCs w:val="22"/>
        </w:rPr>
        <w:t>）</w:t>
      </w:r>
      <w:r>
        <w:rPr>
          <w:b/>
          <w:bCs/>
          <w:sz w:val="24"/>
          <w:szCs w:val="22"/>
        </w:rPr>
        <w:t>情景</w:t>
      </w:r>
      <w:r>
        <w:rPr>
          <w:b/>
          <w:bCs/>
          <w:sz w:val="24"/>
          <w:szCs w:val="22"/>
        </w:rPr>
        <w:t>1</w:t>
      </w:r>
      <w:r>
        <w:rPr>
          <w:b/>
          <w:bCs/>
          <w:sz w:val="24"/>
          <w:szCs w:val="22"/>
        </w:rPr>
        <w:t>：</w:t>
      </w:r>
      <w:r>
        <w:rPr>
          <w:b/>
          <w:bCs/>
          <w:sz w:val="24"/>
          <w:szCs w:val="22"/>
        </w:rPr>
        <w:t>穿透污染（油水窜层）</w:t>
      </w:r>
    </w:p>
    <w:bookmarkEnd w:id="482"/>
    <w:p w:rsidR="003D1639" w:rsidRDefault="0030224D">
      <w:pPr>
        <w:spacing w:line="360" w:lineRule="auto"/>
        <w:ind w:firstLineChars="200" w:firstLine="480"/>
        <w:rPr>
          <w:sz w:val="24"/>
        </w:rPr>
      </w:pPr>
      <w:r>
        <w:rPr>
          <w:kern w:val="0"/>
          <w:sz w:val="24"/>
          <w:szCs w:val="21"/>
        </w:rPr>
        <w:t>本项目</w:t>
      </w:r>
      <w:r>
        <w:rPr>
          <w:kern w:val="0"/>
          <w:sz w:val="24"/>
          <w:szCs w:val="21"/>
        </w:rPr>
        <w:t>共部署采油井</w:t>
      </w:r>
      <w:r>
        <w:rPr>
          <w:kern w:val="0"/>
          <w:sz w:val="24"/>
          <w:szCs w:val="21"/>
        </w:rPr>
        <w:t>9</w:t>
      </w:r>
      <w:r>
        <w:rPr>
          <w:kern w:val="0"/>
          <w:sz w:val="24"/>
          <w:szCs w:val="21"/>
        </w:rPr>
        <w:t>口，注水井</w:t>
      </w:r>
      <w:r>
        <w:rPr>
          <w:kern w:val="0"/>
          <w:sz w:val="24"/>
          <w:szCs w:val="21"/>
        </w:rPr>
        <w:t>1</w:t>
      </w:r>
      <w:r>
        <w:rPr>
          <w:kern w:val="0"/>
          <w:sz w:val="24"/>
          <w:szCs w:val="21"/>
        </w:rPr>
        <w:t>口</w:t>
      </w:r>
      <w:r>
        <w:rPr>
          <w:kern w:val="0"/>
          <w:sz w:val="24"/>
          <w:szCs w:val="21"/>
        </w:rPr>
        <w:t>。在注汽、采油及注水过程中，</w:t>
      </w:r>
      <w:r>
        <w:rPr>
          <w:sz w:val="24"/>
        </w:rPr>
        <w:t>污染物沿着裂隙或孔隙直接到达含水层从而污染地下水的方式称为穿透污染</w:t>
      </w:r>
      <w:r>
        <w:rPr>
          <w:sz w:val="24"/>
        </w:rPr>
        <w:t>（</w:t>
      </w:r>
      <w:r>
        <w:rPr>
          <w:sz w:val="24"/>
        </w:rPr>
        <w:t>窜层</w:t>
      </w:r>
      <w:r>
        <w:rPr>
          <w:sz w:val="24"/>
        </w:rPr>
        <w:t>）</w:t>
      </w:r>
      <w:r>
        <w:rPr>
          <w:sz w:val="24"/>
        </w:rPr>
        <w:t>。以该种方式污染地下水的主要是固井</w:t>
      </w:r>
      <w:r>
        <w:rPr>
          <w:sz w:val="24"/>
        </w:rPr>
        <w:t>效果差或套管破损、</w:t>
      </w:r>
      <w:r>
        <w:rPr>
          <w:sz w:val="24"/>
        </w:rPr>
        <w:t>井壁</w:t>
      </w:r>
      <w:r>
        <w:rPr>
          <w:sz w:val="24"/>
        </w:rPr>
        <w:t>侧漏等导致生产</w:t>
      </w:r>
      <w:r>
        <w:rPr>
          <w:sz w:val="24"/>
        </w:rPr>
        <w:t>过程中</w:t>
      </w:r>
      <w:r>
        <w:rPr>
          <w:sz w:val="24"/>
        </w:rPr>
        <w:t>发生</w:t>
      </w:r>
      <w:r>
        <w:rPr>
          <w:sz w:val="24"/>
        </w:rPr>
        <w:t>套外返水，采出液在水头压力差的作用下，可能直接进入含水层，发生油水窜层，并在含水层中扩散迁移，污染地下水。由废弃井、套管被腐蚀破坏而污染到地下水的现象，在前期不会发生，待</w:t>
      </w:r>
      <w:r>
        <w:rPr>
          <w:sz w:val="24"/>
        </w:rPr>
        <w:t>油田</w:t>
      </w:r>
      <w:r>
        <w:rPr>
          <w:sz w:val="24"/>
        </w:rPr>
        <w:t>开发到中后期时，废弃井、套管被腐蚀破坏，才可能会对地下水有影响：废弃井在长期闲置过程中，在地下各种复合作用下，固井水泥被腐蚀，套管被腐蚀穿孔，加上只封死井口，油气物质失去了释放通道，会通过</w:t>
      </w:r>
      <w:r>
        <w:rPr>
          <w:rFonts w:hint="eastAsia"/>
          <w:sz w:val="24"/>
        </w:rPr>
        <w:t>径流</w:t>
      </w:r>
      <w:r>
        <w:rPr>
          <w:sz w:val="24"/>
        </w:rPr>
        <w:t>进入潜水含水层，参与地下水循环。虽然此时油层几乎没有多少压力，原油不大可能进入到含水层污染地下水，但这一现象仍应引起重视。</w:t>
      </w:r>
    </w:p>
    <w:p w:rsidR="003D1639" w:rsidRDefault="0030224D">
      <w:pPr>
        <w:spacing w:line="360" w:lineRule="auto"/>
        <w:ind w:firstLineChars="200" w:firstLine="480"/>
        <w:rPr>
          <w:sz w:val="24"/>
        </w:rPr>
      </w:pPr>
      <w:r>
        <w:rPr>
          <w:sz w:val="24"/>
        </w:rPr>
        <w:t>本次地下水环境影响评价</w:t>
      </w:r>
      <w:r>
        <w:rPr>
          <w:sz w:val="24"/>
        </w:rPr>
        <w:t>主要考虑最不利的极端情况下，油水窜层后对工程区</w:t>
      </w:r>
      <w:r>
        <w:rPr>
          <w:sz w:val="24"/>
        </w:rPr>
        <w:t>评价区</w:t>
      </w:r>
      <w:r>
        <w:rPr>
          <w:sz w:val="24"/>
        </w:rPr>
        <w:t>第四系含水层水质的影响，针对污染物进入到第四系孔隙水含水层后的运移进行重点预测、评价。</w:t>
      </w:r>
    </w:p>
    <w:p w:rsidR="003D1639" w:rsidRDefault="0030224D">
      <w:pPr>
        <w:spacing w:line="360" w:lineRule="auto"/>
        <w:ind w:firstLineChars="200" w:firstLine="480"/>
        <w:rPr>
          <w:sz w:val="24"/>
        </w:rPr>
      </w:pPr>
      <w:r>
        <w:rPr>
          <w:sz w:val="24"/>
        </w:rPr>
        <w:lastRenderedPageBreak/>
        <w:t>①</w:t>
      </w:r>
      <w:r>
        <w:rPr>
          <w:sz w:val="24"/>
        </w:rPr>
        <w:t>预测情景</w:t>
      </w:r>
    </w:p>
    <w:p w:rsidR="003D1639" w:rsidRDefault="0030224D">
      <w:pPr>
        <w:spacing w:line="360" w:lineRule="auto"/>
        <w:ind w:firstLineChars="200" w:firstLine="480"/>
        <w:rPr>
          <w:sz w:val="24"/>
        </w:rPr>
      </w:pPr>
      <w:r>
        <w:rPr>
          <w:sz w:val="24"/>
        </w:rPr>
        <w:t>当发生窜层时，污染物</w:t>
      </w:r>
      <w:r>
        <w:rPr>
          <w:sz w:val="24"/>
        </w:rPr>
        <w:t>进入</w:t>
      </w:r>
      <w:r>
        <w:rPr>
          <w:sz w:val="24"/>
        </w:rPr>
        <w:t>含水层中。考虑最不利情况，污染物泄漏为连续排放，发生窜层后，工程区内的污染物通过孔隙径流至</w:t>
      </w:r>
      <w:r>
        <w:rPr>
          <w:sz w:val="24"/>
        </w:rPr>
        <w:t>第四系</w:t>
      </w:r>
      <w:r>
        <w:rPr>
          <w:sz w:val="24"/>
        </w:rPr>
        <w:t>含水层的水质。因此污染物在含水层中的迁移，可将预测情形概化为一维连续</w:t>
      </w:r>
      <w:r>
        <w:rPr>
          <w:sz w:val="24"/>
        </w:rPr>
        <w:t>泄漏</w:t>
      </w:r>
      <w:r>
        <w:rPr>
          <w:sz w:val="24"/>
        </w:rPr>
        <w:t>点源的水动力弥散问题。</w:t>
      </w:r>
    </w:p>
    <w:p w:rsidR="003D1639" w:rsidRDefault="0030224D">
      <w:pPr>
        <w:spacing w:line="360" w:lineRule="auto"/>
        <w:ind w:firstLineChars="200" w:firstLine="480"/>
        <w:rPr>
          <w:sz w:val="24"/>
        </w:rPr>
      </w:pPr>
      <w:r>
        <w:rPr>
          <w:sz w:val="24"/>
        </w:rPr>
        <w:t>②</w:t>
      </w:r>
      <w:r>
        <w:rPr>
          <w:sz w:val="24"/>
        </w:rPr>
        <w:t>预测方法</w:t>
      </w:r>
    </w:p>
    <w:p w:rsidR="003D1639" w:rsidRDefault="0030224D">
      <w:pPr>
        <w:spacing w:line="360" w:lineRule="auto"/>
        <w:ind w:firstLineChars="200" w:firstLine="480"/>
        <w:rPr>
          <w:b/>
          <w:sz w:val="24"/>
        </w:rPr>
      </w:pPr>
      <w:r>
        <w:rPr>
          <w:sz w:val="24"/>
        </w:rPr>
        <w:t>本项目地下水环境影响评价级别为二级，按照《</w:t>
      </w:r>
      <w:r>
        <w:rPr>
          <w:rFonts w:hint="eastAsia"/>
          <w:sz w:val="24"/>
        </w:rPr>
        <w:t>环境影响评价技术导则</w:t>
      </w:r>
      <w:r>
        <w:rPr>
          <w:rFonts w:hint="eastAsia"/>
          <w:sz w:val="24"/>
        </w:rPr>
        <w:t xml:space="preserve"> </w:t>
      </w:r>
      <w:r>
        <w:rPr>
          <w:rFonts w:hint="eastAsia"/>
          <w:sz w:val="24"/>
        </w:rPr>
        <w:t>地下水环境</w:t>
      </w:r>
      <w:r>
        <w:rPr>
          <w:sz w:val="24"/>
        </w:rPr>
        <w:t>》</w:t>
      </w:r>
      <w:r>
        <w:rPr>
          <w:sz w:val="24"/>
        </w:rPr>
        <w:t>（</w:t>
      </w:r>
      <w:r>
        <w:rPr>
          <w:sz w:val="24"/>
        </w:rPr>
        <w:t>HJ610-2016</w:t>
      </w:r>
      <w:r>
        <w:rPr>
          <w:sz w:val="24"/>
        </w:rPr>
        <w:t>）</w:t>
      </w:r>
      <w:r>
        <w:rPr>
          <w:sz w:val="24"/>
        </w:rPr>
        <w:t>的规定，预测方法可以采用数值法或者解析法，由于评价区水文地质条件较简单、评价区内含水层的基本参数变化很小、污染物的排放对地下水流场没有明显的影响，本报告采用解析法对地下水环境影响进行预测。</w:t>
      </w:r>
    </w:p>
    <w:p w:rsidR="003D1639" w:rsidRDefault="0030224D">
      <w:pPr>
        <w:spacing w:line="360" w:lineRule="auto"/>
        <w:ind w:firstLineChars="200" w:firstLine="480"/>
        <w:rPr>
          <w:sz w:val="24"/>
        </w:rPr>
      </w:pPr>
      <w:r>
        <w:rPr>
          <w:sz w:val="24"/>
        </w:rPr>
        <w:t>③</w:t>
      </w:r>
      <w:r>
        <w:rPr>
          <w:sz w:val="24"/>
        </w:rPr>
        <w:t>预测因子</w:t>
      </w:r>
    </w:p>
    <w:p w:rsidR="003D1639" w:rsidRDefault="0030224D">
      <w:pPr>
        <w:spacing w:line="360" w:lineRule="auto"/>
        <w:ind w:firstLineChars="200" w:firstLine="480"/>
        <w:rPr>
          <w:sz w:val="24"/>
        </w:rPr>
      </w:pPr>
      <w:r>
        <w:rPr>
          <w:sz w:val="24"/>
        </w:rPr>
        <w:t>套管发生泄漏，根据《</w:t>
      </w:r>
      <w:r>
        <w:rPr>
          <w:rFonts w:hint="eastAsia"/>
          <w:sz w:val="24"/>
        </w:rPr>
        <w:t>环境影响评价技术导则</w:t>
      </w:r>
      <w:r>
        <w:rPr>
          <w:rFonts w:hint="eastAsia"/>
          <w:sz w:val="24"/>
        </w:rPr>
        <w:t xml:space="preserve"> </w:t>
      </w:r>
      <w:r>
        <w:rPr>
          <w:rFonts w:hint="eastAsia"/>
          <w:sz w:val="24"/>
        </w:rPr>
        <w:t>地下水环境</w:t>
      </w:r>
      <w:r>
        <w:rPr>
          <w:sz w:val="24"/>
        </w:rPr>
        <w:t>》（</w:t>
      </w:r>
      <w:r>
        <w:rPr>
          <w:sz w:val="24"/>
        </w:rPr>
        <w:t>HJ610-2016</w:t>
      </w:r>
      <w:r>
        <w:rPr>
          <w:sz w:val="24"/>
        </w:rPr>
        <w:t>）中情景设置预测因子相关要求，对每一类别中的各项因子采取标准指数法进行排序，分别取标准指数较大的因子作为预测因子。</w:t>
      </w:r>
    </w:p>
    <w:p w:rsidR="003D1639" w:rsidRDefault="0030224D">
      <w:pPr>
        <w:spacing w:line="360" w:lineRule="auto"/>
        <w:ind w:firstLineChars="200" w:firstLine="422"/>
        <w:jc w:val="center"/>
        <w:rPr>
          <w:b/>
          <w:bCs/>
          <w:szCs w:val="21"/>
        </w:rPr>
      </w:pPr>
      <w:r>
        <w:rPr>
          <w:b/>
          <w:bCs/>
          <w:szCs w:val="21"/>
        </w:rPr>
        <w:t>表</w:t>
      </w:r>
      <w:r>
        <w:rPr>
          <w:b/>
          <w:bCs/>
          <w:szCs w:val="21"/>
        </w:rPr>
        <w:t>5.5-</w:t>
      </w:r>
      <w:r>
        <w:rPr>
          <w:b/>
          <w:bCs/>
          <w:szCs w:val="21"/>
        </w:rPr>
        <w:t>2</w:t>
      </w:r>
      <w:r>
        <w:rPr>
          <w:b/>
          <w:bCs/>
          <w:szCs w:val="21"/>
        </w:rPr>
        <w:t xml:space="preserve"> </w:t>
      </w:r>
      <w:r>
        <w:rPr>
          <w:b/>
          <w:bCs/>
          <w:szCs w:val="21"/>
        </w:rPr>
        <w:t xml:space="preserve">  </w:t>
      </w:r>
      <w:r>
        <w:rPr>
          <w:b/>
          <w:bCs/>
          <w:szCs w:val="21"/>
        </w:rPr>
        <w:t>本工程</w:t>
      </w:r>
      <w:r>
        <w:rPr>
          <w:b/>
          <w:bCs/>
          <w:szCs w:val="21"/>
        </w:rPr>
        <w:t>主要污染源浓度及等标污染负荷值</w:t>
      </w:r>
    </w:p>
    <w:tbl>
      <w:tblPr>
        <w:tblStyle w:val="af5"/>
        <w:tblW w:w="0" w:type="auto"/>
        <w:tblLook w:val="04A0" w:firstRow="1" w:lastRow="0" w:firstColumn="1" w:lastColumn="0" w:noHBand="0" w:noVBand="1"/>
      </w:tblPr>
      <w:tblGrid>
        <w:gridCol w:w="1839"/>
        <w:gridCol w:w="3086"/>
        <w:gridCol w:w="2111"/>
        <w:gridCol w:w="1492"/>
      </w:tblGrid>
      <w:tr w:rsidR="003D1639">
        <w:trPr>
          <w:trHeight w:val="20"/>
        </w:trPr>
        <w:tc>
          <w:tcPr>
            <w:tcW w:w="0" w:type="auto"/>
            <w:vMerge w:val="restart"/>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污染因子</w:t>
            </w:r>
          </w:p>
        </w:tc>
        <w:tc>
          <w:tcPr>
            <w:tcW w:w="0" w:type="auto"/>
            <w:gridSpan w:val="3"/>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其他类污染物</w:t>
            </w:r>
          </w:p>
        </w:tc>
      </w:tr>
      <w:tr w:rsidR="003D1639">
        <w:trPr>
          <w:trHeight w:val="20"/>
        </w:trPr>
        <w:tc>
          <w:tcPr>
            <w:tcW w:w="0" w:type="auto"/>
            <w:vMerge/>
            <w:tcBorders>
              <w:tl2br w:val="nil"/>
              <w:tr2bl w:val="nil"/>
            </w:tcBorders>
            <w:shd w:val="clear" w:color="auto" w:fill="auto"/>
            <w:vAlign w:val="center"/>
          </w:tcPr>
          <w:p w:rsidR="003D1639" w:rsidRDefault="003D1639">
            <w:pPr>
              <w:pStyle w:val="afff2"/>
              <w:widowControl w:val="0"/>
              <w:ind w:left="-120" w:right="-120"/>
              <w:rPr>
                <w:rFonts w:cs="Times New Roman"/>
                <w:snapToGrid w:val="0"/>
                <w:sz w:val="21"/>
                <w:szCs w:val="21"/>
              </w:rPr>
            </w:pP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溶解性总固体</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氯化物</w:t>
            </w:r>
          </w:p>
        </w:tc>
        <w:tc>
          <w:tcPr>
            <w:tcW w:w="0" w:type="auto"/>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石油类</w:t>
            </w:r>
          </w:p>
        </w:tc>
      </w:tr>
      <w:tr w:rsidR="003D1639">
        <w:trPr>
          <w:trHeight w:val="90"/>
        </w:trPr>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Ci</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31242.44</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19282.05</w:t>
            </w:r>
          </w:p>
        </w:tc>
        <w:tc>
          <w:tcPr>
            <w:tcW w:w="0" w:type="auto"/>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18</w:t>
            </w:r>
          </w:p>
        </w:tc>
      </w:tr>
      <w:tr w:rsidR="003D1639">
        <w:trPr>
          <w:trHeight w:val="20"/>
        </w:trPr>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Si</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1000</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250</w:t>
            </w:r>
          </w:p>
        </w:tc>
        <w:tc>
          <w:tcPr>
            <w:tcW w:w="0" w:type="auto"/>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0.05</w:t>
            </w:r>
          </w:p>
        </w:tc>
      </w:tr>
      <w:tr w:rsidR="003D1639">
        <w:trPr>
          <w:trHeight w:val="20"/>
        </w:trPr>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Pi</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31.24</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77.13</w:t>
            </w:r>
          </w:p>
        </w:tc>
        <w:tc>
          <w:tcPr>
            <w:tcW w:w="0" w:type="auto"/>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360</w:t>
            </w:r>
          </w:p>
        </w:tc>
      </w:tr>
      <w:tr w:rsidR="003D1639">
        <w:trPr>
          <w:trHeight w:val="20"/>
        </w:trPr>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检出限</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w:t>
            </w:r>
          </w:p>
        </w:tc>
        <w:tc>
          <w:tcPr>
            <w:tcW w:w="0" w:type="auto"/>
            <w:tcBorders>
              <w:tl2br w:val="nil"/>
              <w:tr2bl w:val="nil"/>
            </w:tcBorders>
            <w:shd w:val="clear" w:color="auto" w:fill="auto"/>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0.007</w:t>
            </w:r>
          </w:p>
        </w:tc>
        <w:tc>
          <w:tcPr>
            <w:tcW w:w="0" w:type="auto"/>
            <w:tcBorders>
              <w:tl2br w:val="nil"/>
              <w:tr2bl w:val="nil"/>
            </w:tcBorders>
            <w:vAlign w:val="center"/>
          </w:tcPr>
          <w:p w:rsidR="003D1639" w:rsidRDefault="0030224D">
            <w:pPr>
              <w:pStyle w:val="afff2"/>
              <w:widowControl w:val="0"/>
              <w:ind w:left="-120" w:right="-120"/>
              <w:rPr>
                <w:rFonts w:cs="Times New Roman"/>
                <w:snapToGrid w:val="0"/>
                <w:sz w:val="21"/>
                <w:szCs w:val="21"/>
              </w:rPr>
            </w:pPr>
            <w:r>
              <w:rPr>
                <w:rFonts w:cs="Times New Roman"/>
                <w:snapToGrid w:val="0"/>
                <w:sz w:val="21"/>
                <w:szCs w:val="21"/>
              </w:rPr>
              <w:t>0.01</w:t>
            </w:r>
          </w:p>
        </w:tc>
      </w:tr>
      <w:tr w:rsidR="003D1639">
        <w:trPr>
          <w:trHeight w:val="20"/>
        </w:trPr>
        <w:tc>
          <w:tcPr>
            <w:tcW w:w="0" w:type="auto"/>
            <w:gridSpan w:val="4"/>
            <w:tcBorders>
              <w:tl2br w:val="nil"/>
              <w:tr2bl w:val="nil"/>
            </w:tcBorders>
            <w:shd w:val="clear" w:color="auto" w:fill="auto"/>
            <w:vAlign w:val="center"/>
          </w:tcPr>
          <w:p w:rsidR="003D1639" w:rsidRDefault="0030224D">
            <w:pPr>
              <w:pStyle w:val="afff2"/>
              <w:widowControl w:val="0"/>
              <w:ind w:left="-120" w:right="-120"/>
              <w:jc w:val="left"/>
              <w:rPr>
                <w:rFonts w:cs="Times New Roman"/>
                <w:snapToGrid w:val="0"/>
                <w:sz w:val="21"/>
                <w:szCs w:val="21"/>
              </w:rPr>
            </w:pPr>
            <w:r>
              <w:rPr>
                <w:rFonts w:cs="Times New Roman"/>
                <w:snapToGrid w:val="0"/>
                <w:sz w:val="21"/>
                <w:szCs w:val="21"/>
              </w:rPr>
              <w:t>备注：考虑到石油类进入含水层后，只有变为可溶态才会随地下水迁移扩散，因此参照美国石油协会石油烃标准化工作组</w:t>
            </w:r>
            <w:r>
              <w:rPr>
                <w:rFonts w:cs="Times New Roman"/>
                <w:snapToGrid w:val="0"/>
                <w:sz w:val="21"/>
                <w:szCs w:val="21"/>
              </w:rPr>
              <w:t>(TPHCWG)</w:t>
            </w:r>
            <w:r>
              <w:rPr>
                <w:rFonts w:cs="Times New Roman"/>
                <w:snapToGrid w:val="0"/>
                <w:sz w:val="21"/>
                <w:szCs w:val="21"/>
              </w:rPr>
              <w:t>关于石油类污染物的溶解度的相关研究，在一般情况下，石油类溶解度为</w:t>
            </w:r>
            <w:r>
              <w:rPr>
                <w:rFonts w:cs="Times New Roman"/>
                <w:snapToGrid w:val="0"/>
                <w:sz w:val="21"/>
                <w:szCs w:val="21"/>
              </w:rPr>
              <w:t>18mg/L</w:t>
            </w:r>
            <w:r>
              <w:rPr>
                <w:rFonts w:cs="Times New Roman"/>
                <w:snapToGrid w:val="0"/>
                <w:sz w:val="21"/>
                <w:szCs w:val="21"/>
              </w:rPr>
              <w:t>，故石油类污染物浓度取最大值</w:t>
            </w:r>
            <w:r>
              <w:rPr>
                <w:rFonts w:cs="Times New Roman"/>
                <w:snapToGrid w:val="0"/>
                <w:sz w:val="21"/>
                <w:szCs w:val="21"/>
              </w:rPr>
              <w:t>18mg/L</w:t>
            </w:r>
            <w:r>
              <w:rPr>
                <w:rFonts w:cs="Times New Roman"/>
                <w:snapToGrid w:val="0"/>
                <w:sz w:val="21"/>
                <w:szCs w:val="21"/>
              </w:rPr>
              <w:t>。</w:t>
            </w:r>
          </w:p>
        </w:tc>
      </w:tr>
    </w:tbl>
    <w:p w:rsidR="003D1639" w:rsidRDefault="0030224D">
      <w:pPr>
        <w:spacing w:line="360" w:lineRule="auto"/>
        <w:ind w:firstLineChars="200" w:firstLine="480"/>
        <w:rPr>
          <w:sz w:val="24"/>
        </w:rPr>
      </w:pPr>
      <w:r>
        <w:rPr>
          <w:sz w:val="24"/>
        </w:rPr>
        <w:t>根据采出液污染物特征，本次选取石油类作为预测特征因子。</w:t>
      </w:r>
    </w:p>
    <w:p w:rsidR="003D1639" w:rsidRDefault="0030224D">
      <w:pPr>
        <w:spacing w:line="360" w:lineRule="auto"/>
        <w:ind w:firstLineChars="200" w:firstLine="480"/>
        <w:rPr>
          <w:sz w:val="24"/>
        </w:rPr>
      </w:pPr>
      <w:r>
        <w:rPr>
          <w:sz w:val="24"/>
        </w:rPr>
        <w:t>④</w:t>
      </w:r>
      <w:r>
        <w:rPr>
          <w:sz w:val="24"/>
        </w:rPr>
        <w:t>预测模型</w:t>
      </w:r>
    </w:p>
    <w:p w:rsidR="003D1639" w:rsidRDefault="0030224D">
      <w:pPr>
        <w:spacing w:line="360" w:lineRule="auto"/>
        <w:ind w:firstLineChars="200" w:firstLine="480"/>
        <w:rPr>
          <w:sz w:val="24"/>
        </w:rPr>
      </w:pPr>
      <w:r>
        <w:rPr>
          <w:sz w:val="24"/>
        </w:rPr>
        <w:t>本次地下水污染模拟仅考虑污染物随地下水发生对流、弥散作用，对污染物与液体介质</w:t>
      </w:r>
      <w:r>
        <w:rPr>
          <w:sz w:val="24"/>
        </w:rPr>
        <w:t>（</w:t>
      </w:r>
      <w:r>
        <w:rPr>
          <w:sz w:val="24"/>
        </w:rPr>
        <w:t>地下水</w:t>
      </w:r>
      <w:r>
        <w:rPr>
          <w:sz w:val="24"/>
        </w:rPr>
        <w:t>）</w:t>
      </w:r>
      <w:r>
        <w:rPr>
          <w:sz w:val="24"/>
        </w:rPr>
        <w:t>、固体介质</w:t>
      </w:r>
      <w:r>
        <w:rPr>
          <w:sz w:val="24"/>
        </w:rPr>
        <w:t>（</w:t>
      </w:r>
      <w:r>
        <w:rPr>
          <w:sz w:val="24"/>
        </w:rPr>
        <w:t>包气带介质和地下水含水介质</w:t>
      </w:r>
      <w:r>
        <w:rPr>
          <w:sz w:val="24"/>
        </w:rPr>
        <w:t>）</w:t>
      </w:r>
      <w:r>
        <w:rPr>
          <w:sz w:val="24"/>
        </w:rPr>
        <w:t>等的化学反应</w:t>
      </w:r>
      <w:r>
        <w:rPr>
          <w:sz w:val="24"/>
        </w:rPr>
        <w:t>（</w:t>
      </w:r>
      <w:r>
        <w:rPr>
          <w:sz w:val="24"/>
        </w:rPr>
        <w:t>如酸碱反应、氧化还原反应、吸附、交换、挥发及生物化学反应</w:t>
      </w:r>
      <w:r>
        <w:rPr>
          <w:sz w:val="24"/>
        </w:rPr>
        <w:t>）</w:t>
      </w:r>
      <w:r>
        <w:rPr>
          <w:sz w:val="24"/>
        </w:rPr>
        <w:t>等可能存在的环境消减因素做保守考虑。这样选择的理由是：</w:t>
      </w:r>
    </w:p>
    <w:p w:rsidR="003D1639" w:rsidRDefault="0030224D">
      <w:pPr>
        <w:spacing w:line="360" w:lineRule="auto"/>
        <w:ind w:firstLineChars="200" w:firstLine="480"/>
        <w:rPr>
          <w:sz w:val="24"/>
        </w:rPr>
      </w:pPr>
      <w:r>
        <w:rPr>
          <w:sz w:val="24"/>
        </w:rPr>
        <w:t>1</w:t>
      </w:r>
      <w:r>
        <w:rPr>
          <w:sz w:val="24"/>
        </w:rPr>
        <w:t>）对于长期持续的污染事件，环境自净作用属于次要因素，而水体的对流、弥散作用是污染物运移的主要因素。</w:t>
      </w:r>
    </w:p>
    <w:p w:rsidR="003D1639" w:rsidRDefault="0030224D">
      <w:pPr>
        <w:spacing w:line="360" w:lineRule="auto"/>
        <w:ind w:firstLineChars="200" w:firstLine="480"/>
        <w:rPr>
          <w:sz w:val="24"/>
        </w:rPr>
      </w:pPr>
      <w:r>
        <w:rPr>
          <w:sz w:val="24"/>
        </w:rPr>
        <w:t>2</w:t>
      </w:r>
      <w:r>
        <w:rPr>
          <w:sz w:val="24"/>
        </w:rPr>
        <w:t>）污染物在地下水中的反应运移非常复杂，物理、化学、微生物等环境自</w:t>
      </w:r>
      <w:r>
        <w:rPr>
          <w:sz w:val="24"/>
        </w:rPr>
        <w:lastRenderedPageBreak/>
        <w:t>净作用往往会使污染浓度衰减。忽略这些环境自净因素可以模拟出污染的最大</w:t>
      </w:r>
      <w:r>
        <w:rPr>
          <w:sz w:val="24"/>
        </w:rPr>
        <w:t>（</w:t>
      </w:r>
      <w:r>
        <w:rPr>
          <w:sz w:val="24"/>
        </w:rPr>
        <w:t>或潜在</w:t>
      </w:r>
      <w:r>
        <w:rPr>
          <w:sz w:val="24"/>
        </w:rPr>
        <w:t>）</w:t>
      </w:r>
      <w:r>
        <w:rPr>
          <w:sz w:val="24"/>
        </w:rPr>
        <w:t>影响范围，符合保守性评价原则。</w:t>
      </w:r>
    </w:p>
    <w:p w:rsidR="003D1639" w:rsidRDefault="0030224D">
      <w:pPr>
        <w:spacing w:line="360" w:lineRule="auto"/>
        <w:ind w:firstLineChars="200" w:firstLine="480"/>
        <w:rPr>
          <w:sz w:val="24"/>
        </w:rPr>
      </w:pPr>
      <w:r>
        <w:rPr>
          <w:sz w:val="24"/>
        </w:rPr>
        <w:t>3</w:t>
      </w:r>
      <w:r>
        <w:rPr>
          <w:sz w:val="24"/>
        </w:rPr>
        <w:t>）对这些化学、生物化学作用进行精确模拟还属于国际性难题，一些模拟参数还存在很大争议，精确</w:t>
      </w:r>
      <w:r>
        <w:rPr>
          <w:sz w:val="24"/>
        </w:rPr>
        <w:t>地</w:t>
      </w:r>
      <w:r>
        <w:rPr>
          <w:sz w:val="24"/>
        </w:rPr>
        <w:t>模拟还需要大量的实验支持。</w:t>
      </w:r>
    </w:p>
    <w:p w:rsidR="003D1639" w:rsidRDefault="0030224D">
      <w:pPr>
        <w:spacing w:line="360" w:lineRule="auto"/>
        <w:ind w:firstLineChars="200" w:firstLine="480"/>
        <w:rPr>
          <w:sz w:val="24"/>
        </w:rPr>
      </w:pPr>
      <w:r>
        <w:rPr>
          <w:sz w:val="24"/>
        </w:rPr>
        <w:t>4</w:t>
      </w:r>
      <w:r>
        <w:rPr>
          <w:sz w:val="24"/>
        </w:rPr>
        <w:t>）在国际上有很多用保守型污染物作为模拟因子的环境质量评价的实例，保守型考虑符合环境评价的思想。</w:t>
      </w:r>
    </w:p>
    <w:p w:rsidR="003D1639" w:rsidRDefault="0030224D">
      <w:pPr>
        <w:spacing w:line="360" w:lineRule="auto"/>
        <w:ind w:firstLineChars="200" w:firstLine="480"/>
        <w:rPr>
          <w:sz w:val="24"/>
        </w:rPr>
      </w:pPr>
      <w:r>
        <w:rPr>
          <w:sz w:val="24"/>
        </w:rPr>
        <w:t>污染物在含水层中的迁移，特别是泄露点的连续泄漏，造成的水环境污染会更加严重。本次按照《环境影响评价技术导则</w:t>
      </w:r>
      <w:r>
        <w:rPr>
          <w:sz w:val="24"/>
        </w:rPr>
        <w:t xml:space="preserve"> </w:t>
      </w:r>
      <w:r>
        <w:rPr>
          <w:sz w:val="24"/>
        </w:rPr>
        <w:t>地下水环境》（</w:t>
      </w:r>
      <w:r>
        <w:rPr>
          <w:sz w:val="24"/>
        </w:rPr>
        <w:t>HJ610-2016</w:t>
      </w:r>
      <w:r>
        <w:rPr>
          <w:sz w:val="24"/>
        </w:rPr>
        <w:t>）附录</w:t>
      </w:r>
      <w:r>
        <w:rPr>
          <w:sz w:val="24"/>
        </w:rPr>
        <w:t>D</w:t>
      </w:r>
      <w:r>
        <w:rPr>
          <w:sz w:val="24"/>
        </w:rPr>
        <w:t>中一维无限长多孔介质柱体，一端为定浓度边界预测模型进行预测，计算公式如下：</w:t>
      </w:r>
    </w:p>
    <w:p w:rsidR="003D1639" w:rsidRDefault="0030224D">
      <w:pPr>
        <w:spacing w:line="360" w:lineRule="auto"/>
        <w:jc w:val="center"/>
        <w:rPr>
          <w:sz w:val="24"/>
        </w:rPr>
      </w:pPr>
      <w:r>
        <w:rPr>
          <w:noProof/>
          <w:sz w:val="24"/>
        </w:rPr>
        <w:drawing>
          <wp:inline distT="0" distB="0" distL="0" distR="0">
            <wp:extent cx="2585085" cy="513080"/>
            <wp:effectExtent l="0" t="0" r="5715" b="7620"/>
            <wp:docPr id="2029" name="图片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图片 202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585085" cy="513080"/>
                    </a:xfrm>
                    <a:prstGeom prst="rect">
                      <a:avLst/>
                    </a:prstGeom>
                    <a:noFill/>
                    <a:ln>
                      <a:noFill/>
                    </a:ln>
                  </pic:spPr>
                </pic:pic>
              </a:graphicData>
            </a:graphic>
          </wp:inline>
        </w:drawing>
      </w:r>
    </w:p>
    <w:p w:rsidR="003D1639" w:rsidRDefault="0030224D">
      <w:pPr>
        <w:spacing w:line="360" w:lineRule="auto"/>
        <w:ind w:firstLineChars="200" w:firstLine="480"/>
        <w:rPr>
          <w:sz w:val="24"/>
        </w:rPr>
      </w:pPr>
      <w:r>
        <w:rPr>
          <w:sz w:val="24"/>
        </w:rPr>
        <w:t>以上式中：</w:t>
      </w:r>
      <w:r>
        <w:rPr>
          <w:i/>
          <w:sz w:val="24"/>
        </w:rPr>
        <w:t>x</w:t>
      </w:r>
      <w:r>
        <w:rPr>
          <w:sz w:val="24"/>
        </w:rPr>
        <w:t>—</w:t>
      </w:r>
      <w:r>
        <w:rPr>
          <w:sz w:val="24"/>
        </w:rPr>
        <w:t>距注入点的距离，</w:t>
      </w:r>
      <w:r>
        <w:rPr>
          <w:sz w:val="24"/>
        </w:rPr>
        <w:t>m</w:t>
      </w:r>
      <w:r>
        <w:rPr>
          <w:sz w:val="24"/>
        </w:rPr>
        <w:t>；</w:t>
      </w:r>
    </w:p>
    <w:p w:rsidR="003D1639" w:rsidRDefault="0030224D">
      <w:pPr>
        <w:spacing w:line="360" w:lineRule="auto"/>
        <w:ind w:firstLineChars="200" w:firstLine="480"/>
        <w:rPr>
          <w:sz w:val="24"/>
        </w:rPr>
      </w:pPr>
      <w:r>
        <w:rPr>
          <w:i/>
          <w:sz w:val="24"/>
        </w:rPr>
        <w:t>t</w:t>
      </w:r>
      <w:r>
        <w:rPr>
          <w:sz w:val="24"/>
        </w:rPr>
        <w:t>—</w:t>
      </w:r>
      <w:r>
        <w:rPr>
          <w:sz w:val="24"/>
        </w:rPr>
        <w:t>时间，</w:t>
      </w:r>
      <w:r>
        <w:rPr>
          <w:sz w:val="24"/>
        </w:rPr>
        <w:t>d</w:t>
      </w:r>
      <w:r>
        <w:rPr>
          <w:sz w:val="24"/>
        </w:rPr>
        <w:t>；</w:t>
      </w:r>
    </w:p>
    <w:p w:rsidR="003D1639" w:rsidRDefault="0030224D">
      <w:pPr>
        <w:spacing w:line="360" w:lineRule="auto"/>
        <w:ind w:firstLineChars="200" w:firstLine="480"/>
        <w:rPr>
          <w:sz w:val="24"/>
        </w:rPr>
      </w:pPr>
      <w:r>
        <w:rPr>
          <w:i/>
          <w:sz w:val="24"/>
        </w:rPr>
        <w:t>C</w:t>
      </w:r>
      <w:r>
        <w:rPr>
          <w:i/>
          <w:sz w:val="24"/>
        </w:rPr>
        <w:t>（</w:t>
      </w:r>
      <w:r>
        <w:rPr>
          <w:i/>
          <w:sz w:val="24"/>
        </w:rPr>
        <w:t>x</w:t>
      </w:r>
      <w:r>
        <w:rPr>
          <w:i/>
          <w:sz w:val="24"/>
        </w:rPr>
        <w:t>，</w:t>
      </w:r>
      <w:r>
        <w:rPr>
          <w:i/>
          <w:sz w:val="24"/>
        </w:rPr>
        <w:t>t</w:t>
      </w:r>
      <w:r>
        <w:rPr>
          <w:i/>
          <w:sz w:val="24"/>
        </w:rPr>
        <w:t>）</w:t>
      </w:r>
      <w:r>
        <w:rPr>
          <w:i/>
          <w:sz w:val="24"/>
        </w:rPr>
        <w:t>—t</w:t>
      </w:r>
      <w:r>
        <w:rPr>
          <w:sz w:val="24"/>
        </w:rPr>
        <w:t>时刻</w:t>
      </w:r>
      <w:r>
        <w:rPr>
          <w:i/>
          <w:sz w:val="24"/>
        </w:rPr>
        <w:t>x</w:t>
      </w:r>
      <w:r>
        <w:rPr>
          <w:sz w:val="24"/>
        </w:rPr>
        <w:t>处的示踪剂浓度，</w:t>
      </w:r>
      <w:r>
        <w:rPr>
          <w:sz w:val="24"/>
        </w:rPr>
        <w:t>g/l</w:t>
      </w:r>
      <w:r>
        <w:rPr>
          <w:sz w:val="24"/>
        </w:rPr>
        <w:t>；</w:t>
      </w:r>
    </w:p>
    <w:p w:rsidR="003D1639" w:rsidRDefault="0030224D">
      <w:pPr>
        <w:spacing w:line="360" w:lineRule="auto"/>
        <w:ind w:firstLineChars="200" w:firstLine="480"/>
        <w:rPr>
          <w:sz w:val="24"/>
        </w:rPr>
      </w:pPr>
      <w:r>
        <w:rPr>
          <w:i/>
          <w:sz w:val="24"/>
        </w:rPr>
        <w:t>C</w:t>
      </w:r>
      <w:r>
        <w:rPr>
          <w:i/>
          <w:sz w:val="24"/>
          <w:vertAlign w:val="subscript"/>
        </w:rPr>
        <w:t>0—</w:t>
      </w:r>
      <w:r>
        <w:rPr>
          <w:sz w:val="24"/>
          <w:vertAlign w:val="subscript"/>
        </w:rPr>
        <w:t>—</w:t>
      </w:r>
      <w:r>
        <w:rPr>
          <w:sz w:val="24"/>
        </w:rPr>
        <w:t>注入的示踪剂浓度，</w:t>
      </w:r>
      <w:r>
        <w:rPr>
          <w:sz w:val="24"/>
        </w:rPr>
        <w:t>g/l</w:t>
      </w:r>
      <w:r>
        <w:rPr>
          <w:sz w:val="24"/>
        </w:rPr>
        <w:t>；</w:t>
      </w:r>
    </w:p>
    <w:p w:rsidR="003D1639" w:rsidRDefault="0030224D">
      <w:pPr>
        <w:spacing w:line="360" w:lineRule="auto"/>
        <w:ind w:firstLineChars="200" w:firstLine="480"/>
        <w:rPr>
          <w:sz w:val="24"/>
        </w:rPr>
      </w:pPr>
      <w:r>
        <w:rPr>
          <w:i/>
          <w:sz w:val="24"/>
        </w:rPr>
        <w:t>u——</w:t>
      </w:r>
      <w:r>
        <w:rPr>
          <w:sz w:val="24"/>
        </w:rPr>
        <w:t>水流速度，</w:t>
      </w:r>
      <w:r>
        <w:rPr>
          <w:sz w:val="24"/>
        </w:rPr>
        <w:t>m/d</w:t>
      </w:r>
      <w:r>
        <w:rPr>
          <w:sz w:val="24"/>
        </w:rPr>
        <w:t>；</w:t>
      </w:r>
    </w:p>
    <w:p w:rsidR="003D1639" w:rsidRDefault="0030224D">
      <w:pPr>
        <w:spacing w:line="360" w:lineRule="auto"/>
        <w:ind w:firstLineChars="200" w:firstLine="480"/>
        <w:rPr>
          <w:sz w:val="24"/>
        </w:rPr>
      </w:pPr>
      <w:r>
        <w:rPr>
          <w:i/>
          <w:sz w:val="24"/>
        </w:rPr>
        <w:t>n——</w:t>
      </w:r>
      <w:r>
        <w:rPr>
          <w:sz w:val="24"/>
        </w:rPr>
        <w:t>有效孔隙度，无量纲；</w:t>
      </w:r>
    </w:p>
    <w:p w:rsidR="003D1639" w:rsidRDefault="0030224D">
      <w:pPr>
        <w:spacing w:line="360" w:lineRule="auto"/>
        <w:ind w:firstLineChars="200" w:firstLine="480"/>
        <w:rPr>
          <w:sz w:val="24"/>
        </w:rPr>
      </w:pPr>
      <w:r>
        <w:rPr>
          <w:i/>
          <w:sz w:val="24"/>
        </w:rPr>
        <w:t>D</w:t>
      </w:r>
      <w:r>
        <w:rPr>
          <w:i/>
          <w:sz w:val="24"/>
          <w:vertAlign w:val="subscript"/>
        </w:rPr>
        <w:t>L</w:t>
      </w:r>
      <w:r>
        <w:rPr>
          <w:sz w:val="24"/>
        </w:rPr>
        <w:t>—</w:t>
      </w:r>
      <w:r>
        <w:rPr>
          <w:sz w:val="24"/>
        </w:rPr>
        <w:t>纵向弥散系数，</w:t>
      </w:r>
      <w:r>
        <w:rPr>
          <w:sz w:val="24"/>
        </w:rPr>
        <w:t>m</w:t>
      </w:r>
      <w:r>
        <w:rPr>
          <w:sz w:val="24"/>
          <w:vertAlign w:val="superscript"/>
        </w:rPr>
        <w:t>2</w:t>
      </w:r>
      <w:r>
        <w:rPr>
          <w:sz w:val="24"/>
        </w:rPr>
        <w:t>/d</w:t>
      </w:r>
      <w:r>
        <w:rPr>
          <w:sz w:val="24"/>
        </w:rPr>
        <w:t>；</w:t>
      </w:r>
    </w:p>
    <w:p w:rsidR="003D1639" w:rsidRDefault="0030224D">
      <w:pPr>
        <w:spacing w:line="360" w:lineRule="auto"/>
        <w:ind w:firstLineChars="200" w:firstLine="480"/>
        <w:rPr>
          <w:sz w:val="24"/>
        </w:rPr>
      </w:pPr>
      <w:r>
        <w:rPr>
          <w:i/>
          <w:sz w:val="24"/>
        </w:rPr>
        <w:t>erf</w:t>
      </w:r>
      <w:r>
        <w:rPr>
          <w:sz w:val="24"/>
        </w:rPr>
        <w:t>c</w:t>
      </w:r>
      <w:r>
        <w:rPr>
          <w:sz w:val="24"/>
        </w:rPr>
        <w:t>（</w:t>
      </w:r>
      <w:r>
        <w:rPr>
          <w:sz w:val="24"/>
        </w:rPr>
        <w:t xml:space="preserve">  </w:t>
      </w:r>
      <w:r>
        <w:rPr>
          <w:sz w:val="24"/>
        </w:rPr>
        <w:t>）</w:t>
      </w:r>
      <w:r>
        <w:rPr>
          <w:sz w:val="24"/>
        </w:rPr>
        <w:t>—</w:t>
      </w:r>
      <w:r>
        <w:rPr>
          <w:sz w:val="24"/>
        </w:rPr>
        <w:t>余误差函数。</w:t>
      </w:r>
    </w:p>
    <w:p w:rsidR="003D1639" w:rsidRDefault="0030224D">
      <w:pPr>
        <w:spacing w:line="360" w:lineRule="auto"/>
        <w:ind w:firstLineChars="200" w:firstLine="480"/>
        <w:rPr>
          <w:sz w:val="24"/>
        </w:rPr>
      </w:pPr>
      <w:r>
        <w:rPr>
          <w:sz w:val="24"/>
        </w:rPr>
        <w:t>⑤</w:t>
      </w:r>
      <w:r>
        <w:rPr>
          <w:sz w:val="24"/>
        </w:rPr>
        <w:t>预测参数</w:t>
      </w:r>
    </w:p>
    <w:p w:rsidR="003D1639" w:rsidRDefault="0030224D">
      <w:pPr>
        <w:spacing w:line="360" w:lineRule="auto"/>
        <w:ind w:firstLineChars="200" w:firstLine="480"/>
        <w:rPr>
          <w:sz w:val="24"/>
        </w:rPr>
      </w:pPr>
      <w:r>
        <w:rPr>
          <w:sz w:val="24"/>
        </w:rPr>
        <w:t>根据区域水文地质条件，评价区内第四系含水层岩性主要为细砂。本次评价水文地质参数主要通过</w:t>
      </w:r>
      <w:r>
        <w:rPr>
          <w:sz w:val="24"/>
        </w:rPr>
        <w:t>油田</w:t>
      </w:r>
      <w:r>
        <w:rPr>
          <w:sz w:val="24"/>
        </w:rPr>
        <w:t>区域的勘察资料</w:t>
      </w:r>
      <w:r>
        <w:rPr>
          <w:sz w:val="24"/>
        </w:rPr>
        <w:t>及经验值等综合</w:t>
      </w:r>
      <w:r>
        <w:rPr>
          <w:sz w:val="24"/>
        </w:rPr>
        <w:t>确定。模型中所需参数及来源见表</w:t>
      </w:r>
      <w:r>
        <w:rPr>
          <w:sz w:val="24"/>
        </w:rPr>
        <w:t>5.5</w:t>
      </w:r>
      <w:r>
        <w:rPr>
          <w:sz w:val="24"/>
        </w:rPr>
        <w:t>-3</w:t>
      </w:r>
      <w:r>
        <w:rPr>
          <w:sz w:val="24"/>
        </w:rPr>
        <w:t>。</w:t>
      </w:r>
    </w:p>
    <w:p w:rsidR="003D1639" w:rsidRDefault="0030224D">
      <w:pPr>
        <w:spacing w:line="360" w:lineRule="auto"/>
        <w:jc w:val="center"/>
        <w:rPr>
          <w:b/>
          <w:szCs w:val="21"/>
        </w:rPr>
      </w:pPr>
      <w:bookmarkStart w:id="483" w:name="OLE_LINK579"/>
      <w:r>
        <w:rPr>
          <w:b/>
          <w:szCs w:val="21"/>
        </w:rPr>
        <w:t>表</w:t>
      </w:r>
      <w:r>
        <w:rPr>
          <w:b/>
          <w:szCs w:val="21"/>
        </w:rPr>
        <w:t>5.5</w:t>
      </w:r>
      <w:r>
        <w:rPr>
          <w:b/>
          <w:szCs w:val="21"/>
        </w:rPr>
        <w:t>-</w:t>
      </w:r>
      <w:r>
        <w:rPr>
          <w:b/>
          <w:szCs w:val="21"/>
        </w:rPr>
        <w:t>3</w:t>
      </w:r>
      <w:r>
        <w:rPr>
          <w:b/>
          <w:szCs w:val="21"/>
        </w:rPr>
        <w:t xml:space="preserve">   </w:t>
      </w:r>
      <w:r>
        <w:rPr>
          <w:b/>
          <w:szCs w:val="21"/>
        </w:rPr>
        <w:t>水质预测模型所需参数一览表</w:t>
      </w:r>
    </w:p>
    <w:bookmarkEnd w:id="483"/>
    <w:p w:rsidR="003D1639" w:rsidRDefault="0030224D">
      <w:pPr>
        <w:spacing w:line="360" w:lineRule="auto"/>
        <w:ind w:firstLineChars="200" w:firstLine="480"/>
        <w:rPr>
          <w:sz w:val="24"/>
        </w:rPr>
      </w:pPr>
      <w:r>
        <w:rPr>
          <w:sz w:val="24"/>
        </w:rPr>
        <w:t>⑥</w:t>
      </w:r>
      <w:r>
        <w:rPr>
          <w:sz w:val="24"/>
        </w:rPr>
        <w:t>预测结果与分析</w:t>
      </w:r>
    </w:p>
    <w:p w:rsidR="003D1639" w:rsidRDefault="0030224D">
      <w:pPr>
        <w:spacing w:line="360" w:lineRule="auto"/>
        <w:ind w:firstLineChars="200" w:firstLine="480"/>
        <w:rPr>
          <w:sz w:val="24"/>
        </w:rPr>
      </w:pPr>
      <w:r>
        <w:rPr>
          <w:sz w:val="24"/>
        </w:rPr>
        <w:t>将以上确定</w:t>
      </w:r>
      <w:r>
        <w:rPr>
          <w:sz w:val="24"/>
        </w:rPr>
        <w:t>的</w:t>
      </w:r>
      <w:r>
        <w:rPr>
          <w:sz w:val="24"/>
        </w:rPr>
        <w:t>参数代入模型，便可以求出不同时段，在预测情景下，泄露了不同天数（</w:t>
      </w:r>
      <w:r>
        <w:rPr>
          <w:sz w:val="24"/>
        </w:rPr>
        <w:t>1d</w:t>
      </w:r>
      <w:r>
        <w:rPr>
          <w:sz w:val="24"/>
        </w:rPr>
        <w:t>、</w:t>
      </w:r>
      <w:r>
        <w:rPr>
          <w:sz w:val="24"/>
        </w:rPr>
        <w:t>100</w:t>
      </w:r>
      <w:r>
        <w:rPr>
          <w:sz w:val="24"/>
        </w:rPr>
        <w:t>天、</w:t>
      </w:r>
      <w:r>
        <w:rPr>
          <w:sz w:val="24"/>
        </w:rPr>
        <w:t>1000</w:t>
      </w:r>
      <w:r>
        <w:rPr>
          <w:sz w:val="24"/>
        </w:rPr>
        <w:t>天、</w:t>
      </w:r>
      <w:r>
        <w:rPr>
          <w:sz w:val="24"/>
        </w:rPr>
        <w:t>5475</w:t>
      </w:r>
      <w:r>
        <w:rPr>
          <w:sz w:val="24"/>
        </w:rPr>
        <w:t>天）时，污染物在含水层不同位置的浓度分布情况。具体见表</w:t>
      </w:r>
      <w:r>
        <w:rPr>
          <w:sz w:val="24"/>
        </w:rPr>
        <w:t>5.5</w:t>
      </w:r>
      <w:r>
        <w:rPr>
          <w:sz w:val="24"/>
        </w:rPr>
        <w:t>-4</w:t>
      </w:r>
      <w:r>
        <w:rPr>
          <w:sz w:val="24"/>
        </w:rPr>
        <w:t>、表</w:t>
      </w:r>
      <w:r>
        <w:rPr>
          <w:sz w:val="24"/>
        </w:rPr>
        <w:t>5.5</w:t>
      </w:r>
      <w:r>
        <w:rPr>
          <w:sz w:val="24"/>
        </w:rPr>
        <w:t>-5</w:t>
      </w:r>
      <w:r>
        <w:rPr>
          <w:sz w:val="24"/>
        </w:rPr>
        <w:t>，图</w:t>
      </w:r>
      <w:r>
        <w:rPr>
          <w:sz w:val="24"/>
        </w:rPr>
        <w:t>5.5</w:t>
      </w:r>
      <w:r>
        <w:rPr>
          <w:sz w:val="24"/>
        </w:rPr>
        <w:t>-4</w:t>
      </w:r>
      <w:r>
        <w:rPr>
          <w:sz w:val="24"/>
        </w:rPr>
        <w:t>。</w:t>
      </w:r>
    </w:p>
    <w:p w:rsidR="003D1639" w:rsidRDefault="0030224D">
      <w:pPr>
        <w:spacing w:line="360" w:lineRule="auto"/>
        <w:jc w:val="center"/>
        <w:rPr>
          <w:b/>
          <w:szCs w:val="21"/>
        </w:rPr>
      </w:pPr>
      <w:r>
        <w:rPr>
          <w:b/>
          <w:szCs w:val="21"/>
        </w:rPr>
        <w:t>表</w:t>
      </w:r>
      <w:r>
        <w:rPr>
          <w:b/>
          <w:szCs w:val="21"/>
        </w:rPr>
        <w:t>5.5</w:t>
      </w:r>
      <w:r>
        <w:rPr>
          <w:b/>
          <w:szCs w:val="21"/>
        </w:rPr>
        <w:t>-4</w:t>
      </w:r>
      <w:r>
        <w:rPr>
          <w:b/>
          <w:szCs w:val="21"/>
        </w:rPr>
        <w:t xml:space="preserve">   </w:t>
      </w:r>
      <w:r>
        <w:rPr>
          <w:b/>
          <w:szCs w:val="21"/>
        </w:rPr>
        <w:t>污染物在潜水含水层中的浓度迁移预测结果（情景</w:t>
      </w:r>
      <w:r>
        <w:rPr>
          <w:b/>
          <w:szCs w:val="21"/>
        </w:rPr>
        <w:t>1</w:t>
      </w:r>
      <w:r>
        <w:rPr>
          <w:b/>
          <w:szCs w:val="21"/>
        </w:rPr>
        <w:t>）</w:t>
      </w:r>
    </w:p>
    <w:p w:rsidR="003D1639" w:rsidRDefault="0030224D" w:rsidP="005C02E3">
      <w:pPr>
        <w:spacing w:beforeLines="50" w:before="120"/>
        <w:ind w:firstLineChars="200" w:firstLine="420"/>
        <w:jc w:val="center"/>
        <w:rPr>
          <w:rFonts w:eastAsia="黑体"/>
          <w:bCs/>
          <w:szCs w:val="16"/>
        </w:rPr>
      </w:pPr>
      <w:bookmarkStart w:id="484" w:name="OLE_LINK580"/>
      <w:r>
        <w:rPr>
          <w:rFonts w:eastAsia="黑体"/>
          <w:bCs/>
          <w:szCs w:val="16"/>
        </w:rPr>
        <w:lastRenderedPageBreak/>
        <w:t>表</w:t>
      </w:r>
      <w:r>
        <w:rPr>
          <w:rFonts w:eastAsia="黑体"/>
          <w:bCs/>
          <w:szCs w:val="16"/>
        </w:rPr>
        <w:t>5.5</w:t>
      </w:r>
      <w:r>
        <w:rPr>
          <w:rFonts w:eastAsia="黑体"/>
          <w:bCs/>
          <w:szCs w:val="16"/>
        </w:rPr>
        <w:t>-5</w:t>
      </w:r>
      <w:r>
        <w:rPr>
          <w:rFonts w:eastAsia="黑体"/>
          <w:bCs/>
          <w:szCs w:val="16"/>
        </w:rPr>
        <w:t xml:space="preserve">     </w:t>
      </w:r>
      <w:r>
        <w:rPr>
          <w:rFonts w:eastAsia="黑体"/>
          <w:bCs/>
          <w:szCs w:val="16"/>
        </w:rPr>
        <w:t>预测结果统计表（情景</w:t>
      </w:r>
      <w:r>
        <w:rPr>
          <w:rFonts w:eastAsia="黑体"/>
          <w:bCs/>
          <w:szCs w:val="16"/>
        </w:rPr>
        <w:t>1</w:t>
      </w:r>
      <w:r>
        <w:rPr>
          <w:rFonts w:eastAsia="黑体"/>
          <w:bCs/>
          <w:szCs w:val="16"/>
        </w:rPr>
        <w:t>）</w:t>
      </w:r>
    </w:p>
    <w:bookmarkEnd w:id="484"/>
    <w:p w:rsidR="003D1639" w:rsidRDefault="003D1639">
      <w:pPr>
        <w:spacing w:line="360" w:lineRule="auto"/>
        <w:jc w:val="center"/>
        <w:rPr>
          <w:sz w:val="24"/>
        </w:rPr>
      </w:pPr>
    </w:p>
    <w:p w:rsidR="003D1639" w:rsidRDefault="0030224D">
      <w:pPr>
        <w:spacing w:line="360" w:lineRule="auto"/>
        <w:jc w:val="center"/>
        <w:rPr>
          <w:rFonts w:eastAsia="黑体"/>
          <w:bCs/>
          <w:szCs w:val="16"/>
        </w:rPr>
      </w:pPr>
      <w:r>
        <w:rPr>
          <w:rFonts w:eastAsia="黑体"/>
          <w:bCs/>
          <w:szCs w:val="16"/>
        </w:rPr>
        <w:t>图</w:t>
      </w:r>
      <w:r>
        <w:rPr>
          <w:rFonts w:eastAsia="黑体"/>
          <w:bCs/>
          <w:szCs w:val="16"/>
        </w:rPr>
        <w:t>5.5</w:t>
      </w:r>
      <w:r>
        <w:rPr>
          <w:rFonts w:eastAsia="黑体"/>
          <w:bCs/>
          <w:szCs w:val="16"/>
        </w:rPr>
        <w:t>-4</w:t>
      </w:r>
      <w:r>
        <w:rPr>
          <w:rFonts w:eastAsia="黑体"/>
          <w:bCs/>
          <w:szCs w:val="16"/>
        </w:rPr>
        <w:t xml:space="preserve"> </w:t>
      </w:r>
      <w:r>
        <w:rPr>
          <w:rFonts w:eastAsia="黑体"/>
          <w:bCs/>
          <w:szCs w:val="16"/>
        </w:rPr>
        <w:t xml:space="preserve"> </w:t>
      </w:r>
      <w:r>
        <w:rPr>
          <w:rFonts w:eastAsia="黑体"/>
          <w:bCs/>
          <w:szCs w:val="16"/>
        </w:rPr>
        <w:t>情景</w:t>
      </w:r>
      <w:r>
        <w:rPr>
          <w:rFonts w:eastAsia="黑体"/>
          <w:bCs/>
          <w:szCs w:val="16"/>
        </w:rPr>
        <w:t>1</w:t>
      </w:r>
      <w:r>
        <w:rPr>
          <w:rFonts w:eastAsia="黑体"/>
          <w:bCs/>
          <w:szCs w:val="16"/>
        </w:rPr>
        <w:t>：</w:t>
      </w:r>
      <w:r>
        <w:rPr>
          <w:rFonts w:eastAsia="黑体"/>
          <w:bCs/>
          <w:szCs w:val="16"/>
        </w:rPr>
        <w:t>发生</w:t>
      </w:r>
      <w:r>
        <w:rPr>
          <w:rFonts w:eastAsia="黑体"/>
          <w:bCs/>
          <w:szCs w:val="16"/>
        </w:rPr>
        <w:t>泄漏</w:t>
      </w:r>
      <w:r>
        <w:rPr>
          <w:rFonts w:eastAsia="黑体"/>
          <w:bCs/>
          <w:szCs w:val="16"/>
        </w:rPr>
        <w:t>后石油类污染物浓度变化趋势图</w:t>
      </w:r>
    </w:p>
    <w:p w:rsidR="003D1639" w:rsidRDefault="0030224D">
      <w:pPr>
        <w:widowControl/>
        <w:spacing w:line="360" w:lineRule="auto"/>
        <w:ind w:firstLineChars="200" w:firstLine="480"/>
        <w:rPr>
          <w:bCs/>
          <w:kern w:val="0"/>
          <w:sz w:val="24"/>
        </w:rPr>
      </w:pPr>
      <w:r>
        <w:rPr>
          <w:kern w:val="0"/>
          <w:sz w:val="24"/>
        </w:rPr>
        <w:t>根据以上预测结果，在本次设定的预测情形下：预测期间，在水动力弥散作用下，随着时间、距离增加，污染范围也呈增加趋势。石油类浓度在预测</w:t>
      </w:r>
      <w:r>
        <w:rPr>
          <w:kern w:val="0"/>
          <w:sz w:val="24"/>
        </w:rPr>
        <w:t>1d</w:t>
      </w:r>
      <w:r>
        <w:rPr>
          <w:kern w:val="0"/>
          <w:sz w:val="24"/>
        </w:rPr>
        <w:t>、</w:t>
      </w:r>
      <w:r>
        <w:rPr>
          <w:kern w:val="0"/>
          <w:sz w:val="24"/>
        </w:rPr>
        <w:t>100d</w:t>
      </w:r>
      <w:r>
        <w:rPr>
          <w:kern w:val="0"/>
          <w:sz w:val="24"/>
        </w:rPr>
        <w:t>、</w:t>
      </w:r>
      <w:r>
        <w:rPr>
          <w:kern w:val="0"/>
          <w:sz w:val="24"/>
        </w:rPr>
        <w:t>1000</w:t>
      </w:r>
      <w:r>
        <w:rPr>
          <w:kern w:val="0"/>
          <w:sz w:val="24"/>
        </w:rPr>
        <w:t>d</w:t>
      </w:r>
      <w:r>
        <w:rPr>
          <w:kern w:val="0"/>
          <w:sz w:val="24"/>
        </w:rPr>
        <w:t>、</w:t>
      </w:r>
      <w:r>
        <w:rPr>
          <w:kern w:val="0"/>
          <w:sz w:val="24"/>
        </w:rPr>
        <w:t>5475</w:t>
      </w:r>
      <w:r>
        <w:rPr>
          <w:kern w:val="0"/>
          <w:sz w:val="24"/>
        </w:rPr>
        <w:t>d</w:t>
      </w:r>
      <w:r>
        <w:rPr>
          <w:kern w:val="0"/>
          <w:sz w:val="24"/>
        </w:rPr>
        <w:t>时地下水超标距离分别为</w:t>
      </w:r>
      <w:r>
        <w:rPr>
          <w:kern w:val="0"/>
          <w:sz w:val="24"/>
        </w:rPr>
        <w:t>9</w:t>
      </w:r>
      <w:r>
        <w:rPr>
          <w:kern w:val="0"/>
          <w:sz w:val="24"/>
        </w:rPr>
        <w:t>m</w:t>
      </w:r>
      <w:r>
        <w:rPr>
          <w:kern w:val="0"/>
          <w:sz w:val="24"/>
        </w:rPr>
        <w:t>、</w:t>
      </w:r>
      <w:r>
        <w:rPr>
          <w:kern w:val="0"/>
          <w:sz w:val="24"/>
        </w:rPr>
        <w:t>115</w:t>
      </w:r>
      <w:r>
        <w:rPr>
          <w:kern w:val="0"/>
          <w:sz w:val="24"/>
        </w:rPr>
        <w:t>m</w:t>
      </w:r>
      <w:r>
        <w:rPr>
          <w:kern w:val="0"/>
          <w:sz w:val="24"/>
        </w:rPr>
        <w:t>、</w:t>
      </w:r>
      <w:r>
        <w:rPr>
          <w:kern w:val="0"/>
          <w:sz w:val="24"/>
        </w:rPr>
        <w:t>600</w:t>
      </w:r>
      <w:r>
        <w:rPr>
          <w:kern w:val="0"/>
          <w:sz w:val="24"/>
        </w:rPr>
        <w:t>m</w:t>
      </w:r>
      <w:r>
        <w:rPr>
          <w:kern w:val="0"/>
          <w:sz w:val="24"/>
        </w:rPr>
        <w:t>、</w:t>
      </w:r>
      <w:r>
        <w:rPr>
          <w:kern w:val="0"/>
          <w:sz w:val="24"/>
        </w:rPr>
        <w:t>2521</w:t>
      </w:r>
      <w:r>
        <w:rPr>
          <w:kern w:val="0"/>
          <w:sz w:val="24"/>
        </w:rPr>
        <w:t>m</w:t>
      </w:r>
      <w:r>
        <w:rPr>
          <w:kern w:val="0"/>
          <w:sz w:val="24"/>
        </w:rPr>
        <w:t>，影响距离分别为</w:t>
      </w:r>
      <w:r>
        <w:rPr>
          <w:kern w:val="0"/>
          <w:sz w:val="24"/>
        </w:rPr>
        <w:t>10</w:t>
      </w:r>
      <w:r>
        <w:rPr>
          <w:kern w:val="0"/>
          <w:sz w:val="24"/>
        </w:rPr>
        <w:t>m</w:t>
      </w:r>
      <w:r>
        <w:rPr>
          <w:kern w:val="0"/>
          <w:sz w:val="24"/>
        </w:rPr>
        <w:t>、</w:t>
      </w:r>
      <w:r>
        <w:rPr>
          <w:kern w:val="0"/>
          <w:sz w:val="24"/>
        </w:rPr>
        <w:t>127</w:t>
      </w:r>
      <w:r>
        <w:rPr>
          <w:kern w:val="0"/>
          <w:sz w:val="24"/>
        </w:rPr>
        <w:t>m</w:t>
      </w:r>
      <w:r>
        <w:rPr>
          <w:kern w:val="0"/>
          <w:sz w:val="24"/>
        </w:rPr>
        <w:t>、</w:t>
      </w:r>
      <w:r>
        <w:rPr>
          <w:kern w:val="0"/>
          <w:sz w:val="24"/>
        </w:rPr>
        <w:t>640</w:t>
      </w:r>
      <w:r>
        <w:rPr>
          <w:kern w:val="0"/>
          <w:sz w:val="24"/>
        </w:rPr>
        <w:t>m</w:t>
      </w:r>
      <w:r>
        <w:rPr>
          <w:kern w:val="0"/>
          <w:sz w:val="24"/>
        </w:rPr>
        <w:t>、</w:t>
      </w:r>
      <w:r>
        <w:rPr>
          <w:kern w:val="0"/>
          <w:sz w:val="24"/>
        </w:rPr>
        <w:t>2618</w:t>
      </w:r>
      <w:r>
        <w:rPr>
          <w:kern w:val="0"/>
          <w:sz w:val="24"/>
        </w:rPr>
        <w:t>m</w:t>
      </w:r>
      <w:r>
        <w:rPr>
          <w:kern w:val="0"/>
          <w:sz w:val="24"/>
        </w:rPr>
        <w:t>，</w:t>
      </w:r>
      <w:r>
        <w:rPr>
          <w:snapToGrid w:val="0"/>
          <w:kern w:val="0"/>
          <w:sz w:val="24"/>
          <w:szCs w:val="24"/>
        </w:rPr>
        <w:t>污染物的迁移对地下水有一定影响</w:t>
      </w:r>
      <w:r>
        <w:rPr>
          <w:snapToGrid w:val="0"/>
          <w:kern w:val="0"/>
          <w:sz w:val="24"/>
          <w:szCs w:val="24"/>
        </w:rPr>
        <w:t>，</w:t>
      </w:r>
      <w:r>
        <w:rPr>
          <w:sz w:val="24"/>
          <w:szCs w:val="22"/>
        </w:rPr>
        <w:t>其中</w:t>
      </w:r>
      <w:r>
        <w:rPr>
          <w:sz w:val="24"/>
          <w:szCs w:val="22"/>
        </w:rPr>
        <w:t>1d</w:t>
      </w:r>
      <w:r>
        <w:rPr>
          <w:sz w:val="24"/>
          <w:szCs w:val="22"/>
        </w:rPr>
        <w:t>的影响范围在</w:t>
      </w:r>
      <w:r>
        <w:rPr>
          <w:rFonts w:hint="eastAsia"/>
          <w:sz w:val="24"/>
          <w:szCs w:val="22"/>
        </w:rPr>
        <w:t>场界</w:t>
      </w:r>
      <w:r>
        <w:rPr>
          <w:sz w:val="24"/>
          <w:szCs w:val="22"/>
        </w:rPr>
        <w:t>内，不会</w:t>
      </w:r>
      <w:r>
        <w:rPr>
          <w:snapToGrid w:val="0"/>
          <w:kern w:val="0"/>
          <w:sz w:val="24"/>
          <w:szCs w:val="24"/>
        </w:rPr>
        <w:t>影响范围</w:t>
      </w:r>
      <w:r>
        <w:rPr>
          <w:snapToGrid w:val="0"/>
          <w:kern w:val="0"/>
          <w:sz w:val="24"/>
          <w:szCs w:val="24"/>
        </w:rPr>
        <w:t>到外环境，各时段的预测影响范围内均</w:t>
      </w:r>
      <w:r>
        <w:rPr>
          <w:snapToGrid w:val="0"/>
          <w:kern w:val="0"/>
          <w:sz w:val="24"/>
          <w:szCs w:val="24"/>
        </w:rPr>
        <w:t>无居民饮用水井等地下水环境敏感点。</w:t>
      </w:r>
      <w:r>
        <w:rPr>
          <w:kern w:val="0"/>
          <w:sz w:val="24"/>
        </w:rPr>
        <w:t>为预防污染的发生和污染源的形成，表层套管严格封闭第四系含水层，定期维护，固井质量应符合要求，废弃井应全部打水泥塞，并经严格的试压以防窜漏污染地下水，尽量避免</w:t>
      </w:r>
      <w:r>
        <w:rPr>
          <w:bCs/>
          <w:kern w:val="0"/>
          <w:sz w:val="24"/>
        </w:rPr>
        <w:t>窜层污染到泄漏点周边区域内的地下水。</w:t>
      </w:r>
      <w:r>
        <w:rPr>
          <w:bCs/>
          <w:kern w:val="0"/>
          <w:sz w:val="24"/>
        </w:rPr>
        <w:t>在</w:t>
      </w:r>
      <w:r>
        <w:rPr>
          <w:kern w:val="0"/>
          <w:sz w:val="24"/>
        </w:rPr>
        <w:t>套损发生后及时采取治理技术</w:t>
      </w:r>
      <w:r>
        <w:rPr>
          <w:kern w:val="0"/>
          <w:sz w:val="24"/>
        </w:rPr>
        <w:t>的情况下，窜层对地下水的影响属可接受范围。</w:t>
      </w:r>
    </w:p>
    <w:p w:rsidR="003D1639" w:rsidRDefault="0030224D">
      <w:pPr>
        <w:spacing w:line="360" w:lineRule="auto"/>
        <w:ind w:firstLineChars="200" w:firstLine="482"/>
        <w:rPr>
          <w:b/>
          <w:bCs/>
          <w:sz w:val="24"/>
          <w:szCs w:val="22"/>
        </w:rPr>
      </w:pPr>
      <w:r>
        <w:rPr>
          <w:b/>
          <w:bCs/>
          <w:sz w:val="24"/>
          <w:szCs w:val="22"/>
        </w:rPr>
        <w:t>（</w:t>
      </w:r>
      <w:r>
        <w:rPr>
          <w:b/>
          <w:bCs/>
          <w:sz w:val="24"/>
          <w:szCs w:val="22"/>
        </w:rPr>
        <w:t>2</w:t>
      </w:r>
      <w:r>
        <w:rPr>
          <w:b/>
          <w:bCs/>
          <w:sz w:val="24"/>
          <w:szCs w:val="22"/>
        </w:rPr>
        <w:t>）</w:t>
      </w:r>
      <w:r>
        <w:rPr>
          <w:b/>
          <w:bCs/>
          <w:sz w:val="24"/>
          <w:szCs w:val="22"/>
        </w:rPr>
        <w:t>情景</w:t>
      </w:r>
      <w:r>
        <w:rPr>
          <w:b/>
          <w:bCs/>
          <w:sz w:val="24"/>
          <w:szCs w:val="22"/>
        </w:rPr>
        <w:t>2</w:t>
      </w:r>
      <w:r>
        <w:rPr>
          <w:b/>
          <w:bCs/>
          <w:sz w:val="24"/>
          <w:szCs w:val="22"/>
        </w:rPr>
        <w:t>：渗透污染（</w:t>
      </w:r>
      <w:r>
        <w:rPr>
          <w:rFonts w:hint="eastAsia"/>
          <w:b/>
          <w:bCs/>
          <w:sz w:val="24"/>
          <w:szCs w:val="22"/>
        </w:rPr>
        <w:t>泄漏</w:t>
      </w:r>
      <w:r>
        <w:rPr>
          <w:b/>
          <w:bCs/>
          <w:sz w:val="24"/>
          <w:szCs w:val="22"/>
        </w:rPr>
        <w:t>事故）</w:t>
      </w:r>
    </w:p>
    <w:p w:rsidR="003D1639" w:rsidRDefault="0030224D">
      <w:pPr>
        <w:adjustRightInd w:val="0"/>
        <w:snapToGrid w:val="0"/>
        <w:spacing w:line="360" w:lineRule="auto"/>
        <w:ind w:firstLineChars="200" w:firstLine="480"/>
        <w:rPr>
          <w:sz w:val="24"/>
          <w:szCs w:val="21"/>
        </w:rPr>
      </w:pPr>
      <w:r>
        <w:rPr>
          <w:sz w:val="24"/>
          <w:szCs w:val="21"/>
        </w:rPr>
        <w:t>地面及包气带污染物沿着松散的孔隙下渗至含水层致使地下水污染的方式称渗透污染。本项目可能产生的渗透污染主要是井喷、集输管线泄漏、</w:t>
      </w:r>
      <w:r>
        <w:rPr>
          <w:sz w:val="24"/>
          <w:szCs w:val="21"/>
        </w:rPr>
        <w:t>原油储罐</w:t>
      </w:r>
      <w:r>
        <w:rPr>
          <w:rFonts w:hint="eastAsia"/>
          <w:sz w:val="24"/>
          <w:szCs w:val="21"/>
        </w:rPr>
        <w:t>泄漏</w:t>
      </w:r>
      <w:r>
        <w:rPr>
          <w:sz w:val="24"/>
          <w:szCs w:val="21"/>
        </w:rPr>
        <w:t>等，都是通过包气带渗透到潜水含水层而污染地下水的。包气带厚度愈薄，透水性愈好，就愈造成潜水污染，反之，包气带愈厚、透水性愈差，则其隔污能力就愈强，则潜水污染就愈轻。</w:t>
      </w:r>
    </w:p>
    <w:p w:rsidR="003D1639" w:rsidRDefault="0030224D">
      <w:pPr>
        <w:adjustRightInd w:val="0"/>
        <w:snapToGrid w:val="0"/>
        <w:spacing w:line="360" w:lineRule="auto"/>
        <w:ind w:firstLineChars="200" w:firstLine="480"/>
        <w:rPr>
          <w:sz w:val="24"/>
        </w:rPr>
      </w:pPr>
      <w:r>
        <w:rPr>
          <w:sz w:val="24"/>
        </w:rPr>
        <w:t>发生泄漏的原因有如下几种：误操作、机械故障、外力作用和腐蚀，这几种因素的产生都是人为的或人为操控程度很高，发生污染的危害程度也取决于操作人员的处置和控制。贮污设施的泄漏是由基座渗漏引起的，污染危害取决于防污工程质量，因此这类污染发生的可控性很高，故一般发生在局部，应以预防为主。</w:t>
      </w:r>
    </w:p>
    <w:p w:rsidR="003D1639" w:rsidRDefault="0030224D">
      <w:pPr>
        <w:widowControl/>
        <w:spacing w:line="360" w:lineRule="auto"/>
        <w:ind w:firstLineChars="200" w:firstLine="480"/>
        <w:rPr>
          <w:sz w:val="24"/>
        </w:rPr>
      </w:pPr>
      <w:r>
        <w:rPr>
          <w:sz w:val="24"/>
          <w:szCs w:val="22"/>
        </w:rPr>
        <w:t>一般泄漏于土体中的</w:t>
      </w:r>
      <w:r>
        <w:rPr>
          <w:sz w:val="24"/>
          <w:szCs w:val="22"/>
        </w:rPr>
        <w:t>原油</w:t>
      </w:r>
      <w:r>
        <w:rPr>
          <w:sz w:val="24"/>
          <w:szCs w:val="22"/>
        </w:rPr>
        <w:t>可以同时向表面溢出和向地下渗透，并选择疏松位置运移。如果有足够多的</w:t>
      </w:r>
      <w:r>
        <w:rPr>
          <w:sz w:val="24"/>
          <w:szCs w:val="22"/>
        </w:rPr>
        <w:t>原油</w:t>
      </w:r>
      <w:r>
        <w:rPr>
          <w:sz w:val="24"/>
          <w:szCs w:val="22"/>
        </w:rPr>
        <w:t>泄漏到疏松的土体中，就有可能下渗至潜水带并在潜水带顶面扩展而形成</w:t>
      </w:r>
      <w:r>
        <w:rPr>
          <w:sz w:val="24"/>
          <w:szCs w:val="22"/>
        </w:rPr>
        <w:t>“</w:t>
      </w:r>
      <w:r>
        <w:rPr>
          <w:sz w:val="24"/>
          <w:szCs w:val="22"/>
        </w:rPr>
        <w:t>油饼</w:t>
      </w:r>
      <w:r>
        <w:rPr>
          <w:sz w:val="24"/>
          <w:szCs w:val="22"/>
        </w:rPr>
        <w:t>”</w:t>
      </w:r>
      <w:r>
        <w:rPr>
          <w:sz w:val="24"/>
          <w:szCs w:val="22"/>
        </w:rPr>
        <w:t>。</w:t>
      </w:r>
      <w:r>
        <w:rPr>
          <w:sz w:val="24"/>
        </w:rPr>
        <w:t>管道泄漏事故对地下水环境的影响程度主要取决于</w:t>
      </w:r>
      <w:r>
        <w:rPr>
          <w:rFonts w:hint="eastAsia"/>
          <w:sz w:val="24"/>
        </w:rPr>
        <w:t>泄漏</w:t>
      </w:r>
      <w:r>
        <w:rPr>
          <w:sz w:val="24"/>
        </w:rPr>
        <w:t>物质的物理性质、泄</w:t>
      </w:r>
      <w:r>
        <w:rPr>
          <w:sz w:val="24"/>
        </w:rPr>
        <w:t>漏量、泄漏方式、多孔介质特征及地下水位埋深等因素。污染物进入地下后，污染物向地下水系统的迁移途径为：</w:t>
      </w:r>
    </w:p>
    <w:p w:rsidR="003D1639" w:rsidRDefault="0030224D">
      <w:pPr>
        <w:widowControl/>
        <w:spacing w:line="360" w:lineRule="auto"/>
        <w:ind w:firstLineChars="200" w:firstLine="480"/>
        <w:rPr>
          <w:sz w:val="24"/>
        </w:rPr>
      </w:pPr>
      <w:r>
        <w:rPr>
          <w:sz w:val="24"/>
        </w:rPr>
        <w:t>入渗污染物</w:t>
      </w:r>
      <w:r>
        <w:rPr>
          <w:sz w:val="24"/>
        </w:rPr>
        <w:t>→</w:t>
      </w:r>
      <w:r>
        <w:rPr>
          <w:sz w:val="24"/>
        </w:rPr>
        <w:t>表土层</w:t>
      </w:r>
      <w:r>
        <w:rPr>
          <w:sz w:val="24"/>
        </w:rPr>
        <w:t>→</w:t>
      </w:r>
      <w:r>
        <w:rPr>
          <w:sz w:val="24"/>
        </w:rPr>
        <w:t>包气带</w:t>
      </w:r>
      <w:r>
        <w:rPr>
          <w:sz w:val="24"/>
        </w:rPr>
        <w:t>→</w:t>
      </w:r>
      <w:r>
        <w:rPr>
          <w:sz w:val="24"/>
        </w:rPr>
        <w:t>含水层</w:t>
      </w:r>
      <w:r>
        <w:rPr>
          <w:sz w:val="24"/>
        </w:rPr>
        <w:t>→</w:t>
      </w:r>
      <w:r>
        <w:rPr>
          <w:sz w:val="24"/>
        </w:rPr>
        <w:t>迁移</w:t>
      </w:r>
    </w:p>
    <w:p w:rsidR="003D1639" w:rsidRDefault="0030224D">
      <w:pPr>
        <w:widowControl/>
        <w:spacing w:line="360" w:lineRule="auto"/>
        <w:ind w:firstLineChars="200" w:firstLine="480"/>
        <w:rPr>
          <w:sz w:val="24"/>
        </w:rPr>
      </w:pPr>
      <w:r>
        <w:rPr>
          <w:sz w:val="24"/>
        </w:rPr>
        <w:t>a.</w:t>
      </w:r>
      <w:r>
        <w:rPr>
          <w:sz w:val="24"/>
        </w:rPr>
        <w:t>地表污染物在包气带土壤中的下渗</w:t>
      </w:r>
    </w:p>
    <w:p w:rsidR="003D1639" w:rsidRDefault="0030224D">
      <w:pPr>
        <w:widowControl/>
        <w:spacing w:line="360" w:lineRule="auto"/>
        <w:ind w:firstLineChars="200" w:firstLine="480"/>
        <w:rPr>
          <w:sz w:val="24"/>
        </w:rPr>
      </w:pPr>
      <w:r>
        <w:rPr>
          <w:sz w:val="24"/>
        </w:rPr>
        <w:lastRenderedPageBreak/>
        <w:t>由于各种土壤的不同土层对石油类均有吸附能力，石油类污染物主要集中在表层，随着时间的推移，包气带土壤对石油类物质的吸附将趋向饱和，吸附能力将逐渐降低。一般来讲，土壤表层</w:t>
      </w:r>
      <w:r>
        <w:rPr>
          <w:sz w:val="24"/>
        </w:rPr>
        <w:t>0~20cm</w:t>
      </w:r>
      <w:r>
        <w:rPr>
          <w:sz w:val="24"/>
        </w:rPr>
        <w:t>的滞留石油类物质的含量至少是下层（</w:t>
      </w:r>
      <w:r>
        <w:rPr>
          <w:sz w:val="24"/>
        </w:rPr>
        <w:t>1m</w:t>
      </w:r>
      <w:r>
        <w:rPr>
          <w:sz w:val="24"/>
        </w:rPr>
        <w:t>以下）石油类物质含量的</w:t>
      </w:r>
      <w:r>
        <w:rPr>
          <w:sz w:val="24"/>
        </w:rPr>
        <w:t>35</w:t>
      </w:r>
      <w:r>
        <w:rPr>
          <w:sz w:val="24"/>
        </w:rPr>
        <w:t>倍；且石油类多在地表</w:t>
      </w:r>
      <w:r>
        <w:rPr>
          <w:sz w:val="24"/>
        </w:rPr>
        <w:t>1m</w:t>
      </w:r>
      <w:r>
        <w:rPr>
          <w:sz w:val="24"/>
        </w:rPr>
        <w:t>以内积聚，</w:t>
      </w:r>
      <w:r>
        <w:rPr>
          <w:sz w:val="24"/>
        </w:rPr>
        <w:t>1m</w:t>
      </w:r>
      <w:r>
        <w:rPr>
          <w:sz w:val="24"/>
        </w:rPr>
        <w:t>以下土壤中含油量甚少。</w:t>
      </w:r>
      <w:r>
        <w:rPr>
          <w:bCs/>
          <w:sz w:val="24"/>
        </w:rPr>
        <w:t>由于泄漏事故为短期大量排放，污</w:t>
      </w:r>
      <w:r>
        <w:rPr>
          <w:bCs/>
          <w:sz w:val="24"/>
        </w:rPr>
        <w:t>染物的泄漏以地表扩展为主，一般能及时发现，并可很快加以控制，石油烃多属疏水性有机污染物，难溶于水而容易被土壤有机质吸附，当土壤中有机质含量较高时，石油烃等污染物在其中迁移的阻滞作用较强，迁移及衰减速度较慢，其影响范围不大，对地下水环境不易产生不利影响。且</w:t>
      </w:r>
      <w:r>
        <w:rPr>
          <w:sz w:val="24"/>
        </w:rPr>
        <w:t>一旦发生泄漏，建设单位会立即通过截断阀进行截断，并组织专门力量进行污染物的清除工作，将在最短的时间内清除地面及地下的石油类物质，因而，石油类污染物进入地下潜水的可能性较小。</w:t>
      </w:r>
    </w:p>
    <w:p w:rsidR="003D1639" w:rsidRDefault="0030224D">
      <w:pPr>
        <w:widowControl/>
        <w:spacing w:line="360" w:lineRule="auto"/>
        <w:ind w:firstLineChars="200" w:firstLine="480"/>
        <w:rPr>
          <w:sz w:val="24"/>
        </w:rPr>
      </w:pPr>
      <w:r>
        <w:rPr>
          <w:sz w:val="24"/>
        </w:rPr>
        <w:t>b.</w:t>
      </w:r>
      <w:r>
        <w:rPr>
          <w:sz w:val="24"/>
        </w:rPr>
        <w:t>污染物在含水层的迁移</w:t>
      </w:r>
    </w:p>
    <w:p w:rsidR="003D1639" w:rsidRDefault="0030224D">
      <w:pPr>
        <w:adjustRightInd w:val="0"/>
        <w:snapToGrid w:val="0"/>
        <w:spacing w:line="360" w:lineRule="auto"/>
        <w:ind w:firstLineChars="200" w:firstLine="480"/>
        <w:rPr>
          <w:sz w:val="24"/>
          <w:szCs w:val="22"/>
        </w:rPr>
      </w:pPr>
      <w:r>
        <w:rPr>
          <w:sz w:val="24"/>
          <w:szCs w:val="21"/>
        </w:rPr>
        <w:t>本项目</w:t>
      </w:r>
      <w:r>
        <w:rPr>
          <w:sz w:val="24"/>
          <w:szCs w:val="21"/>
        </w:rPr>
        <w:t>集输管线在</w:t>
      </w:r>
      <w:r>
        <w:rPr>
          <w:sz w:val="24"/>
          <w:szCs w:val="21"/>
        </w:rPr>
        <w:t>非正常状况下，</w:t>
      </w:r>
      <w:r>
        <w:rPr>
          <w:sz w:val="24"/>
          <w:szCs w:val="21"/>
        </w:rPr>
        <w:t>发生</w:t>
      </w:r>
      <w:r>
        <w:rPr>
          <w:rFonts w:hint="eastAsia"/>
          <w:sz w:val="24"/>
          <w:szCs w:val="21"/>
        </w:rPr>
        <w:t>泄漏事故</w:t>
      </w:r>
      <w:r>
        <w:rPr>
          <w:sz w:val="24"/>
          <w:szCs w:val="21"/>
        </w:rPr>
        <w:t>后可快速发现并通过切断阀控制泄漏量，</w:t>
      </w:r>
      <w:r>
        <w:rPr>
          <w:sz w:val="24"/>
          <w:szCs w:val="21"/>
        </w:rPr>
        <w:t>结合环境风险章节中核算的存在量，当</w:t>
      </w:r>
      <w:r>
        <w:rPr>
          <w:sz w:val="24"/>
          <w:szCs w:val="21"/>
        </w:rPr>
        <w:t>管线发生</w:t>
      </w:r>
      <w:r>
        <w:rPr>
          <w:sz w:val="24"/>
          <w:szCs w:val="21"/>
        </w:rPr>
        <w:t>全管径断裂</w:t>
      </w:r>
      <w:r>
        <w:rPr>
          <w:sz w:val="24"/>
          <w:szCs w:val="21"/>
        </w:rPr>
        <w:t>泄露时的油量</w:t>
      </w:r>
      <w:r>
        <w:rPr>
          <w:sz w:val="24"/>
          <w:szCs w:val="21"/>
        </w:rPr>
        <w:t>远远</w:t>
      </w:r>
      <w:r>
        <w:rPr>
          <w:sz w:val="24"/>
          <w:szCs w:val="21"/>
        </w:rPr>
        <w:t>小于</w:t>
      </w:r>
      <w:r>
        <w:rPr>
          <w:sz w:val="24"/>
          <w:szCs w:val="21"/>
        </w:rPr>
        <w:t>储罐事故状况下泄漏量</w:t>
      </w:r>
      <w:r>
        <w:rPr>
          <w:sz w:val="24"/>
          <w:szCs w:val="21"/>
        </w:rPr>
        <w:t>，</w:t>
      </w:r>
      <w:r>
        <w:rPr>
          <w:sz w:val="24"/>
          <w:szCs w:val="21"/>
        </w:rPr>
        <w:t>储罐</w:t>
      </w:r>
      <w:r>
        <w:rPr>
          <w:sz w:val="24"/>
        </w:rPr>
        <w:t>泄漏事故会导致浅部隐蔽性污染源的产生，泄漏的</w:t>
      </w:r>
      <w:r>
        <w:rPr>
          <w:sz w:val="24"/>
        </w:rPr>
        <w:t>原油</w:t>
      </w:r>
      <w:r>
        <w:rPr>
          <w:sz w:val="24"/>
        </w:rPr>
        <w:t>等下渗而可能导致地下水污染风险的发生</w:t>
      </w:r>
      <w:r>
        <w:rPr>
          <w:sz w:val="24"/>
        </w:rPr>
        <w:t>，</w:t>
      </w:r>
      <w:r>
        <w:rPr>
          <w:sz w:val="24"/>
        </w:rPr>
        <w:t>对环境产生的影响较大。</w:t>
      </w:r>
      <w:r>
        <w:rPr>
          <w:sz w:val="24"/>
          <w:szCs w:val="22"/>
        </w:rPr>
        <w:t>故</w:t>
      </w:r>
      <w:r>
        <w:rPr>
          <w:sz w:val="24"/>
          <w:szCs w:val="22"/>
        </w:rPr>
        <w:t>综合考虑生产装置设施情况以及所在区域水文地质条件，非正常状况泄漏点设定为：</w:t>
      </w:r>
      <w:r>
        <w:rPr>
          <w:sz w:val="24"/>
          <w:szCs w:val="22"/>
        </w:rPr>
        <w:t>单个</w:t>
      </w:r>
      <w:r>
        <w:rPr>
          <w:kern w:val="0"/>
          <w:sz w:val="24"/>
          <w:szCs w:val="22"/>
          <w:lang w:bidi="ar"/>
        </w:rPr>
        <w:t>40m³</w:t>
      </w:r>
      <w:r>
        <w:rPr>
          <w:kern w:val="0"/>
          <w:sz w:val="24"/>
          <w:szCs w:val="22"/>
          <w:lang w:bidi="ar"/>
        </w:rPr>
        <w:t>的</w:t>
      </w:r>
      <w:r>
        <w:rPr>
          <w:sz w:val="24"/>
          <w:szCs w:val="22"/>
        </w:rPr>
        <w:t>储罐</w:t>
      </w:r>
      <w:r>
        <w:rPr>
          <w:sz w:val="24"/>
          <w:szCs w:val="22"/>
        </w:rPr>
        <w:t>泄漏，如不及时修复，</w:t>
      </w:r>
      <w:r>
        <w:rPr>
          <w:sz w:val="24"/>
          <w:szCs w:val="22"/>
        </w:rPr>
        <w:t>储罐中的</w:t>
      </w:r>
      <w:r>
        <w:rPr>
          <w:sz w:val="24"/>
          <w:szCs w:val="22"/>
        </w:rPr>
        <w:t>油</w:t>
      </w:r>
      <w:r>
        <w:rPr>
          <w:sz w:val="24"/>
          <w:szCs w:val="22"/>
        </w:rPr>
        <w:t>类物质</w:t>
      </w:r>
      <w:r>
        <w:rPr>
          <w:sz w:val="24"/>
          <w:szCs w:val="22"/>
        </w:rPr>
        <w:t>可能下渗对地下水造成影响。本次评价对非正常状况下</w:t>
      </w:r>
      <w:r>
        <w:rPr>
          <w:sz w:val="24"/>
          <w:szCs w:val="22"/>
        </w:rPr>
        <w:t>储罐破裂</w:t>
      </w:r>
      <w:r>
        <w:rPr>
          <w:sz w:val="24"/>
          <w:szCs w:val="22"/>
        </w:rPr>
        <w:t>情景运用解析模型进行模拟预测，以评价对地下水环境的影响。</w:t>
      </w:r>
    </w:p>
    <w:p w:rsidR="003D1639" w:rsidRDefault="0030224D">
      <w:pPr>
        <w:numPr>
          <w:ilvl w:val="0"/>
          <w:numId w:val="8"/>
        </w:numPr>
        <w:spacing w:line="360" w:lineRule="auto"/>
        <w:ind w:left="0" w:firstLineChars="200" w:firstLine="480"/>
        <w:rPr>
          <w:sz w:val="24"/>
          <w:szCs w:val="22"/>
          <w:lang w:bidi="ar"/>
        </w:rPr>
      </w:pPr>
      <w:r>
        <w:rPr>
          <w:sz w:val="24"/>
          <w:szCs w:val="22"/>
          <w:lang w:bidi="ar"/>
        </w:rPr>
        <w:t>预</w:t>
      </w:r>
      <w:r>
        <w:rPr>
          <w:sz w:val="24"/>
          <w:szCs w:val="22"/>
          <w:lang w:bidi="ar"/>
        </w:rPr>
        <w:t>测因子</w:t>
      </w:r>
      <w:r>
        <w:rPr>
          <w:sz w:val="24"/>
          <w:szCs w:val="22"/>
        </w:rPr>
        <w:t>筛选</w:t>
      </w:r>
    </w:p>
    <w:p w:rsidR="003D1639" w:rsidRDefault="0030224D">
      <w:pPr>
        <w:spacing w:line="360" w:lineRule="auto"/>
        <w:ind w:firstLineChars="200" w:firstLine="480"/>
        <w:rPr>
          <w:sz w:val="24"/>
          <w:szCs w:val="22"/>
        </w:rPr>
      </w:pPr>
      <w:r>
        <w:rPr>
          <w:sz w:val="24"/>
          <w:szCs w:val="22"/>
          <w:lang w:bidi="ar"/>
        </w:rPr>
        <w:t>原油储罐</w:t>
      </w:r>
      <w:r>
        <w:rPr>
          <w:sz w:val="24"/>
          <w:szCs w:val="22"/>
          <w:lang w:bidi="ar"/>
        </w:rPr>
        <w:t>泄漏污染物主要为石油类，本评价</w:t>
      </w:r>
      <w:r>
        <w:rPr>
          <w:sz w:val="24"/>
          <w:szCs w:val="22"/>
        </w:rPr>
        <w:t>选取特征污染物石油类作为代表性污染物进行预测，石油类参照《地表水环境质量标准》</w:t>
      </w:r>
      <w:r>
        <w:rPr>
          <w:sz w:val="24"/>
          <w:szCs w:val="22"/>
        </w:rPr>
        <w:t>(GB3838-2002)</w:t>
      </w:r>
      <w:r>
        <w:rPr>
          <w:sz w:val="24"/>
          <w:szCs w:val="22"/>
        </w:rPr>
        <w:t>中的</w:t>
      </w:r>
      <w:r>
        <w:rPr>
          <w:sz w:val="24"/>
          <w:szCs w:val="22"/>
        </w:rPr>
        <w:t>Ⅲ</w:t>
      </w:r>
      <w:r>
        <w:rPr>
          <w:sz w:val="24"/>
          <w:szCs w:val="22"/>
        </w:rPr>
        <w:t>类标准。</w:t>
      </w:r>
    </w:p>
    <w:p w:rsidR="003D1639" w:rsidRDefault="0030224D">
      <w:pPr>
        <w:spacing w:line="360" w:lineRule="auto"/>
        <w:ind w:firstLineChars="200" w:firstLine="480"/>
        <w:rPr>
          <w:sz w:val="24"/>
          <w:szCs w:val="22"/>
          <w:lang w:bidi="ar"/>
        </w:rPr>
      </w:pPr>
      <w:r>
        <w:rPr>
          <w:sz w:val="24"/>
          <w:szCs w:val="22"/>
          <w:lang w:bidi="ar"/>
        </w:rPr>
        <w:t>②</w:t>
      </w:r>
      <w:r>
        <w:rPr>
          <w:sz w:val="24"/>
          <w:szCs w:val="22"/>
          <w:lang w:bidi="ar"/>
        </w:rPr>
        <w:t>预测源强</w:t>
      </w:r>
    </w:p>
    <w:p w:rsidR="003D1639" w:rsidRDefault="0030224D">
      <w:pPr>
        <w:spacing w:line="360" w:lineRule="auto"/>
        <w:ind w:firstLineChars="200" w:firstLine="480"/>
        <w:rPr>
          <w:sz w:val="24"/>
        </w:rPr>
      </w:pPr>
      <w:r>
        <w:rPr>
          <w:kern w:val="0"/>
          <w:sz w:val="24"/>
          <w:szCs w:val="22"/>
          <w:lang w:bidi="ar"/>
        </w:rPr>
        <w:t>根据环境风险影响章节，单个</w:t>
      </w:r>
      <w:r>
        <w:rPr>
          <w:kern w:val="0"/>
          <w:sz w:val="24"/>
          <w:szCs w:val="22"/>
          <w:lang w:bidi="ar"/>
        </w:rPr>
        <w:t>40m³</w:t>
      </w:r>
      <w:r>
        <w:rPr>
          <w:kern w:val="0"/>
          <w:sz w:val="24"/>
          <w:szCs w:val="22"/>
          <w:lang w:bidi="ar"/>
        </w:rPr>
        <w:t>的储罐一次事故最大泄漏量约</w:t>
      </w:r>
      <w:r>
        <w:rPr>
          <w:kern w:val="0"/>
          <w:sz w:val="24"/>
          <w:szCs w:val="22"/>
          <w:lang w:bidi="ar"/>
        </w:rPr>
        <w:t>34.23t</w:t>
      </w:r>
      <w:r>
        <w:rPr>
          <w:kern w:val="0"/>
          <w:sz w:val="24"/>
          <w:szCs w:val="22"/>
          <w:lang w:bidi="ar"/>
        </w:rPr>
        <w:t>。而</w:t>
      </w:r>
      <w:r>
        <w:rPr>
          <w:sz w:val="24"/>
        </w:rPr>
        <w:t>包气带中的土壤颗粒可以通过吸附、分配、离子交换</w:t>
      </w:r>
      <w:r>
        <w:rPr>
          <w:sz w:val="24"/>
        </w:rPr>
        <w:t>、</w:t>
      </w:r>
      <w:r>
        <w:rPr>
          <w:sz w:val="24"/>
        </w:rPr>
        <w:t>生物作用</w:t>
      </w:r>
      <w:r>
        <w:rPr>
          <w:sz w:val="24"/>
        </w:rPr>
        <w:t>等多种作用机制</w:t>
      </w:r>
      <w:r>
        <w:rPr>
          <w:rFonts w:hint="eastAsia"/>
          <w:sz w:val="24"/>
        </w:rPr>
        <w:t>截留</w:t>
      </w:r>
      <w:r>
        <w:rPr>
          <w:sz w:val="24"/>
        </w:rPr>
        <w:t>有机污染物。</w:t>
      </w:r>
      <w:r>
        <w:rPr>
          <w:kern w:val="0"/>
          <w:sz w:val="24"/>
          <w:szCs w:val="22"/>
        </w:rPr>
        <w:t>根据</w:t>
      </w:r>
      <w:r>
        <w:rPr>
          <w:kern w:val="0"/>
          <w:sz w:val="24"/>
          <w:szCs w:val="22"/>
        </w:rPr>
        <w:t>原油特点，</w:t>
      </w:r>
      <w:r>
        <w:rPr>
          <w:kern w:val="0"/>
          <w:sz w:val="24"/>
          <w:szCs w:val="22"/>
        </w:rPr>
        <w:t>石油类</w:t>
      </w:r>
      <w:r>
        <w:rPr>
          <w:kern w:val="0"/>
          <w:sz w:val="24"/>
          <w:szCs w:val="22"/>
        </w:rPr>
        <w:t>污染物</w:t>
      </w:r>
      <w:r>
        <w:rPr>
          <w:kern w:val="0"/>
          <w:sz w:val="24"/>
          <w:szCs w:val="22"/>
        </w:rPr>
        <w:t>很难在土壤剖面中随水下渗迁移，基本上被截留在</w:t>
      </w:r>
      <w:r>
        <w:rPr>
          <w:kern w:val="0"/>
          <w:sz w:val="24"/>
          <w:szCs w:val="22"/>
        </w:rPr>
        <w:t>0~10cm</w:t>
      </w:r>
      <w:r>
        <w:rPr>
          <w:kern w:val="0"/>
          <w:sz w:val="24"/>
          <w:szCs w:val="22"/>
        </w:rPr>
        <w:t>或</w:t>
      </w:r>
      <w:r>
        <w:rPr>
          <w:kern w:val="0"/>
          <w:sz w:val="24"/>
          <w:szCs w:val="22"/>
        </w:rPr>
        <w:t xml:space="preserve">0 ~20cm </w:t>
      </w:r>
      <w:r>
        <w:rPr>
          <w:kern w:val="0"/>
          <w:sz w:val="24"/>
          <w:szCs w:val="22"/>
        </w:rPr>
        <w:t>表层土壤中，其中表层</w:t>
      </w:r>
      <w:r>
        <w:rPr>
          <w:kern w:val="0"/>
          <w:sz w:val="24"/>
          <w:szCs w:val="22"/>
        </w:rPr>
        <w:t>0~5cm</w:t>
      </w:r>
      <w:r>
        <w:rPr>
          <w:kern w:val="0"/>
          <w:sz w:val="24"/>
          <w:szCs w:val="22"/>
        </w:rPr>
        <w:t>土壤截留了</w:t>
      </w:r>
      <w:r>
        <w:rPr>
          <w:kern w:val="0"/>
          <w:sz w:val="24"/>
          <w:szCs w:val="22"/>
        </w:rPr>
        <w:lastRenderedPageBreak/>
        <w:t>90%</w:t>
      </w:r>
      <w:r>
        <w:rPr>
          <w:kern w:val="0"/>
          <w:sz w:val="24"/>
          <w:szCs w:val="22"/>
        </w:rPr>
        <w:t>以上的输入原油。</w:t>
      </w:r>
      <w:r>
        <w:rPr>
          <w:sz w:val="24"/>
        </w:rPr>
        <w:t>本次考虑</w:t>
      </w:r>
      <w:r>
        <w:rPr>
          <w:sz w:val="24"/>
        </w:rPr>
        <w:t>较</w:t>
      </w:r>
      <w:r>
        <w:rPr>
          <w:sz w:val="24"/>
        </w:rPr>
        <w:t>不利情况，</w:t>
      </w:r>
      <w:r>
        <w:rPr>
          <w:sz w:val="24"/>
        </w:rPr>
        <w:t>按照泄露的污染物</w:t>
      </w:r>
      <w:r>
        <w:rPr>
          <w:sz w:val="24"/>
        </w:rPr>
        <w:t>10</w:t>
      </w:r>
      <w:r>
        <w:rPr>
          <w:sz w:val="24"/>
        </w:rPr>
        <w:t>％（</w:t>
      </w:r>
      <w:r>
        <w:rPr>
          <w:sz w:val="24"/>
        </w:rPr>
        <w:t>3.42</w:t>
      </w:r>
      <w:r>
        <w:rPr>
          <w:sz w:val="24"/>
        </w:rPr>
        <w:t>t</w:t>
      </w:r>
      <w:r>
        <w:rPr>
          <w:sz w:val="24"/>
        </w:rPr>
        <w:t>）通过</w:t>
      </w:r>
      <w:r>
        <w:rPr>
          <w:sz w:val="24"/>
        </w:rPr>
        <w:t>地表连续入渗通过包气带土壤</w:t>
      </w:r>
      <w:r>
        <w:rPr>
          <w:sz w:val="24"/>
        </w:rPr>
        <w:t>全部</w:t>
      </w:r>
      <w:r>
        <w:rPr>
          <w:sz w:val="24"/>
        </w:rPr>
        <w:t>进入到地下水含水层中，针对污染物进入到含水层后的运移进行重点预测、评价。</w:t>
      </w:r>
    </w:p>
    <w:p w:rsidR="003D1639" w:rsidRDefault="0030224D">
      <w:pPr>
        <w:spacing w:line="360" w:lineRule="auto"/>
        <w:ind w:firstLineChars="200" w:firstLine="480"/>
        <w:rPr>
          <w:sz w:val="24"/>
          <w:szCs w:val="22"/>
          <w:lang w:bidi="ar"/>
        </w:rPr>
      </w:pPr>
      <w:r>
        <w:rPr>
          <w:sz w:val="24"/>
          <w:szCs w:val="22"/>
          <w:lang w:bidi="ar"/>
        </w:rPr>
        <w:t>③</w:t>
      </w:r>
      <w:r>
        <w:rPr>
          <w:sz w:val="24"/>
          <w:szCs w:val="22"/>
          <w:lang w:bidi="ar"/>
        </w:rPr>
        <w:t>预测模型</w:t>
      </w:r>
    </w:p>
    <w:p w:rsidR="003D1639" w:rsidRDefault="0030224D">
      <w:pPr>
        <w:spacing w:line="360" w:lineRule="auto"/>
        <w:ind w:firstLineChars="200" w:firstLine="480"/>
        <w:rPr>
          <w:sz w:val="24"/>
          <w:szCs w:val="22"/>
        </w:rPr>
      </w:pPr>
      <w:r>
        <w:rPr>
          <w:sz w:val="24"/>
          <w:szCs w:val="22"/>
        </w:rPr>
        <w:t>非正常状况下，污染物运移通常可概化为两个相互衔接的过程：</w:t>
      </w:r>
      <w:r>
        <w:rPr>
          <w:sz w:val="24"/>
          <w:szCs w:val="22"/>
        </w:rPr>
        <w:t>①</w:t>
      </w:r>
      <w:r>
        <w:rPr>
          <w:sz w:val="24"/>
          <w:szCs w:val="22"/>
        </w:rPr>
        <w:t>污染物由地表垂直向下穿过包气带进入潜水含水层的过程；</w:t>
      </w:r>
      <w:r>
        <w:rPr>
          <w:sz w:val="24"/>
          <w:szCs w:val="22"/>
        </w:rPr>
        <w:t>②</w:t>
      </w:r>
      <w:r>
        <w:rPr>
          <w:sz w:val="24"/>
          <w:szCs w:val="22"/>
        </w:rPr>
        <w:t>石油类污染物进入潜水含水层后，随地下水流进行迁移的过程。污染物在潜水含水层中随着水流不断扩散，根据拟建项目非正常状况下污染源排放形式与排放规律，本次模型可概化为一维稳定流动二维水动力弥散问题的瞬时注入污染物</w:t>
      </w:r>
      <w:r>
        <w:rPr>
          <w:sz w:val="24"/>
          <w:szCs w:val="22"/>
        </w:rPr>
        <w:t>—</w:t>
      </w:r>
      <w:r>
        <w:rPr>
          <w:sz w:val="24"/>
          <w:szCs w:val="22"/>
        </w:rPr>
        <w:t>平面瞬时点源的预测模型，其主要假设条</w:t>
      </w:r>
      <w:r>
        <w:rPr>
          <w:sz w:val="24"/>
          <w:szCs w:val="22"/>
        </w:rPr>
        <w:t>件为：</w:t>
      </w:r>
    </w:p>
    <w:p w:rsidR="003D1639" w:rsidRDefault="0030224D">
      <w:pPr>
        <w:spacing w:line="360" w:lineRule="auto"/>
        <w:ind w:firstLineChars="200" w:firstLine="480"/>
        <w:rPr>
          <w:sz w:val="24"/>
          <w:szCs w:val="22"/>
        </w:rPr>
      </w:pPr>
      <w:r>
        <w:rPr>
          <w:sz w:val="24"/>
          <w:szCs w:val="22"/>
        </w:rPr>
        <w:t>a.</w:t>
      </w:r>
      <w:r>
        <w:rPr>
          <w:sz w:val="24"/>
          <w:szCs w:val="22"/>
        </w:rPr>
        <w:t>假定含水层等厚，均质，并在平面无限分布，含水层的厚度、宽度和长度比可忽略；</w:t>
      </w:r>
    </w:p>
    <w:p w:rsidR="003D1639" w:rsidRDefault="0030224D">
      <w:pPr>
        <w:spacing w:line="360" w:lineRule="auto"/>
        <w:ind w:firstLineChars="200" w:firstLine="480"/>
        <w:rPr>
          <w:sz w:val="24"/>
          <w:szCs w:val="22"/>
        </w:rPr>
      </w:pPr>
      <w:r>
        <w:rPr>
          <w:sz w:val="24"/>
          <w:szCs w:val="22"/>
        </w:rPr>
        <w:t>b.</w:t>
      </w:r>
      <w:r>
        <w:rPr>
          <w:sz w:val="24"/>
          <w:szCs w:val="22"/>
        </w:rPr>
        <w:t>假定定量的定浓度的污水，在极短时间内注入整个含水层的厚度范围；</w:t>
      </w:r>
    </w:p>
    <w:p w:rsidR="003D1639" w:rsidRDefault="0030224D">
      <w:pPr>
        <w:spacing w:line="360" w:lineRule="auto"/>
        <w:ind w:firstLineChars="200" w:firstLine="480"/>
        <w:rPr>
          <w:sz w:val="24"/>
          <w:szCs w:val="22"/>
        </w:rPr>
      </w:pPr>
      <w:r>
        <w:rPr>
          <w:sz w:val="24"/>
          <w:szCs w:val="22"/>
        </w:rPr>
        <w:t>c.</w:t>
      </w:r>
      <w:r>
        <w:rPr>
          <w:sz w:val="24"/>
          <w:szCs w:val="22"/>
        </w:rPr>
        <w:t>污水的注入对含水层内的天然流场不产生影响。</w:t>
      </w:r>
    </w:p>
    <w:p w:rsidR="003D1639" w:rsidRDefault="0030224D">
      <w:pPr>
        <w:spacing w:line="360" w:lineRule="auto"/>
        <w:ind w:firstLineChars="200" w:firstLine="480"/>
      </w:pPr>
      <w:r>
        <w:rPr>
          <w:sz w:val="24"/>
          <w:szCs w:val="22"/>
        </w:rPr>
        <w:t>根据《环境影响评价技术导则</w:t>
      </w:r>
      <w:r>
        <w:rPr>
          <w:sz w:val="24"/>
          <w:szCs w:val="22"/>
        </w:rPr>
        <w:t xml:space="preserve"> </w:t>
      </w:r>
      <w:r>
        <w:rPr>
          <w:sz w:val="24"/>
          <w:szCs w:val="22"/>
        </w:rPr>
        <w:t>地下水环境》</w:t>
      </w:r>
      <w:r>
        <w:rPr>
          <w:sz w:val="24"/>
          <w:szCs w:val="22"/>
        </w:rPr>
        <w:t>(HJ610-2016)</w:t>
      </w:r>
      <w:r>
        <w:rPr>
          <w:sz w:val="24"/>
          <w:szCs w:val="22"/>
        </w:rPr>
        <w:t>，一维稳定流动二维水动力弥散问题的瞬时注入示踪剂</w:t>
      </w:r>
      <w:r>
        <w:rPr>
          <w:sz w:val="24"/>
          <w:szCs w:val="22"/>
        </w:rPr>
        <w:t>—</w:t>
      </w:r>
      <w:r>
        <w:rPr>
          <w:sz w:val="24"/>
          <w:szCs w:val="22"/>
        </w:rPr>
        <w:t>平面瞬时点源的预测模型为：</w:t>
      </w:r>
    </w:p>
    <w:p w:rsidR="003D1639" w:rsidRDefault="0030224D">
      <w:pPr>
        <w:topLinePunct/>
        <w:ind w:firstLineChars="200" w:firstLine="420"/>
      </w:pPr>
      <w:r>
        <w:pict>
          <v:shape id="对象 2" o:spid="_x0000_s1030" type="#_x0000_t75" style="position:absolute;left:0;text-align:left;margin-left:113.05pt;margin-top:11pt;width:204pt;height:38.25pt;z-index:-251644928;mso-width-relative:page;mso-height-relative:page">
            <v:imagedata r:id="rId67" o:title=""/>
          </v:shape>
          <o:OLEObject Type="Embed" ShapeID="对象 2" DrawAspect="Content" ObjectID="_1809793886" r:id="rId68"/>
        </w:pict>
      </w:r>
    </w:p>
    <w:p w:rsidR="003D1639" w:rsidRDefault="003D1639"/>
    <w:p w:rsidR="003D1639" w:rsidRDefault="0030224D">
      <w:pPr>
        <w:overflowPunct w:val="0"/>
        <w:spacing w:line="360" w:lineRule="auto"/>
        <w:ind w:firstLineChars="200" w:firstLine="480"/>
        <w:rPr>
          <w:sz w:val="24"/>
          <w:szCs w:val="22"/>
        </w:rPr>
      </w:pPr>
      <w:r>
        <w:rPr>
          <w:sz w:val="24"/>
          <w:szCs w:val="22"/>
        </w:rPr>
        <w:t>式中：</w:t>
      </w:r>
    </w:p>
    <w:p w:rsidR="003D1639" w:rsidRDefault="0030224D">
      <w:pPr>
        <w:overflowPunct w:val="0"/>
        <w:spacing w:line="360" w:lineRule="auto"/>
        <w:ind w:firstLineChars="200" w:firstLine="480"/>
        <w:rPr>
          <w:sz w:val="24"/>
          <w:szCs w:val="22"/>
        </w:rPr>
      </w:pPr>
      <w:r>
        <w:rPr>
          <w:sz w:val="24"/>
          <w:szCs w:val="22"/>
        </w:rPr>
        <w:t>x</w:t>
      </w:r>
      <w:r>
        <w:rPr>
          <w:sz w:val="24"/>
          <w:szCs w:val="22"/>
        </w:rPr>
        <w:t>，</w:t>
      </w:r>
      <w:r>
        <w:rPr>
          <w:sz w:val="24"/>
          <w:szCs w:val="22"/>
        </w:rPr>
        <w:t>y—</w:t>
      </w:r>
      <w:r>
        <w:rPr>
          <w:sz w:val="24"/>
          <w:szCs w:val="22"/>
        </w:rPr>
        <w:t>计算点处的位置坐标；</w:t>
      </w:r>
    </w:p>
    <w:p w:rsidR="003D1639" w:rsidRDefault="0030224D">
      <w:pPr>
        <w:overflowPunct w:val="0"/>
        <w:spacing w:line="360" w:lineRule="auto"/>
        <w:ind w:firstLineChars="200" w:firstLine="480"/>
        <w:rPr>
          <w:sz w:val="24"/>
          <w:szCs w:val="22"/>
        </w:rPr>
      </w:pPr>
      <w:r>
        <w:rPr>
          <w:sz w:val="24"/>
          <w:szCs w:val="22"/>
        </w:rPr>
        <w:t>t—</w:t>
      </w:r>
      <w:r>
        <w:rPr>
          <w:sz w:val="24"/>
          <w:szCs w:val="22"/>
        </w:rPr>
        <w:t>时间，</w:t>
      </w:r>
      <w:r>
        <w:rPr>
          <w:sz w:val="24"/>
          <w:szCs w:val="22"/>
        </w:rPr>
        <w:t>d</w:t>
      </w:r>
      <w:r>
        <w:rPr>
          <w:sz w:val="24"/>
          <w:szCs w:val="22"/>
        </w:rPr>
        <w:t>；</w:t>
      </w:r>
    </w:p>
    <w:p w:rsidR="003D1639" w:rsidRDefault="0030224D">
      <w:pPr>
        <w:overflowPunct w:val="0"/>
        <w:spacing w:line="360" w:lineRule="auto"/>
        <w:ind w:firstLineChars="200" w:firstLine="480"/>
        <w:rPr>
          <w:sz w:val="24"/>
          <w:szCs w:val="22"/>
        </w:rPr>
      </w:pPr>
      <w:r>
        <w:rPr>
          <w:sz w:val="24"/>
          <w:szCs w:val="22"/>
        </w:rPr>
        <w:t>C(x</w:t>
      </w:r>
      <w:r>
        <w:rPr>
          <w:sz w:val="24"/>
          <w:szCs w:val="22"/>
        </w:rPr>
        <w:t>，</w:t>
      </w:r>
      <w:r>
        <w:rPr>
          <w:sz w:val="24"/>
          <w:szCs w:val="22"/>
        </w:rPr>
        <w:t>y</w:t>
      </w:r>
      <w:r>
        <w:rPr>
          <w:sz w:val="24"/>
          <w:szCs w:val="22"/>
        </w:rPr>
        <w:t>，</w:t>
      </w:r>
      <w:r>
        <w:rPr>
          <w:sz w:val="24"/>
          <w:szCs w:val="22"/>
        </w:rPr>
        <w:t>t)—t</w:t>
      </w:r>
      <w:r>
        <w:rPr>
          <w:sz w:val="24"/>
          <w:szCs w:val="22"/>
        </w:rPr>
        <w:t>时刻点</w:t>
      </w:r>
      <w:r>
        <w:rPr>
          <w:sz w:val="24"/>
          <w:szCs w:val="22"/>
        </w:rPr>
        <w:t>x</w:t>
      </w:r>
      <w:r>
        <w:rPr>
          <w:sz w:val="24"/>
          <w:szCs w:val="22"/>
        </w:rPr>
        <w:t>，</w:t>
      </w:r>
      <w:r>
        <w:rPr>
          <w:sz w:val="24"/>
          <w:szCs w:val="22"/>
        </w:rPr>
        <w:t>y</w:t>
      </w:r>
      <w:r>
        <w:rPr>
          <w:sz w:val="24"/>
          <w:szCs w:val="22"/>
        </w:rPr>
        <w:t>处的污染物浓度，</w:t>
      </w:r>
      <w:r>
        <w:rPr>
          <w:sz w:val="24"/>
          <w:szCs w:val="22"/>
        </w:rPr>
        <w:t>mg/L</w:t>
      </w:r>
      <w:r>
        <w:rPr>
          <w:sz w:val="24"/>
          <w:szCs w:val="22"/>
        </w:rPr>
        <w:t>；</w:t>
      </w:r>
    </w:p>
    <w:p w:rsidR="003D1639" w:rsidRDefault="0030224D">
      <w:pPr>
        <w:overflowPunct w:val="0"/>
        <w:spacing w:line="360" w:lineRule="auto"/>
        <w:ind w:firstLineChars="200" w:firstLine="480"/>
        <w:rPr>
          <w:sz w:val="24"/>
          <w:szCs w:val="22"/>
        </w:rPr>
      </w:pPr>
      <w:r>
        <w:rPr>
          <w:sz w:val="24"/>
          <w:szCs w:val="22"/>
        </w:rPr>
        <w:t>M—</w:t>
      </w:r>
      <w:r>
        <w:rPr>
          <w:sz w:val="24"/>
          <w:szCs w:val="22"/>
        </w:rPr>
        <w:t>含水层厚度，</w:t>
      </w:r>
      <w:r>
        <w:rPr>
          <w:sz w:val="24"/>
          <w:szCs w:val="22"/>
        </w:rPr>
        <w:t>m</w:t>
      </w:r>
      <w:r>
        <w:rPr>
          <w:sz w:val="24"/>
          <w:szCs w:val="22"/>
        </w:rPr>
        <w:t>；</w:t>
      </w:r>
    </w:p>
    <w:p w:rsidR="003D1639" w:rsidRDefault="0030224D">
      <w:pPr>
        <w:overflowPunct w:val="0"/>
        <w:spacing w:line="360" w:lineRule="auto"/>
        <w:ind w:firstLineChars="200" w:firstLine="480"/>
        <w:rPr>
          <w:sz w:val="24"/>
          <w:szCs w:val="22"/>
        </w:rPr>
      </w:pPr>
      <w:r>
        <w:rPr>
          <w:sz w:val="24"/>
          <w:szCs w:val="22"/>
        </w:rPr>
        <w:t>m</w:t>
      </w:r>
      <w:r>
        <w:rPr>
          <w:sz w:val="24"/>
          <w:szCs w:val="22"/>
          <w:vertAlign w:val="subscript"/>
        </w:rPr>
        <w:t>M</w:t>
      </w:r>
      <w:r>
        <w:rPr>
          <w:sz w:val="24"/>
          <w:szCs w:val="22"/>
        </w:rPr>
        <w:t>—</w:t>
      </w:r>
      <w:r>
        <w:rPr>
          <w:sz w:val="24"/>
          <w:szCs w:val="22"/>
        </w:rPr>
        <w:t>长度为</w:t>
      </w:r>
      <w:r>
        <w:rPr>
          <w:sz w:val="24"/>
          <w:szCs w:val="22"/>
        </w:rPr>
        <w:t>M</w:t>
      </w:r>
      <w:r>
        <w:rPr>
          <w:sz w:val="24"/>
          <w:szCs w:val="22"/>
        </w:rPr>
        <w:t>的线源瞬时注入污染物的质量，</w:t>
      </w:r>
      <w:r>
        <w:rPr>
          <w:sz w:val="24"/>
          <w:szCs w:val="22"/>
        </w:rPr>
        <w:t>kg</w:t>
      </w:r>
      <w:r>
        <w:rPr>
          <w:sz w:val="24"/>
          <w:szCs w:val="22"/>
        </w:rPr>
        <w:t>。</w:t>
      </w:r>
    </w:p>
    <w:p w:rsidR="003D1639" w:rsidRDefault="0030224D">
      <w:pPr>
        <w:overflowPunct w:val="0"/>
        <w:spacing w:line="360" w:lineRule="auto"/>
        <w:ind w:firstLineChars="200" w:firstLine="480"/>
        <w:rPr>
          <w:sz w:val="24"/>
          <w:szCs w:val="22"/>
        </w:rPr>
      </w:pPr>
      <w:r>
        <w:rPr>
          <w:sz w:val="24"/>
          <w:szCs w:val="22"/>
        </w:rPr>
        <w:t>u—</w:t>
      </w:r>
      <w:r>
        <w:rPr>
          <w:sz w:val="24"/>
          <w:szCs w:val="22"/>
        </w:rPr>
        <w:t>地下水流速度，</w:t>
      </w:r>
      <w:r>
        <w:rPr>
          <w:sz w:val="24"/>
          <w:szCs w:val="22"/>
        </w:rPr>
        <w:t>m/d</w:t>
      </w:r>
      <w:r>
        <w:rPr>
          <w:sz w:val="24"/>
          <w:szCs w:val="22"/>
        </w:rPr>
        <w:t>；</w:t>
      </w:r>
    </w:p>
    <w:p w:rsidR="003D1639" w:rsidRDefault="0030224D">
      <w:pPr>
        <w:overflowPunct w:val="0"/>
        <w:spacing w:line="360" w:lineRule="auto"/>
        <w:ind w:firstLineChars="200" w:firstLine="480"/>
        <w:rPr>
          <w:sz w:val="24"/>
          <w:szCs w:val="22"/>
        </w:rPr>
      </w:pPr>
      <w:r>
        <w:rPr>
          <w:sz w:val="24"/>
          <w:szCs w:val="22"/>
        </w:rPr>
        <w:t>n—</w:t>
      </w:r>
      <w:r>
        <w:rPr>
          <w:sz w:val="24"/>
          <w:szCs w:val="22"/>
        </w:rPr>
        <w:t>有效孔隙度，无量纲；</w:t>
      </w:r>
    </w:p>
    <w:p w:rsidR="003D1639" w:rsidRDefault="0030224D">
      <w:pPr>
        <w:overflowPunct w:val="0"/>
        <w:spacing w:line="360" w:lineRule="auto"/>
        <w:ind w:firstLineChars="200" w:firstLine="480"/>
        <w:rPr>
          <w:sz w:val="24"/>
          <w:szCs w:val="22"/>
        </w:rPr>
      </w:pPr>
      <w:r>
        <w:rPr>
          <w:sz w:val="24"/>
          <w:szCs w:val="22"/>
        </w:rPr>
        <w:t>D</w:t>
      </w:r>
      <w:r>
        <w:rPr>
          <w:sz w:val="24"/>
          <w:szCs w:val="22"/>
          <w:vertAlign w:val="subscript"/>
        </w:rPr>
        <w:t>L</w:t>
      </w:r>
      <w:r>
        <w:rPr>
          <w:sz w:val="24"/>
          <w:szCs w:val="22"/>
        </w:rPr>
        <w:t>—</w:t>
      </w:r>
      <w:r>
        <w:rPr>
          <w:sz w:val="24"/>
          <w:szCs w:val="22"/>
        </w:rPr>
        <w:t>纵向弥散系数，</w:t>
      </w:r>
      <w:r>
        <w:rPr>
          <w:sz w:val="24"/>
          <w:szCs w:val="22"/>
        </w:rPr>
        <w:t>m</w:t>
      </w:r>
      <w:r>
        <w:rPr>
          <w:sz w:val="24"/>
          <w:szCs w:val="22"/>
          <w:vertAlign w:val="superscript"/>
        </w:rPr>
        <w:t>2</w:t>
      </w:r>
      <w:r>
        <w:rPr>
          <w:sz w:val="24"/>
          <w:szCs w:val="22"/>
        </w:rPr>
        <w:t>/d</w:t>
      </w:r>
      <w:r>
        <w:rPr>
          <w:sz w:val="24"/>
          <w:szCs w:val="22"/>
        </w:rPr>
        <w:t>；</w:t>
      </w:r>
    </w:p>
    <w:p w:rsidR="003D1639" w:rsidRDefault="0030224D">
      <w:pPr>
        <w:overflowPunct w:val="0"/>
        <w:spacing w:line="360" w:lineRule="auto"/>
        <w:ind w:firstLineChars="200" w:firstLine="480"/>
        <w:rPr>
          <w:sz w:val="24"/>
          <w:szCs w:val="22"/>
        </w:rPr>
      </w:pPr>
      <w:r>
        <w:rPr>
          <w:sz w:val="24"/>
          <w:szCs w:val="22"/>
        </w:rPr>
        <w:t>D</w:t>
      </w:r>
      <w:r>
        <w:rPr>
          <w:sz w:val="24"/>
          <w:szCs w:val="22"/>
          <w:vertAlign w:val="subscript"/>
        </w:rPr>
        <w:t>T</w:t>
      </w:r>
      <w:r>
        <w:rPr>
          <w:sz w:val="24"/>
          <w:szCs w:val="22"/>
        </w:rPr>
        <w:t>—</w:t>
      </w:r>
      <w:r>
        <w:rPr>
          <w:sz w:val="24"/>
          <w:szCs w:val="22"/>
        </w:rPr>
        <w:t>横向</w:t>
      </w:r>
      <w:r>
        <w:rPr>
          <w:sz w:val="24"/>
          <w:szCs w:val="22"/>
        </w:rPr>
        <w:t>y</w:t>
      </w:r>
      <w:r>
        <w:rPr>
          <w:sz w:val="24"/>
          <w:szCs w:val="22"/>
        </w:rPr>
        <w:t>方向的弥散系数，</w:t>
      </w:r>
      <w:r>
        <w:rPr>
          <w:sz w:val="24"/>
          <w:szCs w:val="22"/>
        </w:rPr>
        <w:t>m</w:t>
      </w:r>
      <w:r>
        <w:rPr>
          <w:sz w:val="24"/>
          <w:szCs w:val="22"/>
          <w:vertAlign w:val="superscript"/>
        </w:rPr>
        <w:t>2</w:t>
      </w:r>
      <w:r>
        <w:rPr>
          <w:sz w:val="24"/>
          <w:szCs w:val="22"/>
        </w:rPr>
        <w:t>/d</w:t>
      </w:r>
      <w:r>
        <w:rPr>
          <w:sz w:val="24"/>
          <w:szCs w:val="22"/>
        </w:rPr>
        <w:t>；</w:t>
      </w:r>
    </w:p>
    <w:p w:rsidR="003D1639" w:rsidRDefault="0030224D">
      <w:pPr>
        <w:overflowPunct w:val="0"/>
        <w:spacing w:line="360" w:lineRule="auto"/>
        <w:ind w:firstLineChars="200" w:firstLine="480"/>
        <w:rPr>
          <w:sz w:val="24"/>
          <w:szCs w:val="22"/>
        </w:rPr>
      </w:pPr>
      <w:r>
        <w:rPr>
          <w:sz w:val="24"/>
          <w:szCs w:val="22"/>
        </w:rPr>
        <w:t>π—</w:t>
      </w:r>
      <w:r>
        <w:rPr>
          <w:sz w:val="24"/>
          <w:szCs w:val="22"/>
        </w:rPr>
        <w:t>圆周率。</w:t>
      </w:r>
    </w:p>
    <w:p w:rsidR="003D1639" w:rsidRDefault="0030224D">
      <w:pPr>
        <w:jc w:val="center"/>
        <w:rPr>
          <w:b/>
          <w:szCs w:val="21"/>
        </w:rPr>
      </w:pPr>
      <w:bookmarkStart w:id="485" w:name="OLE_LINK581"/>
      <w:r>
        <w:rPr>
          <w:b/>
          <w:szCs w:val="21"/>
        </w:rPr>
        <w:t>表</w:t>
      </w:r>
      <w:r>
        <w:rPr>
          <w:b/>
          <w:szCs w:val="21"/>
        </w:rPr>
        <w:t>5.5</w:t>
      </w:r>
      <w:r>
        <w:rPr>
          <w:b/>
          <w:szCs w:val="21"/>
        </w:rPr>
        <w:t>-</w:t>
      </w:r>
      <w:r>
        <w:rPr>
          <w:b/>
          <w:szCs w:val="21"/>
        </w:rPr>
        <w:t>6</w:t>
      </w:r>
      <w:r>
        <w:rPr>
          <w:b/>
          <w:szCs w:val="21"/>
        </w:rPr>
        <w:t xml:space="preserve">   </w:t>
      </w:r>
      <w:r>
        <w:rPr>
          <w:b/>
          <w:szCs w:val="21"/>
        </w:rPr>
        <w:t>水质预测模型所需参数一览表</w:t>
      </w:r>
      <w:r>
        <w:rPr>
          <w:b/>
          <w:szCs w:val="21"/>
        </w:rPr>
        <w:t>（</w:t>
      </w:r>
      <w:r>
        <w:rPr>
          <w:b/>
          <w:szCs w:val="21"/>
        </w:rPr>
        <w:t>情景</w:t>
      </w:r>
      <w:r>
        <w:rPr>
          <w:b/>
          <w:szCs w:val="21"/>
        </w:rPr>
        <w:t>2</w:t>
      </w:r>
      <w:r>
        <w:rPr>
          <w:b/>
          <w:szCs w:val="21"/>
        </w:rPr>
        <w:t>）</w:t>
      </w:r>
    </w:p>
    <w:bookmarkEnd w:id="485"/>
    <w:p w:rsidR="003D1639" w:rsidRDefault="0030224D">
      <w:pPr>
        <w:spacing w:line="360" w:lineRule="auto"/>
        <w:ind w:firstLineChars="200" w:firstLine="480"/>
        <w:rPr>
          <w:sz w:val="24"/>
          <w:szCs w:val="22"/>
          <w:lang w:bidi="ar"/>
        </w:rPr>
      </w:pPr>
      <w:r>
        <w:rPr>
          <w:sz w:val="24"/>
          <w:szCs w:val="22"/>
          <w:lang w:bidi="ar"/>
        </w:rPr>
        <w:t>④</w:t>
      </w:r>
      <w:r>
        <w:rPr>
          <w:sz w:val="24"/>
          <w:szCs w:val="22"/>
          <w:lang w:bidi="ar"/>
        </w:rPr>
        <w:t>预测内容</w:t>
      </w:r>
    </w:p>
    <w:p w:rsidR="003D1639" w:rsidRDefault="0030224D">
      <w:pPr>
        <w:spacing w:line="360" w:lineRule="auto"/>
        <w:ind w:firstLineChars="200" w:firstLine="480"/>
        <w:rPr>
          <w:kern w:val="0"/>
          <w:sz w:val="24"/>
          <w:szCs w:val="22"/>
        </w:rPr>
      </w:pPr>
      <w:r>
        <w:rPr>
          <w:sz w:val="24"/>
          <w:szCs w:val="22"/>
        </w:rPr>
        <w:lastRenderedPageBreak/>
        <w:t>在非正常状况下，污染物进入含水层后，在水动力弥散作用下，瞬时注入的污染物将产生呈椭圆形的污染晕，污染晕中污染物的浓度由中心向四周逐渐降低。随着水动力弥散作用的进行，污染晕将不断沿水流方向运移，污染晕的范围也会发生变化。本次预测在研究污染晕运移时，选取石油类的检出下限值</w:t>
      </w:r>
      <w:r>
        <w:rPr>
          <w:sz w:val="24"/>
          <w:szCs w:val="22"/>
        </w:rPr>
        <w:t>0.01mg/L</w:t>
      </w:r>
      <w:r>
        <w:rPr>
          <w:sz w:val="24"/>
          <w:szCs w:val="22"/>
        </w:rPr>
        <w:t>的</w:t>
      </w:r>
      <w:r>
        <w:rPr>
          <w:sz w:val="24"/>
          <w:szCs w:val="22"/>
        </w:rPr>
        <w:t>等值线作为影响范围，石油类取《地表水环境质量标准》</w:t>
      </w:r>
      <w:r>
        <w:rPr>
          <w:sz w:val="24"/>
          <w:szCs w:val="22"/>
        </w:rPr>
        <w:t>(GB3838-2002)</w:t>
      </w:r>
      <w:r>
        <w:rPr>
          <w:sz w:val="24"/>
          <w:szCs w:val="22"/>
        </w:rPr>
        <w:t>中</w:t>
      </w:r>
      <w:r>
        <w:rPr>
          <w:sz w:val="24"/>
          <w:szCs w:val="22"/>
        </w:rPr>
        <w:t>Ⅲ</w:t>
      </w:r>
      <w:r>
        <w:rPr>
          <w:sz w:val="24"/>
          <w:szCs w:val="22"/>
        </w:rPr>
        <w:t>类标准值等值线</w:t>
      </w:r>
      <w:r>
        <w:rPr>
          <w:sz w:val="24"/>
          <w:szCs w:val="22"/>
        </w:rPr>
        <w:t>0.05mg/L</w:t>
      </w:r>
      <w:r>
        <w:rPr>
          <w:sz w:val="24"/>
          <w:szCs w:val="22"/>
        </w:rPr>
        <w:t>作为超标范围，预测污染晕的运移距离和影响范围</w:t>
      </w:r>
      <w:r>
        <w:rPr>
          <w:kern w:val="0"/>
          <w:sz w:val="24"/>
          <w:szCs w:val="22"/>
        </w:rPr>
        <w:t>。</w:t>
      </w:r>
    </w:p>
    <w:p w:rsidR="003D1639" w:rsidRDefault="0030224D">
      <w:pPr>
        <w:spacing w:line="360" w:lineRule="auto"/>
        <w:ind w:firstLineChars="200" w:firstLine="480"/>
      </w:pPr>
      <w:r>
        <w:rPr>
          <w:sz w:val="24"/>
          <w:szCs w:val="22"/>
        </w:rPr>
        <w:t>储罐</w:t>
      </w:r>
      <w:r>
        <w:rPr>
          <w:sz w:val="24"/>
          <w:szCs w:val="22"/>
        </w:rPr>
        <w:t>泄漏石油类对地下水影响预测结果见表</w:t>
      </w:r>
      <w:r>
        <w:rPr>
          <w:sz w:val="24"/>
          <w:szCs w:val="22"/>
        </w:rPr>
        <w:t>5.5</w:t>
      </w:r>
      <w:r>
        <w:rPr>
          <w:sz w:val="24"/>
          <w:szCs w:val="22"/>
        </w:rPr>
        <w:t>-7</w:t>
      </w:r>
      <w:r>
        <w:rPr>
          <w:sz w:val="24"/>
          <w:szCs w:val="22"/>
        </w:rPr>
        <w:t>，</w:t>
      </w:r>
      <w:r>
        <w:rPr>
          <w:sz w:val="24"/>
          <w:szCs w:val="22"/>
        </w:rPr>
        <w:t>图</w:t>
      </w:r>
      <w:r>
        <w:rPr>
          <w:sz w:val="24"/>
          <w:szCs w:val="22"/>
        </w:rPr>
        <w:t>5.5-5~</w:t>
      </w:r>
      <w:r>
        <w:rPr>
          <w:sz w:val="24"/>
          <w:szCs w:val="22"/>
        </w:rPr>
        <w:t>图</w:t>
      </w:r>
      <w:r>
        <w:rPr>
          <w:sz w:val="24"/>
          <w:szCs w:val="22"/>
        </w:rPr>
        <w:t>5.5-7</w:t>
      </w:r>
      <w:r>
        <w:rPr>
          <w:sz w:val="24"/>
          <w:szCs w:val="22"/>
        </w:rPr>
        <w:t>。</w:t>
      </w:r>
    </w:p>
    <w:p w:rsidR="003D1639" w:rsidRDefault="0030224D">
      <w:pPr>
        <w:jc w:val="center"/>
        <w:rPr>
          <w:b/>
          <w:szCs w:val="21"/>
          <w:lang w:val="zh-CN"/>
        </w:rPr>
      </w:pPr>
      <w:bookmarkStart w:id="486" w:name="OLE_LINK582"/>
      <w:r>
        <w:rPr>
          <w:b/>
          <w:szCs w:val="21"/>
        </w:rPr>
        <w:t>表</w:t>
      </w:r>
      <w:r>
        <w:rPr>
          <w:b/>
          <w:szCs w:val="21"/>
        </w:rPr>
        <w:t>5.5-</w:t>
      </w:r>
      <w:r>
        <w:rPr>
          <w:b/>
          <w:szCs w:val="21"/>
        </w:rPr>
        <w:t>7</w:t>
      </w:r>
      <w:r>
        <w:rPr>
          <w:b/>
          <w:szCs w:val="21"/>
        </w:rPr>
        <w:t xml:space="preserve"> </w:t>
      </w:r>
      <w:r>
        <w:rPr>
          <w:b/>
          <w:szCs w:val="21"/>
          <w:lang w:val="zh-CN"/>
        </w:rPr>
        <w:t xml:space="preserve"> </w:t>
      </w:r>
      <w:r>
        <w:rPr>
          <w:b/>
          <w:szCs w:val="21"/>
          <w:lang w:val="zh-CN"/>
        </w:rPr>
        <w:t>在非正常状况下石油类在潜水含水层中运移情况一览表（</w:t>
      </w:r>
      <w:r>
        <w:rPr>
          <w:b/>
          <w:szCs w:val="21"/>
        </w:rPr>
        <w:t>情景</w:t>
      </w:r>
      <w:r>
        <w:rPr>
          <w:b/>
          <w:szCs w:val="21"/>
        </w:rPr>
        <w:t>2</w:t>
      </w:r>
      <w:r>
        <w:rPr>
          <w:b/>
          <w:szCs w:val="21"/>
          <w:lang w:val="zh-CN"/>
        </w:rPr>
        <w:t>）</w:t>
      </w:r>
    </w:p>
    <w:bookmarkEnd w:id="486"/>
    <w:p w:rsidR="003D1639" w:rsidRDefault="003D1639">
      <w:pPr>
        <w:pStyle w:val="Default"/>
        <w:rPr>
          <w:rFonts w:ascii="Times New Roman" w:cs="Times New Roman"/>
        </w:rPr>
      </w:pPr>
    </w:p>
    <w:p w:rsidR="003D1639" w:rsidRDefault="0030224D">
      <w:pPr>
        <w:jc w:val="center"/>
        <w:rPr>
          <w:rFonts w:eastAsia="黑体"/>
          <w:bCs/>
          <w:sz w:val="22"/>
          <w:szCs w:val="21"/>
          <w:lang w:val="zh-CN"/>
        </w:rPr>
      </w:pPr>
      <w:r>
        <w:rPr>
          <w:rFonts w:eastAsia="黑体"/>
          <w:bCs/>
          <w:sz w:val="22"/>
          <w:szCs w:val="21"/>
        </w:rPr>
        <w:t>图</w:t>
      </w:r>
      <w:r>
        <w:rPr>
          <w:rFonts w:eastAsia="黑体"/>
          <w:bCs/>
          <w:sz w:val="22"/>
          <w:szCs w:val="21"/>
        </w:rPr>
        <w:t>5.5</w:t>
      </w:r>
      <w:r>
        <w:rPr>
          <w:rFonts w:eastAsia="黑体"/>
          <w:bCs/>
          <w:sz w:val="22"/>
          <w:szCs w:val="21"/>
        </w:rPr>
        <w:t>-5</w:t>
      </w:r>
      <w:r>
        <w:rPr>
          <w:rFonts w:eastAsia="黑体"/>
          <w:bCs/>
          <w:sz w:val="22"/>
          <w:szCs w:val="21"/>
        </w:rPr>
        <w:t xml:space="preserve"> </w:t>
      </w:r>
      <w:r>
        <w:rPr>
          <w:rFonts w:eastAsia="黑体"/>
          <w:bCs/>
          <w:sz w:val="22"/>
          <w:szCs w:val="21"/>
          <w:lang w:val="zh-CN"/>
        </w:rPr>
        <w:t xml:space="preserve">  </w:t>
      </w:r>
      <w:r>
        <w:rPr>
          <w:rFonts w:eastAsia="黑体"/>
          <w:bCs/>
          <w:sz w:val="22"/>
          <w:szCs w:val="21"/>
        </w:rPr>
        <w:t xml:space="preserve"> </w:t>
      </w:r>
      <w:r>
        <w:rPr>
          <w:rFonts w:eastAsia="黑体"/>
          <w:bCs/>
          <w:sz w:val="22"/>
          <w:szCs w:val="21"/>
        </w:rPr>
        <w:t>情景</w:t>
      </w:r>
      <w:r>
        <w:rPr>
          <w:rFonts w:eastAsia="黑体"/>
          <w:bCs/>
          <w:sz w:val="22"/>
          <w:szCs w:val="21"/>
        </w:rPr>
        <w:t>2</w:t>
      </w:r>
      <w:r>
        <w:rPr>
          <w:rFonts w:eastAsia="黑体"/>
          <w:bCs/>
          <w:sz w:val="22"/>
          <w:szCs w:val="21"/>
        </w:rPr>
        <w:t>：</w:t>
      </w:r>
      <w:r>
        <w:rPr>
          <w:rFonts w:eastAsia="黑体"/>
          <w:bCs/>
          <w:sz w:val="22"/>
          <w:szCs w:val="21"/>
        </w:rPr>
        <w:t>1</w:t>
      </w:r>
      <w:r>
        <w:rPr>
          <w:rFonts w:eastAsia="黑体"/>
          <w:bCs/>
          <w:sz w:val="22"/>
          <w:szCs w:val="21"/>
          <w:lang w:val="zh-CN"/>
        </w:rPr>
        <w:t>天石油类</w:t>
      </w:r>
      <w:r>
        <w:rPr>
          <w:rFonts w:eastAsia="黑体" w:hint="eastAsia"/>
          <w:bCs/>
          <w:sz w:val="22"/>
          <w:szCs w:val="21"/>
          <w:lang w:val="zh-CN"/>
        </w:rPr>
        <w:t>污染物</w:t>
      </w:r>
      <w:r>
        <w:rPr>
          <w:rFonts w:eastAsia="黑体"/>
          <w:bCs/>
          <w:sz w:val="22"/>
          <w:szCs w:val="21"/>
          <w:lang w:val="zh-CN"/>
        </w:rPr>
        <w:t>运移</w:t>
      </w:r>
      <w:r>
        <w:rPr>
          <w:rFonts w:eastAsia="黑体"/>
          <w:bCs/>
          <w:sz w:val="22"/>
          <w:szCs w:val="21"/>
        </w:rPr>
        <w:t>分布</w:t>
      </w:r>
      <w:r>
        <w:rPr>
          <w:rFonts w:eastAsia="黑体"/>
          <w:bCs/>
          <w:sz w:val="22"/>
          <w:szCs w:val="21"/>
          <w:lang w:val="zh-CN"/>
        </w:rPr>
        <w:t>图</w:t>
      </w:r>
    </w:p>
    <w:p w:rsidR="003D1639" w:rsidRDefault="003D1639">
      <w:pPr>
        <w:pStyle w:val="Default"/>
        <w:jc w:val="center"/>
        <w:rPr>
          <w:rFonts w:ascii="Times New Roman" w:cs="Times New Roman"/>
        </w:rPr>
      </w:pPr>
    </w:p>
    <w:p w:rsidR="003D1639" w:rsidRDefault="0030224D">
      <w:pPr>
        <w:jc w:val="center"/>
        <w:rPr>
          <w:rFonts w:eastAsia="黑体"/>
          <w:bCs/>
          <w:sz w:val="22"/>
          <w:szCs w:val="21"/>
          <w:lang w:val="zh-CN"/>
        </w:rPr>
      </w:pPr>
      <w:r>
        <w:rPr>
          <w:rFonts w:eastAsia="黑体"/>
          <w:bCs/>
          <w:sz w:val="22"/>
          <w:szCs w:val="21"/>
        </w:rPr>
        <w:t>图</w:t>
      </w:r>
      <w:r>
        <w:rPr>
          <w:rFonts w:eastAsia="黑体"/>
          <w:bCs/>
          <w:sz w:val="22"/>
          <w:szCs w:val="21"/>
        </w:rPr>
        <w:t>5.5</w:t>
      </w:r>
      <w:r>
        <w:rPr>
          <w:rFonts w:eastAsia="黑体"/>
          <w:bCs/>
          <w:sz w:val="22"/>
          <w:szCs w:val="21"/>
        </w:rPr>
        <w:t>-6</w:t>
      </w:r>
      <w:r>
        <w:rPr>
          <w:rFonts w:eastAsia="黑体"/>
          <w:bCs/>
          <w:sz w:val="22"/>
          <w:szCs w:val="21"/>
        </w:rPr>
        <w:t xml:space="preserve"> </w:t>
      </w:r>
      <w:r>
        <w:rPr>
          <w:rFonts w:eastAsia="黑体"/>
          <w:bCs/>
          <w:sz w:val="22"/>
          <w:szCs w:val="21"/>
          <w:lang w:val="zh-CN"/>
        </w:rPr>
        <w:t xml:space="preserve">  </w:t>
      </w:r>
      <w:r>
        <w:rPr>
          <w:rFonts w:eastAsia="黑体"/>
          <w:bCs/>
          <w:sz w:val="22"/>
          <w:szCs w:val="21"/>
        </w:rPr>
        <w:t>情景</w:t>
      </w:r>
      <w:r>
        <w:rPr>
          <w:rFonts w:eastAsia="黑体"/>
          <w:bCs/>
          <w:sz w:val="22"/>
          <w:szCs w:val="21"/>
        </w:rPr>
        <w:t>2</w:t>
      </w:r>
      <w:r>
        <w:rPr>
          <w:rFonts w:eastAsia="黑体"/>
          <w:bCs/>
          <w:sz w:val="22"/>
          <w:szCs w:val="21"/>
        </w:rPr>
        <w:t>：</w:t>
      </w:r>
      <w:r>
        <w:rPr>
          <w:rFonts w:eastAsia="黑体"/>
          <w:bCs/>
          <w:sz w:val="22"/>
          <w:szCs w:val="21"/>
        </w:rPr>
        <w:t>100</w:t>
      </w:r>
      <w:r>
        <w:rPr>
          <w:rFonts w:eastAsia="黑体"/>
          <w:bCs/>
          <w:sz w:val="22"/>
          <w:szCs w:val="21"/>
          <w:lang w:val="zh-CN"/>
        </w:rPr>
        <w:t>天石油类</w:t>
      </w:r>
      <w:r>
        <w:rPr>
          <w:rFonts w:eastAsia="黑体" w:hint="eastAsia"/>
          <w:bCs/>
          <w:sz w:val="22"/>
          <w:szCs w:val="21"/>
          <w:lang w:val="zh-CN"/>
        </w:rPr>
        <w:t>污染物</w:t>
      </w:r>
      <w:r>
        <w:rPr>
          <w:rFonts w:eastAsia="黑体"/>
          <w:bCs/>
          <w:sz w:val="22"/>
          <w:szCs w:val="21"/>
          <w:lang w:val="zh-CN"/>
        </w:rPr>
        <w:t>运移</w:t>
      </w:r>
      <w:r>
        <w:rPr>
          <w:rFonts w:eastAsia="黑体"/>
          <w:bCs/>
          <w:sz w:val="22"/>
          <w:szCs w:val="21"/>
        </w:rPr>
        <w:t>分布</w:t>
      </w:r>
      <w:r>
        <w:rPr>
          <w:rFonts w:eastAsia="黑体"/>
          <w:bCs/>
          <w:sz w:val="22"/>
          <w:szCs w:val="21"/>
          <w:lang w:val="zh-CN"/>
        </w:rPr>
        <w:t>图</w:t>
      </w:r>
    </w:p>
    <w:p w:rsidR="003D1639" w:rsidRDefault="003D1639">
      <w:pPr>
        <w:pStyle w:val="Default"/>
        <w:rPr>
          <w:rFonts w:ascii="Times New Roman" w:cs="Times New Roman"/>
        </w:rPr>
      </w:pPr>
    </w:p>
    <w:p w:rsidR="003D1639" w:rsidRDefault="0030224D">
      <w:pPr>
        <w:jc w:val="center"/>
        <w:rPr>
          <w:rFonts w:eastAsia="黑体"/>
          <w:bCs/>
          <w:sz w:val="22"/>
          <w:szCs w:val="21"/>
          <w:lang w:val="zh-CN"/>
        </w:rPr>
      </w:pPr>
      <w:r>
        <w:rPr>
          <w:rFonts w:eastAsia="黑体"/>
          <w:bCs/>
          <w:sz w:val="22"/>
          <w:szCs w:val="21"/>
        </w:rPr>
        <w:t>图</w:t>
      </w:r>
      <w:r>
        <w:rPr>
          <w:rFonts w:eastAsia="黑体"/>
          <w:bCs/>
          <w:sz w:val="22"/>
          <w:szCs w:val="21"/>
        </w:rPr>
        <w:t>5.5</w:t>
      </w:r>
      <w:r>
        <w:rPr>
          <w:rFonts w:eastAsia="黑体"/>
          <w:bCs/>
          <w:sz w:val="22"/>
          <w:szCs w:val="21"/>
        </w:rPr>
        <w:t>-7</w:t>
      </w:r>
      <w:r>
        <w:rPr>
          <w:rFonts w:eastAsia="黑体"/>
          <w:bCs/>
          <w:sz w:val="22"/>
          <w:szCs w:val="21"/>
        </w:rPr>
        <w:t xml:space="preserve"> </w:t>
      </w:r>
      <w:r>
        <w:rPr>
          <w:rFonts w:eastAsia="黑体"/>
          <w:bCs/>
          <w:sz w:val="22"/>
          <w:szCs w:val="21"/>
          <w:lang w:val="zh-CN"/>
        </w:rPr>
        <w:t xml:space="preserve">  </w:t>
      </w:r>
      <w:r>
        <w:rPr>
          <w:rFonts w:eastAsia="黑体"/>
          <w:bCs/>
          <w:sz w:val="22"/>
          <w:szCs w:val="21"/>
        </w:rPr>
        <w:t>情景</w:t>
      </w:r>
      <w:r>
        <w:rPr>
          <w:rFonts w:eastAsia="黑体"/>
          <w:bCs/>
          <w:sz w:val="22"/>
          <w:szCs w:val="21"/>
        </w:rPr>
        <w:t>2</w:t>
      </w:r>
      <w:r>
        <w:rPr>
          <w:rFonts w:eastAsia="黑体"/>
          <w:bCs/>
          <w:sz w:val="22"/>
          <w:szCs w:val="21"/>
        </w:rPr>
        <w:t>：</w:t>
      </w:r>
      <w:r>
        <w:rPr>
          <w:rFonts w:eastAsia="黑体"/>
          <w:bCs/>
          <w:sz w:val="22"/>
          <w:szCs w:val="21"/>
        </w:rPr>
        <w:t>1000</w:t>
      </w:r>
      <w:r>
        <w:rPr>
          <w:rFonts w:eastAsia="黑体"/>
          <w:bCs/>
          <w:sz w:val="22"/>
          <w:szCs w:val="21"/>
          <w:lang w:val="zh-CN"/>
        </w:rPr>
        <w:t>天石油类</w:t>
      </w:r>
      <w:r>
        <w:rPr>
          <w:rFonts w:eastAsia="黑体" w:hint="eastAsia"/>
          <w:bCs/>
          <w:sz w:val="22"/>
          <w:szCs w:val="21"/>
          <w:lang w:val="zh-CN"/>
        </w:rPr>
        <w:t>污染物</w:t>
      </w:r>
      <w:r>
        <w:rPr>
          <w:rFonts w:eastAsia="黑体"/>
          <w:bCs/>
          <w:sz w:val="22"/>
          <w:szCs w:val="21"/>
          <w:lang w:val="zh-CN"/>
        </w:rPr>
        <w:t>运移</w:t>
      </w:r>
      <w:r>
        <w:rPr>
          <w:rFonts w:eastAsia="黑体"/>
          <w:bCs/>
          <w:sz w:val="22"/>
          <w:szCs w:val="21"/>
        </w:rPr>
        <w:t>分布</w:t>
      </w:r>
      <w:r>
        <w:rPr>
          <w:rFonts w:eastAsia="黑体"/>
          <w:bCs/>
          <w:sz w:val="22"/>
          <w:szCs w:val="21"/>
          <w:lang w:val="zh-CN"/>
        </w:rPr>
        <w:t>图</w:t>
      </w:r>
    </w:p>
    <w:p w:rsidR="003D1639" w:rsidRDefault="0030224D">
      <w:pPr>
        <w:spacing w:line="360" w:lineRule="auto"/>
        <w:ind w:firstLineChars="200" w:firstLine="480"/>
        <w:rPr>
          <w:bCs/>
          <w:sz w:val="24"/>
          <w:szCs w:val="24"/>
        </w:rPr>
      </w:pPr>
      <w:r>
        <w:rPr>
          <w:sz w:val="24"/>
          <w:szCs w:val="22"/>
        </w:rPr>
        <w:t>根据以上预测结果，</w:t>
      </w:r>
      <w:r>
        <w:rPr>
          <w:sz w:val="24"/>
          <w:szCs w:val="22"/>
        </w:rPr>
        <w:t>在非正常状况下，污染物进入含水层后，在水动力弥散作用下，瞬时注入的污染物将产生呈椭圆形的污染晕，污染晕中污染物的浓度由中心向四周逐渐降低。随着水动力弥散作用的进行，污染晕将不断沿水流方向运移，污染晕的范围也会发生变化</w:t>
      </w:r>
      <w:r>
        <w:rPr>
          <w:sz w:val="24"/>
          <w:szCs w:val="22"/>
        </w:rPr>
        <w:t>：</w:t>
      </w:r>
      <w:r>
        <w:rPr>
          <w:sz w:val="24"/>
          <w:szCs w:val="24"/>
        </w:rPr>
        <w:t>当</w:t>
      </w:r>
      <w:r>
        <w:rPr>
          <w:sz w:val="24"/>
          <w:szCs w:val="24"/>
        </w:rPr>
        <w:t>泄漏</w:t>
      </w:r>
      <w:r>
        <w:rPr>
          <w:sz w:val="24"/>
          <w:szCs w:val="24"/>
        </w:rPr>
        <w:t>发生后，在预测期间，随着泄漏后的时间的增加，影响范围呈增加趋势。</w:t>
      </w:r>
      <w:r>
        <w:rPr>
          <w:sz w:val="24"/>
          <w:szCs w:val="22"/>
        </w:rPr>
        <w:t>污染物泄漏</w:t>
      </w:r>
      <w:r>
        <w:rPr>
          <w:sz w:val="24"/>
          <w:szCs w:val="22"/>
        </w:rPr>
        <w:t>发生后</w:t>
      </w:r>
      <w:r>
        <w:rPr>
          <w:sz w:val="24"/>
          <w:szCs w:val="22"/>
        </w:rPr>
        <w:t>1d</w:t>
      </w:r>
      <w:r>
        <w:rPr>
          <w:sz w:val="24"/>
          <w:szCs w:val="22"/>
        </w:rPr>
        <w:t>、</w:t>
      </w:r>
      <w:r>
        <w:rPr>
          <w:sz w:val="24"/>
          <w:szCs w:val="22"/>
        </w:rPr>
        <w:t>100d</w:t>
      </w:r>
      <w:r>
        <w:rPr>
          <w:sz w:val="24"/>
          <w:szCs w:val="22"/>
        </w:rPr>
        <w:t>、</w:t>
      </w:r>
      <w:r>
        <w:rPr>
          <w:sz w:val="24"/>
          <w:szCs w:val="22"/>
        </w:rPr>
        <w:t>1000d</w:t>
      </w:r>
      <w:r>
        <w:rPr>
          <w:sz w:val="24"/>
          <w:szCs w:val="22"/>
        </w:rPr>
        <w:t>、</w:t>
      </w:r>
      <w:r>
        <w:rPr>
          <w:sz w:val="24"/>
          <w:szCs w:val="22"/>
        </w:rPr>
        <w:t>5475d</w:t>
      </w:r>
      <w:r>
        <w:rPr>
          <w:sz w:val="24"/>
          <w:szCs w:val="22"/>
        </w:rPr>
        <w:t>的</w:t>
      </w:r>
      <w:r>
        <w:rPr>
          <w:rFonts w:hint="eastAsia"/>
          <w:sz w:val="24"/>
          <w:szCs w:val="22"/>
        </w:rPr>
        <w:t>污染物</w:t>
      </w:r>
      <w:r>
        <w:rPr>
          <w:sz w:val="24"/>
          <w:szCs w:val="22"/>
        </w:rPr>
        <w:t>超标范围分别为</w:t>
      </w:r>
      <w:r>
        <w:rPr>
          <w:sz w:val="24"/>
          <w:szCs w:val="22"/>
        </w:rPr>
        <w:t>192.92m</w:t>
      </w:r>
      <w:r>
        <w:rPr>
          <w:sz w:val="24"/>
          <w:szCs w:val="22"/>
          <w:vertAlign w:val="superscript"/>
        </w:rPr>
        <w:t>2</w:t>
      </w:r>
      <w:r>
        <w:rPr>
          <w:sz w:val="24"/>
          <w:szCs w:val="22"/>
        </w:rPr>
        <w:t>、</w:t>
      </w:r>
      <w:r>
        <w:rPr>
          <w:sz w:val="24"/>
          <w:szCs w:val="22"/>
        </w:rPr>
        <w:t>12818.35m</w:t>
      </w:r>
      <w:r>
        <w:rPr>
          <w:sz w:val="24"/>
          <w:szCs w:val="22"/>
          <w:vertAlign w:val="superscript"/>
        </w:rPr>
        <w:t>2</w:t>
      </w:r>
      <w:r>
        <w:rPr>
          <w:sz w:val="24"/>
          <w:szCs w:val="22"/>
        </w:rPr>
        <w:t>、</w:t>
      </w:r>
      <w:r>
        <w:rPr>
          <w:sz w:val="24"/>
          <w:szCs w:val="22"/>
        </w:rPr>
        <w:t>96696.40m</w:t>
      </w:r>
      <w:r>
        <w:rPr>
          <w:sz w:val="24"/>
          <w:szCs w:val="22"/>
          <w:vertAlign w:val="superscript"/>
        </w:rPr>
        <w:t>2</w:t>
      </w:r>
      <w:r>
        <w:rPr>
          <w:sz w:val="24"/>
          <w:szCs w:val="22"/>
        </w:rPr>
        <w:t>、</w:t>
      </w:r>
      <w:r>
        <w:rPr>
          <w:sz w:val="24"/>
          <w:szCs w:val="22"/>
        </w:rPr>
        <w:t>0m</w:t>
      </w:r>
      <w:r>
        <w:rPr>
          <w:sz w:val="24"/>
          <w:szCs w:val="22"/>
          <w:vertAlign w:val="superscript"/>
        </w:rPr>
        <w:t>2</w:t>
      </w:r>
      <w:r>
        <w:rPr>
          <w:sz w:val="24"/>
          <w:szCs w:val="22"/>
        </w:rPr>
        <w:t>，</w:t>
      </w:r>
      <w:r>
        <w:rPr>
          <w:sz w:val="24"/>
          <w:szCs w:val="22"/>
        </w:rPr>
        <w:t>影响范围</w:t>
      </w:r>
      <w:r>
        <w:rPr>
          <w:sz w:val="24"/>
          <w:szCs w:val="22"/>
        </w:rPr>
        <w:t>分别</w:t>
      </w:r>
      <w:r>
        <w:rPr>
          <w:sz w:val="24"/>
          <w:szCs w:val="22"/>
        </w:rPr>
        <w:t>为</w:t>
      </w:r>
      <w:r>
        <w:rPr>
          <w:sz w:val="24"/>
          <w:szCs w:val="22"/>
        </w:rPr>
        <w:t>216.45</w:t>
      </w:r>
      <w:r>
        <w:rPr>
          <w:sz w:val="24"/>
          <w:szCs w:val="22"/>
        </w:rPr>
        <w:t>m</w:t>
      </w:r>
      <w:r>
        <w:rPr>
          <w:sz w:val="24"/>
          <w:szCs w:val="22"/>
          <w:vertAlign w:val="superscript"/>
        </w:rPr>
        <w:t>2</w:t>
      </w:r>
      <w:r>
        <w:rPr>
          <w:sz w:val="24"/>
          <w:szCs w:val="22"/>
        </w:rPr>
        <w:t>、</w:t>
      </w:r>
      <w:r>
        <w:rPr>
          <w:sz w:val="24"/>
          <w:szCs w:val="22"/>
        </w:rPr>
        <w:t>15091.07</w:t>
      </w:r>
      <w:r>
        <w:rPr>
          <w:sz w:val="24"/>
          <w:szCs w:val="22"/>
        </w:rPr>
        <w:t>m</w:t>
      </w:r>
      <w:r>
        <w:rPr>
          <w:sz w:val="24"/>
          <w:szCs w:val="22"/>
          <w:vertAlign w:val="superscript"/>
        </w:rPr>
        <w:t>2</w:t>
      </w:r>
      <w:r>
        <w:rPr>
          <w:sz w:val="24"/>
          <w:szCs w:val="22"/>
        </w:rPr>
        <w:t>、</w:t>
      </w:r>
      <w:r>
        <w:rPr>
          <w:sz w:val="24"/>
          <w:szCs w:val="22"/>
        </w:rPr>
        <w:t>118928.52</w:t>
      </w:r>
      <w:r>
        <w:rPr>
          <w:sz w:val="24"/>
          <w:szCs w:val="22"/>
        </w:rPr>
        <w:t>m</w:t>
      </w:r>
      <w:r>
        <w:rPr>
          <w:sz w:val="24"/>
          <w:szCs w:val="22"/>
          <w:vertAlign w:val="superscript"/>
        </w:rPr>
        <w:t>2</w:t>
      </w:r>
      <w:r>
        <w:rPr>
          <w:sz w:val="24"/>
          <w:szCs w:val="22"/>
        </w:rPr>
        <w:t>、</w:t>
      </w:r>
      <w:r>
        <w:rPr>
          <w:sz w:val="24"/>
          <w:szCs w:val="22"/>
        </w:rPr>
        <w:t>0m</w:t>
      </w:r>
      <w:r>
        <w:rPr>
          <w:sz w:val="24"/>
          <w:szCs w:val="22"/>
          <w:vertAlign w:val="superscript"/>
        </w:rPr>
        <w:t>2</w:t>
      </w:r>
      <w:r>
        <w:rPr>
          <w:sz w:val="24"/>
          <w:szCs w:val="22"/>
        </w:rPr>
        <w:t>，</w:t>
      </w:r>
      <w:r>
        <w:rPr>
          <w:snapToGrid w:val="0"/>
          <w:kern w:val="0"/>
          <w:sz w:val="24"/>
          <w:szCs w:val="24"/>
        </w:rPr>
        <w:t>污染物的迁移对地下水有一定影响</w:t>
      </w:r>
      <w:r>
        <w:rPr>
          <w:snapToGrid w:val="0"/>
          <w:kern w:val="0"/>
          <w:sz w:val="24"/>
          <w:szCs w:val="24"/>
        </w:rPr>
        <w:t>，</w:t>
      </w:r>
      <w:r>
        <w:rPr>
          <w:sz w:val="24"/>
          <w:szCs w:val="22"/>
        </w:rPr>
        <w:t>其中</w:t>
      </w:r>
      <w:r>
        <w:rPr>
          <w:sz w:val="24"/>
          <w:szCs w:val="22"/>
        </w:rPr>
        <w:t>1d</w:t>
      </w:r>
      <w:r>
        <w:rPr>
          <w:sz w:val="24"/>
          <w:szCs w:val="22"/>
        </w:rPr>
        <w:t>的影响范围在</w:t>
      </w:r>
      <w:r>
        <w:rPr>
          <w:rFonts w:hint="eastAsia"/>
          <w:sz w:val="24"/>
          <w:szCs w:val="22"/>
        </w:rPr>
        <w:t>场界</w:t>
      </w:r>
      <w:r>
        <w:rPr>
          <w:sz w:val="24"/>
          <w:szCs w:val="22"/>
        </w:rPr>
        <w:t>内，不会</w:t>
      </w:r>
      <w:r>
        <w:rPr>
          <w:snapToGrid w:val="0"/>
          <w:kern w:val="0"/>
          <w:sz w:val="24"/>
          <w:szCs w:val="24"/>
        </w:rPr>
        <w:t>影响范围</w:t>
      </w:r>
      <w:r>
        <w:rPr>
          <w:snapToGrid w:val="0"/>
          <w:kern w:val="0"/>
          <w:sz w:val="24"/>
          <w:szCs w:val="24"/>
        </w:rPr>
        <w:t>到外环境，各时段的预测影响范围内均</w:t>
      </w:r>
      <w:r>
        <w:rPr>
          <w:snapToGrid w:val="0"/>
          <w:kern w:val="0"/>
          <w:sz w:val="24"/>
          <w:szCs w:val="24"/>
        </w:rPr>
        <w:t>无居民饮用水井等地下水环境敏感点。</w:t>
      </w:r>
    </w:p>
    <w:p w:rsidR="003D1639" w:rsidRDefault="0030224D">
      <w:pPr>
        <w:spacing w:line="360" w:lineRule="auto"/>
        <w:ind w:firstLineChars="200" w:firstLine="480"/>
        <w:rPr>
          <w:snapToGrid w:val="0"/>
          <w:kern w:val="0"/>
          <w:sz w:val="24"/>
          <w:szCs w:val="24"/>
        </w:rPr>
      </w:pPr>
      <w:r>
        <w:rPr>
          <w:snapToGrid w:val="0"/>
          <w:kern w:val="0"/>
          <w:sz w:val="24"/>
          <w:szCs w:val="24"/>
        </w:rPr>
        <w:t>本项目</w:t>
      </w:r>
      <w:r>
        <w:rPr>
          <w:bCs/>
          <w:sz w:val="24"/>
          <w:szCs w:val="24"/>
        </w:rPr>
        <w:t>站场采取</w:t>
      </w:r>
      <w:r>
        <w:rPr>
          <w:bCs/>
          <w:sz w:val="24"/>
          <w:szCs w:val="24"/>
        </w:rPr>
        <w:t>了</w:t>
      </w:r>
      <w:r>
        <w:rPr>
          <w:bCs/>
          <w:sz w:val="24"/>
          <w:szCs w:val="24"/>
        </w:rPr>
        <w:t>必要的防渗措施，</w:t>
      </w:r>
      <w:r>
        <w:rPr>
          <w:bCs/>
          <w:sz w:val="24"/>
          <w:szCs w:val="24"/>
        </w:rPr>
        <w:t>另外，</w:t>
      </w:r>
      <w:r>
        <w:rPr>
          <w:snapToGrid w:val="0"/>
          <w:kern w:val="0"/>
          <w:sz w:val="24"/>
          <w:szCs w:val="24"/>
        </w:rPr>
        <w:t>根据春风油田环境风险应急预案，发生</w:t>
      </w:r>
      <w:r>
        <w:rPr>
          <w:rFonts w:hint="eastAsia"/>
          <w:snapToGrid w:val="0"/>
          <w:kern w:val="0"/>
          <w:sz w:val="24"/>
          <w:szCs w:val="24"/>
        </w:rPr>
        <w:t>泄漏</w:t>
      </w:r>
      <w:r>
        <w:rPr>
          <w:snapToGrid w:val="0"/>
          <w:kern w:val="0"/>
          <w:sz w:val="24"/>
          <w:szCs w:val="24"/>
        </w:rPr>
        <w:t>后</w:t>
      </w:r>
      <w:r>
        <w:rPr>
          <w:snapToGrid w:val="0"/>
          <w:kern w:val="0"/>
          <w:sz w:val="24"/>
          <w:szCs w:val="24"/>
        </w:rPr>
        <w:t>，建设单位</w:t>
      </w:r>
      <w:r>
        <w:rPr>
          <w:snapToGrid w:val="0"/>
          <w:kern w:val="0"/>
          <w:sz w:val="24"/>
          <w:szCs w:val="24"/>
        </w:rPr>
        <w:t>立即</w:t>
      </w:r>
      <w:r>
        <w:rPr>
          <w:snapToGrid w:val="0"/>
          <w:kern w:val="0"/>
          <w:sz w:val="24"/>
          <w:szCs w:val="24"/>
        </w:rPr>
        <w:t>采取切断措施并及时组织专门力量进行污染物的清除工作，在最短的时间内清除地面及地下的污染物，</w:t>
      </w:r>
      <w:r>
        <w:rPr>
          <w:snapToGrid w:val="0"/>
          <w:kern w:val="0"/>
          <w:sz w:val="24"/>
          <w:szCs w:val="24"/>
        </w:rPr>
        <w:t>避免出现泄露的污染物</w:t>
      </w:r>
      <w:r>
        <w:rPr>
          <w:rFonts w:hint="eastAsia"/>
          <w:snapToGrid w:val="0"/>
          <w:kern w:val="0"/>
          <w:sz w:val="24"/>
          <w:szCs w:val="24"/>
        </w:rPr>
        <w:t>进入</w:t>
      </w:r>
      <w:r>
        <w:rPr>
          <w:snapToGrid w:val="0"/>
          <w:kern w:val="0"/>
          <w:sz w:val="24"/>
          <w:szCs w:val="24"/>
        </w:rPr>
        <w:t>地下水并随地下水中迁移，</w:t>
      </w:r>
      <w:r>
        <w:rPr>
          <w:snapToGrid w:val="0"/>
          <w:kern w:val="0"/>
          <w:sz w:val="24"/>
          <w:szCs w:val="24"/>
        </w:rPr>
        <w:t>建设单位和施工单位严格按照</w:t>
      </w:r>
      <w:r>
        <w:rPr>
          <w:kern w:val="0"/>
          <w:sz w:val="24"/>
          <w:szCs w:val="24"/>
        </w:rPr>
        <w:t>“</w:t>
      </w:r>
      <w:r>
        <w:rPr>
          <w:kern w:val="0"/>
          <w:sz w:val="24"/>
          <w:szCs w:val="24"/>
        </w:rPr>
        <w:t>源头控制、过程防控、跟踪监测、应急响应</w:t>
      </w:r>
      <w:r>
        <w:rPr>
          <w:kern w:val="0"/>
          <w:sz w:val="24"/>
          <w:szCs w:val="24"/>
        </w:rPr>
        <w:t>”</w:t>
      </w:r>
      <w:r>
        <w:rPr>
          <w:kern w:val="0"/>
          <w:sz w:val="24"/>
          <w:szCs w:val="24"/>
        </w:rPr>
        <w:t>相结合的原则，采取地下水污染</w:t>
      </w:r>
      <w:r>
        <w:rPr>
          <w:kern w:val="0"/>
          <w:sz w:val="24"/>
          <w:szCs w:val="24"/>
        </w:rPr>
        <w:t>防控</w:t>
      </w:r>
      <w:r>
        <w:rPr>
          <w:kern w:val="0"/>
          <w:sz w:val="24"/>
          <w:szCs w:val="24"/>
        </w:rPr>
        <w:t>措施</w:t>
      </w:r>
      <w:r>
        <w:rPr>
          <w:kern w:val="0"/>
          <w:sz w:val="24"/>
          <w:szCs w:val="24"/>
        </w:rPr>
        <w:t>的情况</w:t>
      </w:r>
      <w:r>
        <w:rPr>
          <w:snapToGrid w:val="0"/>
          <w:kern w:val="0"/>
          <w:sz w:val="24"/>
          <w:szCs w:val="24"/>
        </w:rPr>
        <w:t>，非正常状况下，对地下水的影响属可接受范围。</w:t>
      </w:r>
    </w:p>
    <w:p w:rsidR="003D1639" w:rsidRDefault="0030224D">
      <w:pPr>
        <w:keepNext/>
        <w:adjustRightInd w:val="0"/>
        <w:snapToGrid w:val="0"/>
        <w:spacing w:line="360" w:lineRule="auto"/>
        <w:jc w:val="left"/>
        <w:outlineLvl w:val="2"/>
        <w:rPr>
          <w:b/>
          <w:kern w:val="0"/>
          <w:sz w:val="28"/>
          <w:szCs w:val="28"/>
        </w:rPr>
      </w:pPr>
      <w:r>
        <w:rPr>
          <w:b/>
          <w:kern w:val="0"/>
          <w:sz w:val="28"/>
          <w:szCs w:val="28"/>
        </w:rPr>
        <w:t>5.5.4</w:t>
      </w:r>
      <w:r>
        <w:rPr>
          <w:b/>
          <w:kern w:val="0"/>
          <w:sz w:val="28"/>
          <w:szCs w:val="28"/>
        </w:rPr>
        <w:t>退役期地下水环境影响分析</w:t>
      </w:r>
    </w:p>
    <w:p w:rsidR="003D1639" w:rsidRDefault="0030224D">
      <w:pPr>
        <w:widowControl/>
        <w:spacing w:line="360" w:lineRule="auto"/>
        <w:ind w:firstLineChars="200" w:firstLine="480"/>
        <w:jc w:val="left"/>
        <w:rPr>
          <w:kern w:val="0"/>
          <w:sz w:val="24"/>
        </w:rPr>
      </w:pPr>
      <w:r>
        <w:rPr>
          <w:kern w:val="0"/>
          <w:sz w:val="24"/>
        </w:rPr>
        <w:t>退役期主要污染源是设备拆除、</w:t>
      </w:r>
      <w:r>
        <w:rPr>
          <w:kern w:val="0"/>
          <w:sz w:val="24"/>
        </w:rPr>
        <w:t>站场</w:t>
      </w:r>
      <w:r>
        <w:rPr>
          <w:kern w:val="0"/>
          <w:sz w:val="24"/>
        </w:rPr>
        <w:t>清理产生的扬尘和固体废物等，退役期拆除设备时所用的时间较少，退役期井场拆除设备</w:t>
      </w:r>
      <w:r>
        <w:rPr>
          <w:kern w:val="0"/>
          <w:sz w:val="24"/>
        </w:rPr>
        <w:t>时</w:t>
      </w:r>
      <w:r>
        <w:rPr>
          <w:kern w:val="0"/>
          <w:sz w:val="24"/>
        </w:rPr>
        <w:t>，在作业区铺设防渗材料，</w:t>
      </w:r>
      <w:r>
        <w:rPr>
          <w:kern w:val="0"/>
          <w:sz w:val="24"/>
        </w:rPr>
        <w:lastRenderedPageBreak/>
        <w:t>施工结束后及时清理场地，施工人员产生的生活污水量较少，产生的生活污水依托周边生活设施处理，不外排，对环境影响较小。</w:t>
      </w:r>
    </w:p>
    <w:p w:rsidR="003D1639" w:rsidRDefault="0030224D">
      <w:pPr>
        <w:widowControl/>
        <w:spacing w:line="360" w:lineRule="auto"/>
        <w:ind w:firstLineChars="200" w:firstLine="480"/>
        <w:jc w:val="left"/>
        <w:rPr>
          <w:bCs/>
          <w:sz w:val="24"/>
          <w:szCs w:val="24"/>
        </w:rPr>
      </w:pPr>
      <w:r>
        <w:rPr>
          <w:bCs/>
          <w:sz w:val="24"/>
          <w:szCs w:val="24"/>
        </w:rPr>
        <w:t>综上，退役期无废水外排，在加强环境管理的情况下，一般不</w:t>
      </w:r>
      <w:r>
        <w:rPr>
          <w:rFonts w:hint="eastAsia"/>
          <w:bCs/>
          <w:sz w:val="24"/>
          <w:szCs w:val="24"/>
        </w:rPr>
        <w:t>会</w:t>
      </w:r>
      <w:r>
        <w:rPr>
          <w:bCs/>
          <w:sz w:val="24"/>
          <w:szCs w:val="24"/>
        </w:rPr>
        <w:t>对造成周边地下水环境污染。</w:t>
      </w:r>
    </w:p>
    <w:p w:rsidR="003D1639" w:rsidRDefault="0030224D">
      <w:pPr>
        <w:keepNext/>
        <w:adjustRightInd w:val="0"/>
        <w:snapToGrid w:val="0"/>
        <w:spacing w:line="360" w:lineRule="auto"/>
        <w:jc w:val="left"/>
        <w:outlineLvl w:val="2"/>
        <w:rPr>
          <w:b/>
          <w:kern w:val="0"/>
          <w:sz w:val="28"/>
          <w:szCs w:val="28"/>
        </w:rPr>
      </w:pPr>
      <w:r>
        <w:rPr>
          <w:b/>
          <w:kern w:val="0"/>
          <w:sz w:val="28"/>
          <w:szCs w:val="28"/>
        </w:rPr>
        <w:t>5.5.5</w:t>
      </w:r>
      <w:r>
        <w:rPr>
          <w:b/>
          <w:kern w:val="0"/>
          <w:sz w:val="28"/>
          <w:szCs w:val="28"/>
        </w:rPr>
        <w:t>小结</w:t>
      </w:r>
    </w:p>
    <w:p w:rsidR="003D1639" w:rsidRDefault="0030224D">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）在正常状况下，</w:t>
      </w:r>
      <w:bookmarkStart w:id="487" w:name="_Hlk48692703"/>
      <w:r>
        <w:rPr>
          <w:sz w:val="24"/>
          <w:szCs w:val="24"/>
        </w:rPr>
        <w:t>本项目各阶段的废水均不外排，各类废水及固废均得到了妥善处置，本项目在设计、施工和运行时，严把质量验收关，严格杜绝因管道材质、制管、防腐涂层、焊接缺陷及运行失误而造成管线泄漏</w:t>
      </w:r>
      <w:bookmarkEnd w:id="487"/>
      <w:r>
        <w:rPr>
          <w:sz w:val="24"/>
          <w:szCs w:val="24"/>
        </w:rPr>
        <w:t>。在生产运行过程中，强化监控手段，定期检查检验，检漏控漏，尽量杜绝事故性排放源的存在，本项目对地下水环境的影响较小。</w:t>
      </w:r>
    </w:p>
    <w:p w:rsidR="003D1639" w:rsidRDefault="0030224D">
      <w:pPr>
        <w:adjustRightInd w:val="0"/>
        <w:snapToGrid w:val="0"/>
        <w:spacing w:line="360" w:lineRule="auto"/>
        <w:ind w:firstLineChars="200" w:firstLine="480"/>
        <w:rPr>
          <w:sz w:val="24"/>
          <w:szCs w:val="24"/>
        </w:rPr>
      </w:pPr>
      <w:r>
        <w:rPr>
          <w:kern w:val="0"/>
          <w:sz w:val="24"/>
          <w:szCs w:val="24"/>
        </w:rPr>
        <w:t>（</w:t>
      </w:r>
      <w:r>
        <w:rPr>
          <w:kern w:val="0"/>
          <w:sz w:val="24"/>
          <w:szCs w:val="24"/>
        </w:rPr>
        <w:t>2</w:t>
      </w:r>
      <w:r>
        <w:rPr>
          <w:kern w:val="0"/>
          <w:sz w:val="24"/>
          <w:szCs w:val="24"/>
        </w:rPr>
        <w:t>）本次地下水评价，对项目运营期在非正常情况的情景进行了预测分析，结果显示：若发生非正常状况，污染物一旦发生泄漏，将会对项目附近区域地下水造成一定影响，</w:t>
      </w:r>
      <w:r>
        <w:rPr>
          <w:sz w:val="24"/>
          <w:szCs w:val="24"/>
        </w:rPr>
        <w:t>发生事故后建设单位及时启动应急预案，切断废水下渗污染源，采取补救措施</w:t>
      </w:r>
      <w:r>
        <w:rPr>
          <w:sz w:val="24"/>
          <w:szCs w:val="24"/>
        </w:rPr>
        <w:t>，可将地下水环境影响降到最低，对地下水环境产生的影响</w:t>
      </w:r>
      <w:r>
        <w:rPr>
          <w:sz w:val="24"/>
          <w:szCs w:val="24"/>
        </w:rPr>
        <w:t>为可接受范围</w:t>
      </w:r>
      <w:r>
        <w:rPr>
          <w:sz w:val="24"/>
          <w:szCs w:val="24"/>
        </w:rPr>
        <w:t>。</w:t>
      </w:r>
    </w:p>
    <w:p w:rsidR="003D1639" w:rsidRDefault="0030224D">
      <w:pPr>
        <w:adjustRightInd w:val="0"/>
        <w:snapToGrid w:val="0"/>
        <w:spacing w:line="360" w:lineRule="auto"/>
        <w:ind w:firstLineChars="200" w:firstLine="480"/>
        <w:rPr>
          <w:rFonts w:hAnsi="宋体" w:cs="宋体"/>
          <w:bCs/>
          <w:sz w:val="24"/>
          <w:szCs w:val="24"/>
        </w:rPr>
      </w:pPr>
      <w:r>
        <w:rPr>
          <w:bCs/>
          <w:sz w:val="24"/>
          <w:szCs w:val="24"/>
        </w:rPr>
        <w:t>本项目需采取地下水污染防治措施按照</w:t>
      </w:r>
      <w:r>
        <w:rPr>
          <w:bCs/>
          <w:sz w:val="24"/>
          <w:szCs w:val="24"/>
        </w:rPr>
        <w:t>“</w:t>
      </w:r>
      <w:r>
        <w:rPr>
          <w:bCs/>
          <w:sz w:val="24"/>
          <w:szCs w:val="24"/>
        </w:rPr>
        <w:t>源头控制、分区防渗、跟踪监测、应急响应</w:t>
      </w:r>
      <w:r>
        <w:rPr>
          <w:bCs/>
          <w:sz w:val="24"/>
          <w:szCs w:val="24"/>
        </w:rPr>
        <w:t>”</w:t>
      </w:r>
      <w:r>
        <w:rPr>
          <w:bCs/>
          <w:sz w:val="24"/>
          <w:szCs w:val="24"/>
        </w:rPr>
        <w:t>相结合的原则，并定期开展地下水跟踪监测，在严格按照地下水污染防护措施后，本项目对区域地下水环境影响可接受</w:t>
      </w:r>
      <w:r>
        <w:rPr>
          <w:rFonts w:hAnsi="宋体" w:cs="宋体"/>
          <w:bCs/>
          <w:sz w:val="24"/>
          <w:szCs w:val="24"/>
        </w:rPr>
        <w:t>。</w:t>
      </w:r>
      <w:bookmarkEnd w:id="474"/>
    </w:p>
    <w:p w:rsidR="003D1639" w:rsidRDefault="0030224D">
      <w:pPr>
        <w:keepNext/>
        <w:keepLines/>
        <w:adjustRightInd w:val="0"/>
        <w:snapToGrid w:val="0"/>
        <w:spacing w:before="120" w:after="120" w:line="360" w:lineRule="auto"/>
        <w:outlineLvl w:val="1"/>
        <w:rPr>
          <w:b/>
          <w:kern w:val="44"/>
          <w:sz w:val="32"/>
          <w:szCs w:val="32"/>
        </w:rPr>
      </w:pPr>
      <w:bookmarkStart w:id="488" w:name="_Toc10220"/>
      <w:bookmarkStart w:id="489" w:name="_Toc24042"/>
      <w:bookmarkStart w:id="490" w:name="_Toc212280213"/>
      <w:bookmarkStart w:id="491" w:name="_Toc125468031"/>
      <w:bookmarkStart w:id="492" w:name="_Toc246160433"/>
      <w:bookmarkStart w:id="493" w:name="_Toc508291898"/>
      <w:bookmarkStart w:id="494" w:name="_Toc420492381"/>
      <w:bookmarkStart w:id="495" w:name="_Toc148518955"/>
      <w:bookmarkEnd w:id="475"/>
      <w:bookmarkEnd w:id="476"/>
      <w:bookmarkEnd w:id="477"/>
      <w:r>
        <w:rPr>
          <w:b/>
          <w:kern w:val="44"/>
          <w:sz w:val="32"/>
          <w:szCs w:val="32"/>
        </w:rPr>
        <w:t>5.</w:t>
      </w:r>
      <w:r>
        <w:rPr>
          <w:rFonts w:hint="eastAsia"/>
          <w:b/>
          <w:kern w:val="44"/>
          <w:sz w:val="32"/>
          <w:szCs w:val="32"/>
        </w:rPr>
        <w:t>6</w:t>
      </w:r>
      <w:r>
        <w:rPr>
          <w:rFonts w:hint="eastAsia"/>
          <w:b/>
          <w:kern w:val="44"/>
          <w:sz w:val="32"/>
          <w:szCs w:val="32"/>
        </w:rPr>
        <w:t>固体废物</w:t>
      </w:r>
      <w:r>
        <w:rPr>
          <w:b/>
          <w:kern w:val="44"/>
          <w:sz w:val="32"/>
          <w:szCs w:val="32"/>
        </w:rPr>
        <w:t>环境影响分析</w:t>
      </w:r>
      <w:bookmarkEnd w:id="488"/>
      <w:bookmarkEnd w:id="489"/>
    </w:p>
    <w:p w:rsidR="003D1639" w:rsidRDefault="0030224D">
      <w:pPr>
        <w:keepNext/>
        <w:keepLines/>
        <w:spacing w:line="360" w:lineRule="auto"/>
        <w:outlineLvl w:val="2"/>
        <w:rPr>
          <w:b/>
          <w:sz w:val="30"/>
          <w:szCs w:val="30"/>
        </w:rPr>
      </w:pPr>
      <w:r>
        <w:rPr>
          <w:b/>
          <w:sz w:val="30"/>
          <w:szCs w:val="30"/>
        </w:rPr>
        <w:t>5.</w:t>
      </w:r>
      <w:r>
        <w:rPr>
          <w:rFonts w:hint="eastAsia"/>
          <w:b/>
          <w:sz w:val="30"/>
          <w:szCs w:val="30"/>
        </w:rPr>
        <w:t>6</w:t>
      </w:r>
      <w:r>
        <w:rPr>
          <w:b/>
          <w:sz w:val="30"/>
          <w:szCs w:val="30"/>
        </w:rPr>
        <w:t>.1</w:t>
      </w:r>
      <w:r>
        <w:rPr>
          <w:b/>
          <w:sz w:val="30"/>
          <w:szCs w:val="30"/>
        </w:rPr>
        <w:t>施工期固体废物影响</w:t>
      </w:r>
    </w:p>
    <w:p w:rsidR="003D1639" w:rsidRDefault="0030224D">
      <w:pPr>
        <w:spacing w:line="360" w:lineRule="auto"/>
        <w:ind w:firstLineChars="200" w:firstLine="496"/>
        <w:rPr>
          <w:spacing w:val="4"/>
          <w:kern w:val="24"/>
          <w:sz w:val="24"/>
        </w:rPr>
      </w:pPr>
      <w:r>
        <w:rPr>
          <w:spacing w:val="4"/>
          <w:kern w:val="24"/>
          <w:sz w:val="24"/>
        </w:rPr>
        <w:t>本工程施工过程中产生的固体废物主要为管道焊接后废弃的焊接材料、废弃包装材料和施工人员产生的生活垃圾等。</w:t>
      </w:r>
    </w:p>
    <w:p w:rsidR="003D1639" w:rsidRDefault="0030224D">
      <w:pPr>
        <w:spacing w:line="360" w:lineRule="auto"/>
        <w:ind w:firstLineChars="200" w:firstLine="496"/>
        <w:rPr>
          <w:spacing w:val="4"/>
          <w:kern w:val="24"/>
          <w:sz w:val="24"/>
        </w:rPr>
      </w:pPr>
      <w:r>
        <w:rPr>
          <w:spacing w:val="4"/>
          <w:kern w:val="24"/>
          <w:sz w:val="24"/>
        </w:rPr>
        <w:t>（</w:t>
      </w:r>
      <w:r>
        <w:rPr>
          <w:spacing w:val="4"/>
          <w:kern w:val="24"/>
          <w:sz w:val="24"/>
        </w:rPr>
        <w:t>1</w:t>
      </w:r>
      <w:r>
        <w:rPr>
          <w:spacing w:val="4"/>
          <w:kern w:val="24"/>
          <w:sz w:val="24"/>
        </w:rPr>
        <w:t>）施工废料</w:t>
      </w:r>
    </w:p>
    <w:p w:rsidR="003D1639" w:rsidRDefault="0030224D">
      <w:pPr>
        <w:spacing w:line="360" w:lineRule="auto"/>
        <w:ind w:firstLineChars="200" w:firstLine="496"/>
        <w:rPr>
          <w:spacing w:val="4"/>
          <w:kern w:val="24"/>
          <w:sz w:val="24"/>
        </w:rPr>
      </w:pPr>
      <w:r>
        <w:rPr>
          <w:spacing w:val="4"/>
          <w:kern w:val="24"/>
          <w:sz w:val="24"/>
        </w:rPr>
        <w:t>管道焊接、补口、吹扫时会产生焊渣、边角料、废保温材料、废弃包装材料等废料，属于一般工业固体废物，拟分类收集并综合利用，</w:t>
      </w:r>
      <w:r>
        <w:rPr>
          <w:rFonts w:hint="eastAsia"/>
          <w:spacing w:val="4"/>
          <w:kern w:val="24"/>
          <w:sz w:val="24"/>
        </w:rPr>
        <w:t>不可回收利用部分收集后委托周边工业固废填埋场合规处置。</w:t>
      </w:r>
    </w:p>
    <w:p w:rsidR="003D1639" w:rsidRDefault="0030224D">
      <w:pPr>
        <w:spacing w:line="360" w:lineRule="auto"/>
        <w:ind w:firstLineChars="200" w:firstLine="496"/>
        <w:rPr>
          <w:spacing w:val="4"/>
          <w:kern w:val="24"/>
          <w:sz w:val="24"/>
        </w:rPr>
      </w:pPr>
      <w:r>
        <w:rPr>
          <w:spacing w:val="4"/>
          <w:kern w:val="24"/>
          <w:sz w:val="24"/>
        </w:rPr>
        <w:t>（</w:t>
      </w:r>
      <w:r>
        <w:rPr>
          <w:spacing w:val="4"/>
          <w:kern w:val="24"/>
          <w:sz w:val="24"/>
        </w:rPr>
        <w:t>2</w:t>
      </w:r>
      <w:r>
        <w:rPr>
          <w:spacing w:val="4"/>
          <w:kern w:val="24"/>
          <w:sz w:val="24"/>
        </w:rPr>
        <w:t>）生活垃圾</w:t>
      </w:r>
    </w:p>
    <w:p w:rsidR="003D1639" w:rsidRDefault="0030224D">
      <w:pPr>
        <w:spacing w:line="360" w:lineRule="auto"/>
        <w:ind w:firstLineChars="200" w:firstLine="496"/>
        <w:rPr>
          <w:spacing w:val="4"/>
          <w:kern w:val="24"/>
          <w:sz w:val="24"/>
        </w:rPr>
      </w:pPr>
      <w:r>
        <w:rPr>
          <w:spacing w:val="4"/>
          <w:kern w:val="24"/>
          <w:sz w:val="24"/>
        </w:rPr>
        <w:t>根据工程分析可知，本工程施工期间产生的生活垃圾约</w:t>
      </w:r>
      <w:r>
        <w:rPr>
          <w:rFonts w:hint="eastAsia"/>
          <w:spacing w:val="4"/>
          <w:kern w:val="24"/>
          <w:sz w:val="24"/>
        </w:rPr>
        <w:t>0.9t</w:t>
      </w:r>
      <w:r>
        <w:rPr>
          <w:spacing w:val="4"/>
          <w:kern w:val="24"/>
          <w:sz w:val="24"/>
        </w:rPr>
        <w:t>，</w:t>
      </w:r>
      <w:r>
        <w:rPr>
          <w:rFonts w:hint="eastAsia"/>
          <w:sz w:val="24"/>
          <w:szCs w:val="22"/>
        </w:rPr>
        <w:t>生活垃圾</w:t>
      </w:r>
      <w:r>
        <w:rPr>
          <w:rFonts w:hint="eastAsia"/>
          <w:sz w:val="24"/>
          <w:szCs w:val="22"/>
        </w:rPr>
        <w:t>集</w:t>
      </w:r>
      <w:r>
        <w:rPr>
          <w:rFonts w:hint="eastAsia"/>
          <w:sz w:val="24"/>
          <w:szCs w:val="22"/>
        </w:rPr>
        <w:lastRenderedPageBreak/>
        <w:t>中收集后清运至</w:t>
      </w:r>
      <w:r>
        <w:rPr>
          <w:rFonts w:hint="eastAsia"/>
          <w:sz w:val="24"/>
          <w:szCs w:val="22"/>
        </w:rPr>
        <w:t>150</w:t>
      </w:r>
      <w:r>
        <w:rPr>
          <w:rFonts w:hint="eastAsia"/>
          <w:sz w:val="24"/>
          <w:szCs w:val="22"/>
        </w:rPr>
        <w:t>团垃圾填埋场</w:t>
      </w:r>
      <w:r>
        <w:rPr>
          <w:rFonts w:hint="eastAsia"/>
          <w:sz w:val="24"/>
          <w:szCs w:val="22"/>
        </w:rPr>
        <w:t>处理</w:t>
      </w:r>
      <w:r>
        <w:rPr>
          <w:spacing w:val="4"/>
          <w:kern w:val="24"/>
          <w:sz w:val="24"/>
        </w:rPr>
        <w:t>。</w:t>
      </w:r>
    </w:p>
    <w:p w:rsidR="003D1639" w:rsidRDefault="0030224D">
      <w:pPr>
        <w:spacing w:line="360" w:lineRule="auto"/>
        <w:ind w:firstLineChars="200" w:firstLine="496"/>
        <w:rPr>
          <w:sz w:val="24"/>
          <w:szCs w:val="22"/>
        </w:rPr>
      </w:pPr>
      <w:r>
        <w:rPr>
          <w:rFonts w:hint="eastAsia"/>
          <w:spacing w:val="4"/>
          <w:kern w:val="24"/>
          <w:sz w:val="24"/>
          <w:szCs w:val="22"/>
        </w:rPr>
        <w:t>（</w:t>
      </w:r>
      <w:r>
        <w:rPr>
          <w:rFonts w:hint="eastAsia"/>
          <w:spacing w:val="4"/>
          <w:kern w:val="24"/>
          <w:sz w:val="24"/>
          <w:szCs w:val="22"/>
        </w:rPr>
        <w:t>3</w:t>
      </w:r>
      <w:r>
        <w:rPr>
          <w:rFonts w:hint="eastAsia"/>
          <w:spacing w:val="4"/>
          <w:kern w:val="24"/>
          <w:sz w:val="24"/>
          <w:szCs w:val="22"/>
        </w:rPr>
        <w:t>）</w:t>
      </w:r>
      <w:r>
        <w:rPr>
          <w:rFonts w:hint="eastAsia"/>
          <w:sz w:val="24"/>
          <w:szCs w:val="22"/>
        </w:rPr>
        <w:t>废包装袋（盒）</w:t>
      </w:r>
    </w:p>
    <w:p w:rsidR="003D1639" w:rsidRDefault="0030224D">
      <w:pPr>
        <w:spacing w:line="360" w:lineRule="auto"/>
        <w:ind w:firstLineChars="200" w:firstLine="480"/>
      </w:pPr>
      <w:r>
        <w:rPr>
          <w:rFonts w:hint="eastAsia"/>
          <w:sz w:val="24"/>
          <w:szCs w:val="22"/>
        </w:rPr>
        <w:t>废包装袋（盒）主要来源于焊条、设备等包装废弃物，预计产生量为</w:t>
      </w:r>
      <w:r>
        <w:rPr>
          <w:rFonts w:hint="eastAsia"/>
          <w:sz w:val="24"/>
          <w:szCs w:val="22"/>
        </w:rPr>
        <w:t>0.2</w:t>
      </w:r>
      <w:r>
        <w:rPr>
          <w:rFonts w:hint="eastAsia"/>
          <w:sz w:val="24"/>
          <w:szCs w:val="22"/>
        </w:rPr>
        <w:t>t</w:t>
      </w:r>
      <w:r>
        <w:rPr>
          <w:rFonts w:hint="eastAsia"/>
          <w:sz w:val="24"/>
          <w:szCs w:val="22"/>
        </w:rPr>
        <w:t>，应首先考虑回收利用，不可回收利用部分收集后委托周边工业固废填埋场合规处置。</w:t>
      </w:r>
    </w:p>
    <w:p w:rsidR="003D1639" w:rsidRDefault="0030224D">
      <w:pPr>
        <w:keepNext/>
        <w:keepLines/>
        <w:spacing w:before="120" w:after="120" w:line="360" w:lineRule="auto"/>
        <w:outlineLvl w:val="2"/>
        <w:rPr>
          <w:b/>
          <w:sz w:val="30"/>
          <w:szCs w:val="30"/>
        </w:rPr>
      </w:pPr>
      <w:r>
        <w:rPr>
          <w:b/>
          <w:sz w:val="30"/>
          <w:szCs w:val="30"/>
        </w:rPr>
        <w:t>5.</w:t>
      </w:r>
      <w:r>
        <w:rPr>
          <w:rFonts w:hint="eastAsia"/>
          <w:b/>
          <w:sz w:val="30"/>
          <w:szCs w:val="30"/>
        </w:rPr>
        <w:t>6</w:t>
      </w:r>
      <w:r>
        <w:rPr>
          <w:b/>
          <w:sz w:val="30"/>
          <w:szCs w:val="30"/>
        </w:rPr>
        <w:t>.2</w:t>
      </w:r>
      <w:r>
        <w:rPr>
          <w:b/>
          <w:sz w:val="30"/>
          <w:szCs w:val="30"/>
        </w:rPr>
        <w:t>运营期固体废物影响</w:t>
      </w:r>
    </w:p>
    <w:p w:rsidR="003D1639" w:rsidRDefault="0030224D">
      <w:pPr>
        <w:keepLines/>
        <w:widowControl/>
        <w:adjustRightInd w:val="0"/>
        <w:snapToGrid w:val="0"/>
        <w:spacing w:line="360" w:lineRule="auto"/>
        <w:jc w:val="left"/>
        <w:outlineLvl w:val="3"/>
        <w:rPr>
          <w:b/>
          <w:kern w:val="0"/>
          <w:sz w:val="24"/>
          <w:szCs w:val="22"/>
        </w:rPr>
      </w:pPr>
      <w:r>
        <w:rPr>
          <w:b/>
          <w:kern w:val="0"/>
          <w:sz w:val="24"/>
          <w:szCs w:val="22"/>
        </w:rPr>
        <w:t>5.</w:t>
      </w:r>
      <w:r>
        <w:rPr>
          <w:rFonts w:hint="eastAsia"/>
          <w:b/>
          <w:kern w:val="0"/>
          <w:sz w:val="24"/>
          <w:szCs w:val="22"/>
        </w:rPr>
        <w:t>6</w:t>
      </w:r>
      <w:r>
        <w:rPr>
          <w:b/>
          <w:kern w:val="0"/>
          <w:sz w:val="24"/>
          <w:szCs w:val="22"/>
        </w:rPr>
        <w:t>.2.1</w:t>
      </w:r>
      <w:r>
        <w:rPr>
          <w:b/>
          <w:kern w:val="0"/>
          <w:sz w:val="24"/>
          <w:szCs w:val="22"/>
        </w:rPr>
        <w:t>危险废物</w:t>
      </w:r>
    </w:p>
    <w:p w:rsidR="003D1639" w:rsidRDefault="0030224D">
      <w:pPr>
        <w:spacing w:line="360" w:lineRule="auto"/>
        <w:ind w:firstLineChars="200" w:firstLine="496"/>
        <w:rPr>
          <w:spacing w:val="4"/>
          <w:kern w:val="24"/>
          <w:sz w:val="24"/>
        </w:rPr>
      </w:pPr>
      <w:r>
        <w:rPr>
          <w:spacing w:val="4"/>
          <w:kern w:val="24"/>
          <w:sz w:val="24"/>
        </w:rPr>
        <w:t>（</w:t>
      </w:r>
      <w:r>
        <w:rPr>
          <w:spacing w:val="4"/>
          <w:kern w:val="24"/>
          <w:sz w:val="24"/>
        </w:rPr>
        <w:t>1</w:t>
      </w:r>
      <w:r>
        <w:rPr>
          <w:spacing w:val="4"/>
          <w:kern w:val="24"/>
          <w:sz w:val="24"/>
        </w:rPr>
        <w:t>）危险废物产生种类及去向</w:t>
      </w:r>
    </w:p>
    <w:p w:rsidR="003D1639" w:rsidRDefault="0030224D">
      <w:pPr>
        <w:spacing w:line="360" w:lineRule="auto"/>
        <w:ind w:firstLineChars="200" w:firstLine="496"/>
        <w:rPr>
          <w:spacing w:val="4"/>
          <w:kern w:val="24"/>
          <w:sz w:val="24"/>
        </w:rPr>
      </w:pPr>
      <w:r>
        <w:rPr>
          <w:spacing w:val="4"/>
          <w:kern w:val="24"/>
          <w:sz w:val="24"/>
        </w:rPr>
        <w:t>本工程运营期产生的危险废物主要有落地油、</w:t>
      </w:r>
      <w:r>
        <w:rPr>
          <w:rFonts w:hint="eastAsia"/>
          <w:spacing w:val="4"/>
          <w:kern w:val="24"/>
          <w:sz w:val="24"/>
        </w:rPr>
        <w:t>清罐底泥、</w:t>
      </w:r>
      <w:r>
        <w:rPr>
          <w:spacing w:val="4"/>
          <w:kern w:val="24"/>
          <w:sz w:val="24"/>
        </w:rPr>
        <w:t>废防渗材料</w:t>
      </w:r>
      <w:r>
        <w:rPr>
          <w:rFonts w:hint="eastAsia"/>
          <w:spacing w:val="4"/>
          <w:kern w:val="24"/>
          <w:sz w:val="24"/>
        </w:rPr>
        <w:t>、</w:t>
      </w:r>
      <w:r>
        <w:rPr>
          <w:rFonts w:hint="eastAsia"/>
          <w:spacing w:val="4"/>
          <w:kern w:val="24"/>
          <w:sz w:val="24"/>
          <w:szCs w:val="22"/>
        </w:rPr>
        <w:t>废润滑油</w:t>
      </w:r>
      <w:r>
        <w:rPr>
          <w:rFonts w:hint="eastAsia"/>
          <w:spacing w:val="4"/>
          <w:kern w:val="24"/>
          <w:sz w:val="24"/>
          <w:szCs w:val="22"/>
        </w:rPr>
        <w:t>、</w:t>
      </w:r>
      <w:r>
        <w:rPr>
          <w:rFonts w:hint="eastAsia"/>
          <w:spacing w:val="4"/>
          <w:kern w:val="24"/>
          <w:sz w:val="24"/>
          <w:szCs w:val="22"/>
        </w:rPr>
        <w:t>废弃的含油抹布、劳保用品</w:t>
      </w:r>
      <w:r>
        <w:rPr>
          <w:spacing w:val="4"/>
          <w:kern w:val="24"/>
          <w:sz w:val="24"/>
        </w:rPr>
        <w:t>等。</w:t>
      </w:r>
    </w:p>
    <w:p w:rsidR="003D1639" w:rsidRDefault="0030224D">
      <w:pPr>
        <w:spacing w:line="360" w:lineRule="auto"/>
        <w:ind w:firstLineChars="200" w:firstLine="496"/>
        <w:rPr>
          <w:spacing w:val="4"/>
          <w:kern w:val="24"/>
          <w:sz w:val="24"/>
        </w:rPr>
      </w:pPr>
      <w:r>
        <w:rPr>
          <w:spacing w:val="4"/>
          <w:kern w:val="24"/>
          <w:sz w:val="24"/>
        </w:rPr>
        <w:t>落地油主要产生于采油树和阀组的阀门、法兰等处事故状态下的泄漏、管线破损产生的落地原油。属于</w:t>
      </w:r>
      <w:r>
        <w:rPr>
          <w:snapToGrid w:val="0"/>
          <w:spacing w:val="4"/>
          <w:sz w:val="24"/>
          <w:szCs w:val="22"/>
        </w:rPr>
        <w:t>《国家危险废物名录》（</w:t>
      </w:r>
      <w:r>
        <w:rPr>
          <w:snapToGrid w:val="0"/>
          <w:spacing w:val="4"/>
          <w:sz w:val="24"/>
          <w:szCs w:val="22"/>
        </w:rPr>
        <w:t>202</w:t>
      </w:r>
      <w:r>
        <w:rPr>
          <w:rFonts w:hint="eastAsia"/>
          <w:snapToGrid w:val="0"/>
          <w:spacing w:val="4"/>
          <w:sz w:val="24"/>
          <w:szCs w:val="22"/>
        </w:rPr>
        <w:t>5</w:t>
      </w:r>
      <w:r>
        <w:rPr>
          <w:snapToGrid w:val="0"/>
          <w:spacing w:val="4"/>
          <w:sz w:val="24"/>
          <w:szCs w:val="22"/>
        </w:rPr>
        <w:t>本）</w:t>
      </w:r>
      <w:r>
        <w:rPr>
          <w:snapToGrid w:val="0"/>
          <w:spacing w:val="4"/>
          <w:sz w:val="24"/>
          <w:szCs w:val="22"/>
        </w:rPr>
        <w:t>HW08</w:t>
      </w:r>
      <w:r>
        <w:rPr>
          <w:snapToGrid w:val="0"/>
          <w:spacing w:val="4"/>
          <w:sz w:val="24"/>
          <w:szCs w:val="22"/>
        </w:rPr>
        <w:t>类危险废物（废物代码：</w:t>
      </w:r>
      <w:r>
        <w:rPr>
          <w:snapToGrid w:val="0"/>
          <w:spacing w:val="4"/>
          <w:sz w:val="24"/>
          <w:szCs w:val="22"/>
        </w:rPr>
        <w:t>071-001-08</w:t>
      </w:r>
      <w:r>
        <w:rPr>
          <w:snapToGrid w:val="0"/>
          <w:spacing w:val="4"/>
          <w:sz w:val="24"/>
          <w:szCs w:val="22"/>
        </w:rPr>
        <w:t>）</w:t>
      </w:r>
      <w:r>
        <w:rPr>
          <w:spacing w:val="4"/>
          <w:kern w:val="24"/>
          <w:sz w:val="24"/>
        </w:rPr>
        <w:t>。</w:t>
      </w:r>
      <w:r>
        <w:rPr>
          <w:rFonts w:hint="eastAsia"/>
          <w:spacing w:val="4"/>
          <w:kern w:val="24"/>
          <w:sz w:val="24"/>
          <w:szCs w:val="22"/>
        </w:rPr>
        <w:t>落地油回收率为</w:t>
      </w:r>
      <w:r>
        <w:rPr>
          <w:rFonts w:hint="eastAsia"/>
          <w:spacing w:val="4"/>
          <w:kern w:val="24"/>
          <w:sz w:val="24"/>
          <w:szCs w:val="22"/>
        </w:rPr>
        <w:t>100%</w:t>
      </w:r>
      <w:r>
        <w:rPr>
          <w:rFonts w:hint="eastAsia"/>
          <w:spacing w:val="4"/>
          <w:kern w:val="24"/>
          <w:sz w:val="24"/>
          <w:szCs w:val="22"/>
        </w:rPr>
        <w:t>，</w:t>
      </w:r>
      <w:r>
        <w:rPr>
          <w:rFonts w:hint="eastAsia"/>
          <w:sz w:val="24"/>
          <w:szCs w:val="24"/>
        </w:rPr>
        <w:t>落地油不在施工井场储存，直接在作业施工现场由施工人员回收至罐车内，罐车采用密闭的专用罐车，统一交由有资质的单位处置，严格按照《危险废物转移管理办法》中的相关要求收集、贮存、运输</w:t>
      </w:r>
      <w:r>
        <w:rPr>
          <w:rFonts w:hint="eastAsia"/>
          <w:spacing w:val="4"/>
          <w:kern w:val="24"/>
          <w:sz w:val="24"/>
          <w:szCs w:val="22"/>
        </w:rPr>
        <w:t>。</w:t>
      </w:r>
      <w:r>
        <w:rPr>
          <w:spacing w:val="4"/>
          <w:kern w:val="24"/>
          <w:sz w:val="24"/>
        </w:rPr>
        <w:t>对于突发环境事件产生的落地油（如管线</w:t>
      </w:r>
      <w:r>
        <w:rPr>
          <w:rFonts w:hint="eastAsia"/>
          <w:spacing w:val="4"/>
          <w:kern w:val="24"/>
          <w:sz w:val="24"/>
        </w:rPr>
        <w:t>泄漏</w:t>
      </w:r>
      <w:r>
        <w:rPr>
          <w:spacing w:val="4"/>
          <w:kern w:val="24"/>
          <w:sz w:val="24"/>
        </w:rPr>
        <w:t>等），按《</w:t>
      </w:r>
      <w:r>
        <w:rPr>
          <w:rFonts w:hint="eastAsia"/>
          <w:spacing w:val="4"/>
          <w:kern w:val="24"/>
          <w:sz w:val="24"/>
        </w:rPr>
        <w:t>中石化新疆新春石油开发有限责任公司</w:t>
      </w:r>
      <w:r>
        <w:rPr>
          <w:spacing w:val="4"/>
          <w:kern w:val="24"/>
          <w:sz w:val="24"/>
        </w:rPr>
        <w:t>突发环境事件应急预案》进行运输、利用、处置。</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本工程井场储罐等会定期产生一定量的油泥，预计年回收油泥</w:t>
      </w:r>
      <w:r>
        <w:rPr>
          <w:rFonts w:hint="eastAsia"/>
          <w:spacing w:val="4"/>
          <w:kern w:val="24"/>
          <w:sz w:val="24"/>
          <w:szCs w:val="22"/>
        </w:rPr>
        <w:t>0.9</w:t>
      </w:r>
      <w:r>
        <w:rPr>
          <w:rFonts w:hint="eastAsia"/>
          <w:spacing w:val="4"/>
          <w:kern w:val="24"/>
          <w:sz w:val="24"/>
          <w:szCs w:val="22"/>
        </w:rPr>
        <w:t>t</w:t>
      </w:r>
      <w:r>
        <w:rPr>
          <w:rFonts w:hint="eastAsia"/>
          <w:spacing w:val="4"/>
          <w:kern w:val="24"/>
          <w:sz w:val="24"/>
          <w:szCs w:val="22"/>
        </w:rPr>
        <w:t>。含油污泥属危险废物，</w:t>
      </w:r>
      <w:r>
        <w:rPr>
          <w:rFonts w:hint="eastAsia"/>
          <w:spacing w:val="4"/>
          <w:kern w:val="24"/>
          <w:sz w:val="24"/>
          <w:szCs w:val="22"/>
        </w:rPr>
        <w:t>收集后分类储存至</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井场</w:t>
      </w:r>
      <w:r>
        <w:rPr>
          <w:rFonts w:hint="eastAsia"/>
          <w:spacing w:val="4"/>
          <w:kern w:val="24"/>
          <w:sz w:val="24"/>
          <w:szCs w:val="22"/>
        </w:rPr>
        <w:t>危险废物贮存点后，委托有危废处置资质单位接收处置</w:t>
      </w:r>
      <w:r>
        <w:rPr>
          <w:rFonts w:hint="eastAsia"/>
          <w:spacing w:val="4"/>
          <w:kern w:val="24"/>
          <w:sz w:val="24"/>
          <w:szCs w:val="22"/>
        </w:rPr>
        <w:t>。</w:t>
      </w:r>
    </w:p>
    <w:p w:rsidR="003D1639" w:rsidRDefault="0030224D">
      <w:pPr>
        <w:spacing w:line="360" w:lineRule="auto"/>
        <w:ind w:firstLineChars="200" w:firstLine="496"/>
        <w:rPr>
          <w:spacing w:val="4"/>
          <w:kern w:val="24"/>
          <w:sz w:val="24"/>
        </w:rPr>
      </w:pPr>
      <w:r>
        <w:rPr>
          <w:spacing w:val="4"/>
          <w:kern w:val="24"/>
          <w:sz w:val="24"/>
        </w:rPr>
        <w:t>废防渗材料主要在修井作业过程中产生。修井作业时，作业场地下方铺设防渗布，产生的落地油直接落在防渗布上。</w:t>
      </w:r>
      <w:r>
        <w:rPr>
          <w:rFonts w:hint="eastAsia"/>
          <w:spacing w:val="4"/>
          <w:kern w:val="24"/>
          <w:sz w:val="24"/>
        </w:rPr>
        <w:t>本工程</w:t>
      </w:r>
      <w:r>
        <w:rPr>
          <w:spacing w:val="4"/>
          <w:kern w:val="24"/>
          <w:sz w:val="24"/>
          <w:szCs w:val="22"/>
        </w:rPr>
        <w:t>废弃防渗材料最大量约</w:t>
      </w:r>
      <w:r>
        <w:rPr>
          <w:rFonts w:hint="eastAsia"/>
          <w:spacing w:val="4"/>
          <w:kern w:val="24"/>
          <w:sz w:val="24"/>
          <w:szCs w:val="22"/>
        </w:rPr>
        <w:t>2.25</w:t>
      </w:r>
      <w:r>
        <w:rPr>
          <w:spacing w:val="4"/>
          <w:kern w:val="24"/>
          <w:sz w:val="24"/>
          <w:szCs w:val="22"/>
        </w:rPr>
        <w:t>t/a</w:t>
      </w:r>
      <w:r>
        <w:rPr>
          <w:rFonts w:hint="eastAsia"/>
          <w:spacing w:val="4"/>
          <w:kern w:val="24"/>
          <w:sz w:val="24"/>
          <w:szCs w:val="22"/>
        </w:rPr>
        <w:t>，</w:t>
      </w:r>
      <w:r>
        <w:rPr>
          <w:spacing w:val="4"/>
          <w:kern w:val="24"/>
          <w:sz w:val="24"/>
        </w:rPr>
        <w:t>属于</w:t>
      </w:r>
      <w:r>
        <w:rPr>
          <w:spacing w:val="4"/>
          <w:kern w:val="24"/>
          <w:sz w:val="24"/>
        </w:rPr>
        <w:t>HW08</w:t>
      </w:r>
      <w:r>
        <w:rPr>
          <w:rFonts w:hint="eastAsia"/>
          <w:spacing w:val="4"/>
          <w:kern w:val="24"/>
          <w:sz w:val="24"/>
        </w:rPr>
        <w:t>类</w:t>
      </w:r>
      <w:r>
        <w:rPr>
          <w:spacing w:val="4"/>
          <w:kern w:val="24"/>
          <w:sz w:val="24"/>
        </w:rPr>
        <w:t>危险废物（废物代码：</w:t>
      </w:r>
      <w:r>
        <w:rPr>
          <w:spacing w:val="4"/>
          <w:kern w:val="24"/>
          <w:sz w:val="24"/>
        </w:rPr>
        <w:t>900-249-08</w:t>
      </w:r>
      <w:r>
        <w:rPr>
          <w:spacing w:val="4"/>
          <w:kern w:val="24"/>
          <w:sz w:val="24"/>
        </w:rPr>
        <w:t>）。</w:t>
      </w:r>
      <w:r>
        <w:rPr>
          <w:spacing w:val="4"/>
          <w:kern w:val="24"/>
          <w:sz w:val="24"/>
          <w:szCs w:val="22"/>
        </w:rPr>
        <w:t>施工作业结束后，由施工单位将废弃的含油防渗材料集中收集后委托有危险废物处理资质的单位处理</w:t>
      </w:r>
      <w:r>
        <w:rPr>
          <w:spacing w:val="4"/>
          <w:kern w:val="24"/>
          <w:sz w:val="24"/>
        </w:rPr>
        <w:t>。</w:t>
      </w:r>
    </w:p>
    <w:p w:rsidR="003D1639" w:rsidRDefault="0030224D">
      <w:pPr>
        <w:spacing w:line="360" w:lineRule="auto"/>
        <w:ind w:firstLineChars="200" w:firstLine="496"/>
        <w:rPr>
          <w:spacing w:val="4"/>
          <w:kern w:val="24"/>
          <w:sz w:val="24"/>
        </w:rPr>
      </w:pPr>
      <w:r>
        <w:rPr>
          <w:rFonts w:hint="eastAsia"/>
          <w:spacing w:val="4"/>
          <w:kern w:val="24"/>
          <w:sz w:val="24"/>
          <w:szCs w:val="22"/>
        </w:rPr>
        <w:t>在井场或者站场设备检修维护中会产生废润滑油，属于《国家危险废物名录》（</w:t>
      </w:r>
      <w:r>
        <w:rPr>
          <w:rFonts w:hint="eastAsia"/>
          <w:spacing w:val="4"/>
          <w:kern w:val="24"/>
          <w:sz w:val="24"/>
          <w:szCs w:val="22"/>
        </w:rPr>
        <w:t>202</w:t>
      </w:r>
      <w:r>
        <w:rPr>
          <w:rFonts w:hint="eastAsia"/>
          <w:spacing w:val="4"/>
          <w:kern w:val="24"/>
          <w:sz w:val="24"/>
          <w:szCs w:val="22"/>
        </w:rPr>
        <w:t>5</w:t>
      </w:r>
      <w:r>
        <w:rPr>
          <w:rFonts w:hint="eastAsia"/>
          <w:spacing w:val="4"/>
          <w:kern w:val="24"/>
          <w:sz w:val="24"/>
          <w:szCs w:val="22"/>
        </w:rPr>
        <w:t xml:space="preserve"> </w:t>
      </w:r>
      <w:r>
        <w:rPr>
          <w:rFonts w:hint="eastAsia"/>
          <w:spacing w:val="4"/>
          <w:kern w:val="24"/>
          <w:sz w:val="24"/>
          <w:szCs w:val="22"/>
        </w:rPr>
        <w:t>本）</w:t>
      </w:r>
      <w:r>
        <w:rPr>
          <w:rFonts w:hint="eastAsia"/>
          <w:spacing w:val="4"/>
          <w:kern w:val="24"/>
          <w:sz w:val="24"/>
          <w:szCs w:val="22"/>
        </w:rPr>
        <w:t xml:space="preserve">HW08 </w:t>
      </w:r>
      <w:r>
        <w:rPr>
          <w:rFonts w:hint="eastAsia"/>
          <w:spacing w:val="4"/>
          <w:kern w:val="24"/>
          <w:sz w:val="24"/>
          <w:szCs w:val="22"/>
        </w:rPr>
        <w:t>类危险废物（</w:t>
      </w:r>
      <w:r>
        <w:rPr>
          <w:rFonts w:hint="eastAsia"/>
          <w:spacing w:val="4"/>
          <w:kern w:val="24"/>
          <w:sz w:val="24"/>
          <w:szCs w:val="22"/>
        </w:rPr>
        <w:t>900-217-08</w:t>
      </w:r>
      <w:r>
        <w:rPr>
          <w:rFonts w:hint="eastAsia"/>
          <w:spacing w:val="4"/>
          <w:kern w:val="24"/>
          <w:sz w:val="24"/>
          <w:szCs w:val="22"/>
        </w:rPr>
        <w:t>）使用工业齿轮油进行机械设备润滑过程中产生的废润滑油），产生量约</w:t>
      </w:r>
      <w:r>
        <w:rPr>
          <w:rFonts w:hint="eastAsia"/>
          <w:spacing w:val="4"/>
          <w:kern w:val="24"/>
          <w:sz w:val="24"/>
          <w:szCs w:val="22"/>
        </w:rPr>
        <w:t>0.1t/a</w:t>
      </w:r>
      <w:r>
        <w:rPr>
          <w:rFonts w:hint="eastAsia"/>
          <w:spacing w:val="4"/>
          <w:kern w:val="24"/>
          <w:sz w:val="24"/>
          <w:szCs w:val="22"/>
        </w:rPr>
        <w:t>，</w:t>
      </w:r>
      <w:r>
        <w:rPr>
          <w:rFonts w:hint="eastAsia"/>
          <w:spacing w:val="4"/>
          <w:kern w:val="24"/>
          <w:sz w:val="24"/>
          <w:szCs w:val="22"/>
        </w:rPr>
        <w:t>收集后分类储存至</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lastRenderedPageBreak/>
        <w:t>斜</w:t>
      </w:r>
      <w:r>
        <w:rPr>
          <w:rFonts w:hint="eastAsia"/>
          <w:spacing w:val="4"/>
          <w:kern w:val="24"/>
          <w:sz w:val="24"/>
          <w:szCs w:val="22"/>
        </w:rPr>
        <w:t>3</w:t>
      </w:r>
      <w:r>
        <w:rPr>
          <w:rFonts w:hint="eastAsia"/>
          <w:spacing w:val="4"/>
          <w:kern w:val="24"/>
          <w:sz w:val="24"/>
          <w:szCs w:val="22"/>
        </w:rPr>
        <w:t>井场</w:t>
      </w:r>
      <w:r>
        <w:rPr>
          <w:rFonts w:hint="eastAsia"/>
          <w:spacing w:val="4"/>
          <w:kern w:val="24"/>
          <w:sz w:val="24"/>
          <w:szCs w:val="22"/>
        </w:rPr>
        <w:t>危险废物贮存点后，委托有危废处置资质单位接收处置</w:t>
      </w:r>
      <w:r>
        <w:rPr>
          <w:rFonts w:hint="eastAsia"/>
          <w:spacing w:val="4"/>
          <w:kern w:val="24"/>
          <w:sz w:val="24"/>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在井场或者站场设备检修维护中会产生少量废弃的含油抹布、劳保用品，属于《国家危险废物名录》（</w:t>
      </w:r>
      <w:r>
        <w:rPr>
          <w:rFonts w:hint="eastAsia"/>
          <w:spacing w:val="4"/>
          <w:kern w:val="24"/>
          <w:sz w:val="24"/>
          <w:szCs w:val="22"/>
        </w:rPr>
        <w:t>202</w:t>
      </w:r>
      <w:r>
        <w:rPr>
          <w:rFonts w:hint="eastAsia"/>
          <w:spacing w:val="4"/>
          <w:kern w:val="24"/>
          <w:sz w:val="24"/>
          <w:szCs w:val="22"/>
        </w:rPr>
        <w:t>5</w:t>
      </w:r>
      <w:r>
        <w:rPr>
          <w:rFonts w:hint="eastAsia"/>
          <w:spacing w:val="4"/>
          <w:kern w:val="24"/>
          <w:sz w:val="24"/>
          <w:szCs w:val="22"/>
        </w:rPr>
        <w:t xml:space="preserve"> </w:t>
      </w:r>
      <w:r>
        <w:rPr>
          <w:rFonts w:hint="eastAsia"/>
          <w:spacing w:val="4"/>
          <w:kern w:val="24"/>
          <w:sz w:val="24"/>
          <w:szCs w:val="22"/>
        </w:rPr>
        <w:t>本）</w:t>
      </w:r>
      <w:r>
        <w:rPr>
          <w:rFonts w:hint="eastAsia"/>
          <w:spacing w:val="4"/>
          <w:kern w:val="24"/>
          <w:sz w:val="24"/>
          <w:szCs w:val="22"/>
        </w:rPr>
        <w:t xml:space="preserve">HW49 </w:t>
      </w:r>
      <w:r>
        <w:rPr>
          <w:rFonts w:hint="eastAsia"/>
          <w:spacing w:val="4"/>
          <w:kern w:val="24"/>
          <w:sz w:val="24"/>
          <w:szCs w:val="22"/>
        </w:rPr>
        <w:t>类危险废物（</w:t>
      </w:r>
      <w:r>
        <w:rPr>
          <w:rFonts w:hint="eastAsia"/>
          <w:spacing w:val="4"/>
          <w:kern w:val="24"/>
          <w:sz w:val="24"/>
          <w:szCs w:val="22"/>
        </w:rPr>
        <w:t>900-041-49</w:t>
      </w:r>
      <w:r>
        <w:rPr>
          <w:rFonts w:hint="eastAsia"/>
          <w:spacing w:val="4"/>
          <w:kern w:val="24"/>
          <w:sz w:val="24"/>
          <w:szCs w:val="22"/>
        </w:rPr>
        <w:t>），</w:t>
      </w:r>
      <w:r>
        <w:rPr>
          <w:rFonts w:hint="eastAsia"/>
          <w:spacing w:val="4"/>
          <w:kern w:val="24"/>
          <w:sz w:val="24"/>
          <w:szCs w:val="22"/>
        </w:rPr>
        <w:t>收集后分类储存至</w:t>
      </w:r>
      <w:r>
        <w:rPr>
          <w:rFonts w:hint="eastAsia"/>
          <w:spacing w:val="4"/>
          <w:kern w:val="24"/>
          <w:sz w:val="24"/>
          <w:szCs w:val="22"/>
        </w:rPr>
        <w:t>征</w:t>
      </w:r>
      <w:r>
        <w:rPr>
          <w:rFonts w:hint="eastAsia"/>
          <w:spacing w:val="4"/>
          <w:kern w:val="24"/>
          <w:sz w:val="24"/>
          <w:szCs w:val="22"/>
        </w:rPr>
        <w:t>1-</w:t>
      </w:r>
      <w:r>
        <w:rPr>
          <w:rFonts w:hint="eastAsia"/>
          <w:spacing w:val="4"/>
          <w:kern w:val="24"/>
          <w:sz w:val="24"/>
          <w:szCs w:val="22"/>
        </w:rPr>
        <w:t>斜</w:t>
      </w:r>
      <w:r>
        <w:rPr>
          <w:rFonts w:hint="eastAsia"/>
          <w:spacing w:val="4"/>
          <w:kern w:val="24"/>
          <w:sz w:val="24"/>
          <w:szCs w:val="22"/>
        </w:rPr>
        <w:t>3</w:t>
      </w:r>
      <w:r>
        <w:rPr>
          <w:rFonts w:hint="eastAsia"/>
          <w:spacing w:val="4"/>
          <w:kern w:val="24"/>
          <w:sz w:val="24"/>
          <w:szCs w:val="22"/>
        </w:rPr>
        <w:t>井场</w:t>
      </w:r>
      <w:r>
        <w:rPr>
          <w:rFonts w:hint="eastAsia"/>
          <w:spacing w:val="4"/>
          <w:kern w:val="24"/>
          <w:sz w:val="24"/>
          <w:szCs w:val="22"/>
        </w:rPr>
        <w:t>危险废物贮存点后，委托有危废处置资质单位接收处置</w:t>
      </w:r>
      <w:r>
        <w:rPr>
          <w:rFonts w:hint="eastAsia"/>
          <w:spacing w:val="4"/>
          <w:kern w:val="24"/>
          <w:sz w:val="24"/>
          <w:szCs w:val="22"/>
        </w:rPr>
        <w:t>。</w:t>
      </w:r>
    </w:p>
    <w:p w:rsidR="003D1639" w:rsidRDefault="0030224D">
      <w:pPr>
        <w:spacing w:line="360" w:lineRule="auto"/>
        <w:ind w:firstLineChars="200" w:firstLine="496"/>
        <w:rPr>
          <w:spacing w:val="4"/>
          <w:kern w:val="24"/>
          <w:sz w:val="24"/>
          <w:szCs w:val="22"/>
        </w:rPr>
      </w:pPr>
      <w:r>
        <w:rPr>
          <w:rFonts w:hint="eastAsia"/>
          <w:spacing w:val="4"/>
          <w:kern w:val="24"/>
          <w:sz w:val="24"/>
          <w:szCs w:val="22"/>
        </w:rPr>
        <w:t>根据《建设项目危险废物环境影响评价指南》，本工程危险废物类别、主要成分及污染防治措施见表</w:t>
      </w:r>
      <w:r>
        <w:rPr>
          <w:rFonts w:hint="eastAsia"/>
          <w:spacing w:val="4"/>
          <w:kern w:val="24"/>
          <w:sz w:val="24"/>
          <w:szCs w:val="22"/>
        </w:rPr>
        <w:t>5.6-1</w:t>
      </w:r>
      <w:r>
        <w:rPr>
          <w:rFonts w:hint="eastAsia"/>
          <w:spacing w:val="4"/>
          <w:kern w:val="24"/>
          <w:sz w:val="24"/>
          <w:szCs w:val="22"/>
        </w:rPr>
        <w:t>。</w:t>
      </w:r>
    </w:p>
    <w:p w:rsidR="003D1639" w:rsidRDefault="0030224D">
      <w:pPr>
        <w:widowControl/>
        <w:jc w:val="center"/>
        <w:rPr>
          <w:b/>
          <w:spacing w:val="4"/>
          <w:kern w:val="24"/>
        </w:rPr>
      </w:pPr>
      <w:r>
        <w:rPr>
          <w:rFonts w:hint="eastAsia"/>
          <w:b/>
          <w:spacing w:val="4"/>
          <w:kern w:val="24"/>
        </w:rPr>
        <w:t>表</w:t>
      </w:r>
      <w:r>
        <w:rPr>
          <w:rFonts w:hint="eastAsia"/>
          <w:b/>
          <w:spacing w:val="4"/>
          <w:kern w:val="24"/>
        </w:rPr>
        <w:t xml:space="preserve">5.6-1    </w:t>
      </w:r>
      <w:r>
        <w:rPr>
          <w:rFonts w:hint="eastAsia"/>
          <w:b/>
          <w:spacing w:val="4"/>
          <w:kern w:val="24"/>
        </w:rPr>
        <w:t>危险废物汇总表</w:t>
      </w:r>
    </w:p>
    <w:tbl>
      <w:tblPr>
        <w:tblW w:w="0" w:type="auto"/>
        <w:tblInd w:w="93" w:type="dxa"/>
        <w:tblLayout w:type="fixed"/>
        <w:tblLook w:val="04A0" w:firstRow="1" w:lastRow="0" w:firstColumn="1" w:lastColumn="0" w:noHBand="0" w:noVBand="1"/>
      </w:tblPr>
      <w:tblGrid>
        <w:gridCol w:w="444"/>
        <w:gridCol w:w="814"/>
        <w:gridCol w:w="977"/>
        <w:gridCol w:w="1220"/>
        <w:gridCol w:w="778"/>
        <w:gridCol w:w="948"/>
        <w:gridCol w:w="444"/>
        <w:gridCol w:w="480"/>
        <w:gridCol w:w="480"/>
        <w:gridCol w:w="517"/>
        <w:gridCol w:w="1260"/>
      </w:tblGrid>
      <w:tr w:rsidR="003D1639">
        <w:trPr>
          <w:trHeight w:val="540"/>
        </w:trPr>
        <w:tc>
          <w:tcPr>
            <w:tcW w:w="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序号</w:t>
            </w:r>
          </w:p>
        </w:tc>
        <w:tc>
          <w:tcPr>
            <w:tcW w:w="8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危险废物名称</w:t>
            </w:r>
          </w:p>
        </w:tc>
        <w:tc>
          <w:tcPr>
            <w:tcW w:w="9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危险废物类别</w:t>
            </w:r>
          </w:p>
        </w:tc>
        <w:tc>
          <w:tcPr>
            <w:tcW w:w="1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危险废物代码</w:t>
            </w:r>
          </w:p>
        </w:tc>
        <w:tc>
          <w:tcPr>
            <w:tcW w:w="7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产生量（</w:t>
            </w:r>
            <w:r>
              <w:rPr>
                <w:kern w:val="0"/>
                <w:szCs w:val="21"/>
                <w:lang w:bidi="ar"/>
              </w:rPr>
              <w:t>t/a</w:t>
            </w:r>
            <w:r>
              <w:rPr>
                <w:rFonts w:ascii="宋体" w:hAnsi="宋体" w:cs="宋体" w:hint="eastAsia"/>
                <w:kern w:val="0"/>
                <w:szCs w:val="21"/>
                <w:lang w:bidi="ar"/>
              </w:rPr>
              <w:t>）</w:t>
            </w:r>
          </w:p>
        </w:tc>
        <w:tc>
          <w:tcPr>
            <w:tcW w:w="9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产生工序</w:t>
            </w:r>
          </w:p>
        </w:tc>
        <w:tc>
          <w:tcPr>
            <w:tcW w:w="4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形态</w:t>
            </w:r>
          </w:p>
        </w:tc>
        <w:tc>
          <w:tcPr>
            <w:tcW w:w="4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主要成分</w:t>
            </w:r>
          </w:p>
        </w:tc>
        <w:tc>
          <w:tcPr>
            <w:tcW w:w="4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产废周期</w:t>
            </w:r>
          </w:p>
        </w:tc>
        <w:tc>
          <w:tcPr>
            <w:tcW w:w="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危险特性</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污染物防治措施</w:t>
            </w:r>
          </w:p>
        </w:tc>
      </w:tr>
      <w:tr w:rsidR="003D1639">
        <w:trPr>
          <w:trHeight w:val="795"/>
        </w:trPr>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1</w:t>
            </w:r>
          </w:p>
        </w:tc>
        <w:tc>
          <w:tcPr>
            <w:tcW w:w="81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落地油</w:t>
            </w:r>
          </w:p>
        </w:tc>
        <w:tc>
          <w:tcPr>
            <w:tcW w:w="977" w:type="dxa"/>
            <w:vMerge w:val="restart"/>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HW08</w:t>
            </w:r>
            <w:r>
              <w:rPr>
                <w:rFonts w:ascii="宋体" w:hAnsi="宋体" w:cs="宋体" w:hint="eastAsia"/>
                <w:kern w:val="0"/>
                <w:szCs w:val="21"/>
                <w:lang w:bidi="ar"/>
              </w:rPr>
              <w:t>废矿物油与含矿物油废物</w:t>
            </w:r>
          </w:p>
        </w:tc>
        <w:tc>
          <w:tcPr>
            <w:tcW w:w="122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071-001-08</w:t>
            </w:r>
          </w:p>
        </w:tc>
        <w:tc>
          <w:tcPr>
            <w:tcW w:w="77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0.</w:t>
            </w:r>
            <w:r>
              <w:rPr>
                <w:rFonts w:hint="eastAsia"/>
                <w:kern w:val="0"/>
                <w:szCs w:val="21"/>
                <w:lang w:bidi="ar"/>
              </w:rPr>
              <w:t>9</w:t>
            </w:r>
          </w:p>
        </w:tc>
        <w:tc>
          <w:tcPr>
            <w:tcW w:w="94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井下作业、集输与处理环节</w:t>
            </w:r>
          </w:p>
        </w:tc>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液态</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石油类</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间歇</w:t>
            </w:r>
          </w:p>
        </w:tc>
        <w:tc>
          <w:tcPr>
            <w:tcW w:w="517"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T.I</w:t>
            </w:r>
          </w:p>
        </w:tc>
        <w:tc>
          <w:tcPr>
            <w:tcW w:w="1260" w:type="dxa"/>
            <w:vMerge w:val="restart"/>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jc w:val="center"/>
              <w:textAlignment w:val="center"/>
              <w:rPr>
                <w:rFonts w:ascii="宋体" w:hAnsi="宋体" w:cs="宋体"/>
                <w:szCs w:val="21"/>
              </w:rPr>
            </w:pPr>
            <w:r>
              <w:rPr>
                <w:rFonts w:ascii="宋体" w:hAnsi="宋体" w:cs="宋体" w:hint="eastAsia"/>
                <w:kern w:val="0"/>
                <w:szCs w:val="21"/>
                <w:lang w:bidi="ar"/>
              </w:rPr>
              <w:t>委托有危险废物处理资质的单位处理。</w:t>
            </w:r>
          </w:p>
        </w:tc>
      </w:tr>
      <w:tr w:rsidR="003D1639">
        <w:trPr>
          <w:trHeight w:val="525"/>
        </w:trPr>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2</w:t>
            </w:r>
          </w:p>
        </w:tc>
        <w:tc>
          <w:tcPr>
            <w:tcW w:w="81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废防渗材料</w:t>
            </w:r>
          </w:p>
        </w:tc>
        <w:tc>
          <w:tcPr>
            <w:tcW w:w="977" w:type="dxa"/>
            <w:vMerge/>
            <w:tcBorders>
              <w:top w:val="nil"/>
              <w:left w:val="single" w:sz="8" w:space="0" w:color="000000"/>
              <w:bottom w:val="single" w:sz="8" w:space="0" w:color="000000"/>
              <w:right w:val="single" w:sz="8" w:space="0" w:color="000000"/>
            </w:tcBorders>
            <w:shd w:val="clear" w:color="auto" w:fill="auto"/>
            <w:vAlign w:val="center"/>
          </w:tcPr>
          <w:p w:rsidR="003D1639" w:rsidRDefault="003D1639">
            <w:pPr>
              <w:rPr>
                <w:szCs w:val="21"/>
              </w:rPr>
            </w:pPr>
          </w:p>
        </w:tc>
        <w:tc>
          <w:tcPr>
            <w:tcW w:w="122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900-249-08</w:t>
            </w:r>
          </w:p>
        </w:tc>
        <w:tc>
          <w:tcPr>
            <w:tcW w:w="77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rFonts w:hint="eastAsia"/>
                <w:kern w:val="0"/>
                <w:szCs w:val="21"/>
                <w:lang w:bidi="ar"/>
              </w:rPr>
              <w:t>2.25</w:t>
            </w:r>
          </w:p>
        </w:tc>
        <w:tc>
          <w:tcPr>
            <w:tcW w:w="94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井下作业</w:t>
            </w:r>
          </w:p>
        </w:tc>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固态</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石油类</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间歇</w:t>
            </w:r>
          </w:p>
        </w:tc>
        <w:tc>
          <w:tcPr>
            <w:tcW w:w="517"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T.I</w:t>
            </w:r>
          </w:p>
        </w:tc>
        <w:tc>
          <w:tcPr>
            <w:tcW w:w="1260" w:type="dxa"/>
            <w:vMerge/>
            <w:tcBorders>
              <w:top w:val="nil"/>
              <w:left w:val="single" w:sz="8" w:space="0" w:color="000000"/>
              <w:bottom w:val="single" w:sz="8" w:space="0" w:color="000000"/>
              <w:right w:val="single" w:sz="8" w:space="0" w:color="000000"/>
            </w:tcBorders>
            <w:shd w:val="clear" w:color="auto" w:fill="auto"/>
            <w:vAlign w:val="center"/>
          </w:tcPr>
          <w:p w:rsidR="003D1639" w:rsidRDefault="003D1639">
            <w:pPr>
              <w:jc w:val="center"/>
              <w:rPr>
                <w:rFonts w:ascii="宋体" w:hAnsi="宋体" w:cs="宋体"/>
                <w:szCs w:val="21"/>
              </w:rPr>
            </w:pPr>
          </w:p>
        </w:tc>
      </w:tr>
      <w:tr w:rsidR="003D1639">
        <w:trPr>
          <w:trHeight w:val="525"/>
        </w:trPr>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3</w:t>
            </w:r>
          </w:p>
        </w:tc>
        <w:tc>
          <w:tcPr>
            <w:tcW w:w="81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清罐底泥</w:t>
            </w:r>
          </w:p>
        </w:tc>
        <w:tc>
          <w:tcPr>
            <w:tcW w:w="977" w:type="dxa"/>
            <w:vMerge/>
            <w:tcBorders>
              <w:top w:val="nil"/>
              <w:left w:val="single" w:sz="8" w:space="0" w:color="000000"/>
              <w:bottom w:val="single" w:sz="8" w:space="0" w:color="000000"/>
              <w:right w:val="single" w:sz="8" w:space="0" w:color="000000"/>
            </w:tcBorders>
            <w:shd w:val="clear" w:color="auto" w:fill="auto"/>
            <w:vAlign w:val="center"/>
          </w:tcPr>
          <w:p w:rsidR="003D1639" w:rsidRDefault="003D1639">
            <w:pPr>
              <w:rPr>
                <w:szCs w:val="21"/>
              </w:rPr>
            </w:pPr>
          </w:p>
        </w:tc>
        <w:tc>
          <w:tcPr>
            <w:tcW w:w="122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071-001-08</w:t>
            </w:r>
          </w:p>
        </w:tc>
        <w:tc>
          <w:tcPr>
            <w:tcW w:w="77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rFonts w:hint="eastAsia"/>
                <w:kern w:val="0"/>
                <w:szCs w:val="21"/>
                <w:lang w:bidi="ar"/>
              </w:rPr>
              <w:t>0.9</w:t>
            </w:r>
          </w:p>
        </w:tc>
        <w:tc>
          <w:tcPr>
            <w:tcW w:w="94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集输与处理环节</w:t>
            </w:r>
          </w:p>
        </w:tc>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液态</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石油类</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间歇</w:t>
            </w:r>
          </w:p>
        </w:tc>
        <w:tc>
          <w:tcPr>
            <w:tcW w:w="517"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T.I</w:t>
            </w:r>
          </w:p>
        </w:tc>
        <w:tc>
          <w:tcPr>
            <w:tcW w:w="1260" w:type="dxa"/>
            <w:vMerge/>
            <w:tcBorders>
              <w:top w:val="nil"/>
              <w:left w:val="single" w:sz="8" w:space="0" w:color="000000"/>
              <w:bottom w:val="single" w:sz="4" w:space="0" w:color="auto"/>
              <w:right w:val="single" w:sz="8" w:space="0" w:color="000000"/>
            </w:tcBorders>
            <w:shd w:val="clear" w:color="auto" w:fill="auto"/>
            <w:vAlign w:val="center"/>
          </w:tcPr>
          <w:p w:rsidR="003D1639" w:rsidRDefault="003D1639">
            <w:pPr>
              <w:jc w:val="center"/>
              <w:rPr>
                <w:rFonts w:ascii="宋体" w:hAnsi="宋体" w:cs="宋体"/>
                <w:szCs w:val="21"/>
              </w:rPr>
            </w:pPr>
          </w:p>
        </w:tc>
      </w:tr>
      <w:tr w:rsidR="003D1639">
        <w:trPr>
          <w:trHeight w:val="525"/>
        </w:trPr>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4</w:t>
            </w:r>
          </w:p>
        </w:tc>
        <w:tc>
          <w:tcPr>
            <w:tcW w:w="81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废润滑油</w:t>
            </w:r>
          </w:p>
        </w:tc>
        <w:tc>
          <w:tcPr>
            <w:tcW w:w="977" w:type="dxa"/>
            <w:vMerge/>
            <w:tcBorders>
              <w:top w:val="nil"/>
              <w:left w:val="single" w:sz="8" w:space="0" w:color="000000"/>
              <w:bottom w:val="single" w:sz="8" w:space="0" w:color="000000"/>
              <w:right w:val="single" w:sz="8" w:space="0" w:color="000000"/>
            </w:tcBorders>
            <w:shd w:val="clear" w:color="auto" w:fill="auto"/>
            <w:vAlign w:val="center"/>
          </w:tcPr>
          <w:p w:rsidR="003D1639" w:rsidRDefault="003D1639">
            <w:pPr>
              <w:rPr>
                <w:szCs w:val="21"/>
              </w:rPr>
            </w:pPr>
          </w:p>
        </w:tc>
        <w:tc>
          <w:tcPr>
            <w:tcW w:w="122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900-217-08</w:t>
            </w:r>
          </w:p>
        </w:tc>
        <w:tc>
          <w:tcPr>
            <w:tcW w:w="77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0.1</w:t>
            </w:r>
          </w:p>
        </w:tc>
        <w:tc>
          <w:tcPr>
            <w:tcW w:w="94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集输与处理环节</w:t>
            </w:r>
          </w:p>
        </w:tc>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液态</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石油类</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间歇</w:t>
            </w:r>
          </w:p>
        </w:tc>
        <w:tc>
          <w:tcPr>
            <w:tcW w:w="517"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T.I</w:t>
            </w:r>
          </w:p>
        </w:tc>
        <w:tc>
          <w:tcPr>
            <w:tcW w:w="1260" w:type="dxa"/>
            <w:tcBorders>
              <w:top w:val="single" w:sz="4" w:space="0" w:color="auto"/>
              <w:left w:val="single" w:sz="8" w:space="0" w:color="000000"/>
              <w:bottom w:val="single" w:sz="8" w:space="0" w:color="000000"/>
              <w:right w:val="single" w:sz="8" w:space="0" w:color="000000"/>
            </w:tcBorders>
            <w:shd w:val="clear" w:color="auto" w:fill="auto"/>
            <w:vAlign w:val="center"/>
          </w:tcPr>
          <w:p w:rsidR="003D1639" w:rsidRDefault="0030224D">
            <w:pPr>
              <w:jc w:val="center"/>
              <w:rPr>
                <w:rFonts w:ascii="宋体" w:hAnsi="宋体" w:cs="宋体"/>
                <w:szCs w:val="21"/>
              </w:rPr>
            </w:pPr>
            <w:r>
              <w:rPr>
                <w:rFonts w:ascii="宋体" w:hAnsi="宋体" w:cs="宋体" w:hint="eastAsia"/>
                <w:kern w:val="0"/>
                <w:szCs w:val="21"/>
                <w:lang w:bidi="ar"/>
              </w:rPr>
              <w:t>委托有危险废物处理资质的单位处理</w:t>
            </w:r>
          </w:p>
        </w:tc>
      </w:tr>
      <w:tr w:rsidR="003D1639">
        <w:trPr>
          <w:trHeight w:val="2565"/>
        </w:trPr>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5</w:t>
            </w:r>
          </w:p>
        </w:tc>
        <w:tc>
          <w:tcPr>
            <w:tcW w:w="81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废弃的含油抹布、劳保用品</w:t>
            </w:r>
          </w:p>
        </w:tc>
        <w:tc>
          <w:tcPr>
            <w:tcW w:w="977" w:type="dxa"/>
            <w:vMerge/>
            <w:tcBorders>
              <w:top w:val="nil"/>
              <w:left w:val="single" w:sz="8" w:space="0" w:color="000000"/>
              <w:bottom w:val="single" w:sz="8" w:space="0" w:color="000000"/>
              <w:right w:val="single" w:sz="8" w:space="0" w:color="000000"/>
            </w:tcBorders>
            <w:shd w:val="clear" w:color="auto" w:fill="auto"/>
            <w:vAlign w:val="center"/>
          </w:tcPr>
          <w:p w:rsidR="003D1639" w:rsidRDefault="003D1639">
            <w:pPr>
              <w:rPr>
                <w:szCs w:val="21"/>
              </w:rPr>
            </w:pPr>
          </w:p>
        </w:tc>
        <w:tc>
          <w:tcPr>
            <w:tcW w:w="122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900-041-49</w:t>
            </w:r>
          </w:p>
        </w:tc>
        <w:tc>
          <w:tcPr>
            <w:tcW w:w="77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0.1</w:t>
            </w:r>
          </w:p>
        </w:tc>
        <w:tc>
          <w:tcPr>
            <w:tcW w:w="948"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井下作业、集输与处理环节</w:t>
            </w:r>
          </w:p>
        </w:tc>
        <w:tc>
          <w:tcPr>
            <w:tcW w:w="444"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固态</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石油类</w:t>
            </w:r>
          </w:p>
        </w:tc>
        <w:tc>
          <w:tcPr>
            <w:tcW w:w="48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rFonts w:ascii="宋体" w:hAnsi="宋体" w:cs="宋体"/>
                <w:szCs w:val="21"/>
              </w:rPr>
            </w:pPr>
            <w:r>
              <w:rPr>
                <w:rFonts w:ascii="宋体" w:hAnsi="宋体" w:cs="宋体" w:hint="eastAsia"/>
                <w:kern w:val="0"/>
                <w:szCs w:val="21"/>
                <w:lang w:bidi="ar"/>
              </w:rPr>
              <w:t>间歇</w:t>
            </w:r>
          </w:p>
        </w:tc>
        <w:tc>
          <w:tcPr>
            <w:tcW w:w="517"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textAlignment w:val="center"/>
              <w:rPr>
                <w:szCs w:val="21"/>
              </w:rPr>
            </w:pPr>
            <w:r>
              <w:rPr>
                <w:kern w:val="0"/>
                <w:szCs w:val="21"/>
                <w:lang w:bidi="ar"/>
              </w:rPr>
              <w:t>T.I</w:t>
            </w:r>
          </w:p>
        </w:tc>
        <w:tc>
          <w:tcPr>
            <w:tcW w:w="1260" w:type="dxa"/>
            <w:tcBorders>
              <w:top w:val="nil"/>
              <w:left w:val="single" w:sz="8" w:space="0" w:color="000000"/>
              <w:bottom w:val="single" w:sz="8" w:space="0" w:color="000000"/>
              <w:right w:val="single" w:sz="8" w:space="0" w:color="000000"/>
            </w:tcBorders>
            <w:shd w:val="clear" w:color="auto" w:fill="auto"/>
            <w:vAlign w:val="center"/>
          </w:tcPr>
          <w:p w:rsidR="003D1639" w:rsidRDefault="0030224D">
            <w:pPr>
              <w:widowControl/>
              <w:jc w:val="left"/>
              <w:textAlignment w:val="center"/>
              <w:rPr>
                <w:rFonts w:ascii="宋体" w:hAnsi="宋体" w:cs="宋体"/>
                <w:szCs w:val="21"/>
              </w:rPr>
            </w:pPr>
            <w:r>
              <w:rPr>
                <w:rFonts w:ascii="宋体" w:hAnsi="宋体" w:cs="宋体" w:hint="eastAsia"/>
                <w:kern w:val="0"/>
                <w:szCs w:val="21"/>
                <w:lang w:bidi="ar"/>
              </w:rPr>
              <w:t>委托有危险废物处理资质的单位处理，未分类收集的此类废物可不按危险废物管理。</w:t>
            </w:r>
          </w:p>
        </w:tc>
      </w:tr>
    </w:tbl>
    <w:p w:rsidR="003D1639" w:rsidRDefault="003D1639">
      <w:pPr>
        <w:tabs>
          <w:tab w:val="right" w:leader="dot" w:pos="9934"/>
        </w:tabs>
        <w:rPr>
          <w:sz w:val="18"/>
        </w:rPr>
      </w:pPr>
    </w:p>
    <w:p w:rsidR="003D1639" w:rsidRDefault="0030224D">
      <w:pPr>
        <w:spacing w:line="360" w:lineRule="auto"/>
        <w:ind w:firstLineChars="200" w:firstLine="496"/>
        <w:rPr>
          <w:spacing w:val="4"/>
          <w:kern w:val="24"/>
          <w:sz w:val="24"/>
        </w:rPr>
      </w:pPr>
      <w:r>
        <w:rPr>
          <w:spacing w:val="4"/>
          <w:kern w:val="24"/>
          <w:sz w:val="24"/>
        </w:rPr>
        <w:t>（</w:t>
      </w:r>
      <w:r>
        <w:rPr>
          <w:spacing w:val="4"/>
          <w:kern w:val="24"/>
          <w:sz w:val="24"/>
        </w:rPr>
        <w:t>2</w:t>
      </w:r>
      <w:r>
        <w:rPr>
          <w:spacing w:val="4"/>
          <w:kern w:val="24"/>
          <w:sz w:val="24"/>
        </w:rPr>
        <w:t>）危险废物环境影响分析</w:t>
      </w:r>
    </w:p>
    <w:p w:rsidR="003D1639" w:rsidRDefault="0030224D">
      <w:pPr>
        <w:spacing w:line="360" w:lineRule="auto"/>
        <w:ind w:firstLineChars="200" w:firstLine="496"/>
        <w:rPr>
          <w:spacing w:val="4"/>
          <w:kern w:val="24"/>
          <w:sz w:val="24"/>
        </w:rPr>
      </w:pPr>
      <w:r>
        <w:rPr>
          <w:spacing w:val="4"/>
          <w:kern w:val="24"/>
          <w:sz w:val="24"/>
        </w:rPr>
        <w:t>①</w:t>
      </w:r>
      <w:r>
        <w:rPr>
          <w:spacing w:val="4"/>
          <w:kern w:val="24"/>
          <w:sz w:val="24"/>
        </w:rPr>
        <w:t>危废收集过程影响分析</w:t>
      </w:r>
    </w:p>
    <w:p w:rsidR="003D1639" w:rsidRDefault="0030224D">
      <w:pPr>
        <w:spacing w:line="360" w:lineRule="auto"/>
        <w:ind w:firstLineChars="200" w:firstLine="496"/>
        <w:rPr>
          <w:spacing w:val="4"/>
          <w:kern w:val="24"/>
          <w:sz w:val="24"/>
        </w:rPr>
      </w:pPr>
      <w:r>
        <w:rPr>
          <w:spacing w:val="4"/>
          <w:kern w:val="24"/>
          <w:sz w:val="24"/>
        </w:rPr>
        <w:t>本工程产生的危废按照《危险废物收集贮存运输技术规范》（</w:t>
      </w:r>
      <w:r>
        <w:rPr>
          <w:spacing w:val="4"/>
          <w:kern w:val="24"/>
          <w:sz w:val="24"/>
        </w:rPr>
        <w:t>HJ2025-2012</w:t>
      </w:r>
      <w:r>
        <w:rPr>
          <w:spacing w:val="4"/>
          <w:kern w:val="24"/>
          <w:sz w:val="24"/>
        </w:rPr>
        <w:t>）相关要求进行收集、运输，并按要求填写危险废物的收集记录、转运记录表，并将记录表作为危险废物管理的重要档案妥善保存。危险废物在按照规范要求</w:t>
      </w:r>
      <w:r>
        <w:rPr>
          <w:spacing w:val="4"/>
          <w:kern w:val="24"/>
          <w:sz w:val="24"/>
        </w:rPr>
        <w:lastRenderedPageBreak/>
        <w:t>进行收集的情况下，对环境的影响很小。</w:t>
      </w:r>
    </w:p>
    <w:p w:rsidR="003D1639" w:rsidRDefault="0030224D">
      <w:pPr>
        <w:spacing w:line="360" w:lineRule="auto"/>
        <w:ind w:firstLineChars="200" w:firstLine="496"/>
        <w:rPr>
          <w:spacing w:val="4"/>
          <w:kern w:val="24"/>
          <w:sz w:val="24"/>
        </w:rPr>
      </w:pPr>
      <w:r>
        <w:rPr>
          <w:spacing w:val="4"/>
          <w:kern w:val="24"/>
          <w:sz w:val="24"/>
        </w:rPr>
        <w:t>②</w:t>
      </w:r>
      <w:r>
        <w:rPr>
          <w:spacing w:val="4"/>
          <w:kern w:val="24"/>
          <w:sz w:val="24"/>
        </w:rPr>
        <w:t>危废运输过程影响分析</w:t>
      </w:r>
    </w:p>
    <w:p w:rsidR="003D1639" w:rsidRDefault="0030224D">
      <w:pPr>
        <w:spacing w:line="360" w:lineRule="auto"/>
        <w:ind w:firstLineChars="200" w:firstLine="496"/>
        <w:rPr>
          <w:spacing w:val="4"/>
          <w:kern w:val="24"/>
          <w:sz w:val="24"/>
        </w:rPr>
      </w:pPr>
      <w:r>
        <w:rPr>
          <w:spacing w:val="4"/>
          <w:kern w:val="24"/>
          <w:sz w:val="24"/>
        </w:rPr>
        <w:t>按照《危险废物转移管理办法》规定，转移危险废物的单位，应当通过国家危险废物信息管理系统（以下简称信息系统）填写、运行危险废物电子转移联单，并依照国家有关规定公开危险废物转移相关污染环境防治信息。应当遵守国家有关危险货物运输管理的规定。未</w:t>
      </w:r>
      <w:r>
        <w:rPr>
          <w:spacing w:val="4"/>
          <w:kern w:val="24"/>
          <w:sz w:val="24"/>
        </w:rPr>
        <w:t>经公安机关批准，危险废物运输车辆不得进入危险货物运输车辆限制通行的区域。</w:t>
      </w:r>
    </w:p>
    <w:p w:rsidR="003D1639" w:rsidRDefault="0030224D">
      <w:pPr>
        <w:spacing w:line="360" w:lineRule="auto"/>
        <w:ind w:firstLineChars="200" w:firstLine="496"/>
        <w:rPr>
          <w:spacing w:val="4"/>
          <w:kern w:val="24"/>
          <w:sz w:val="24"/>
        </w:rPr>
      </w:pPr>
      <w:r>
        <w:rPr>
          <w:spacing w:val="4"/>
          <w:kern w:val="24"/>
          <w:sz w:val="24"/>
        </w:rPr>
        <w:t>危险废物移出人每转移一车（或者其他运输工具）次同类危险废物，应当填写、运行一份危险废物转移联单；每车（或者其他运输工具）次转移多类危险废物的，可以填写、运行一份危险废物转移联单，也可以每一类危险废物填写、运行一份危险废物转移联单。使用同一车（或者其他运输工具）一次为多个移出人转移危险废物的，每个移出人应当分别填写、运行危险废物转移联单。</w:t>
      </w:r>
    </w:p>
    <w:p w:rsidR="003D1639" w:rsidRDefault="0030224D">
      <w:pPr>
        <w:spacing w:line="360" w:lineRule="auto"/>
        <w:ind w:firstLineChars="200" w:firstLine="496"/>
        <w:rPr>
          <w:spacing w:val="4"/>
          <w:kern w:val="24"/>
          <w:sz w:val="24"/>
        </w:rPr>
      </w:pPr>
      <w:r>
        <w:rPr>
          <w:spacing w:val="4"/>
          <w:kern w:val="24"/>
          <w:sz w:val="24"/>
        </w:rPr>
        <w:t>接受人应当对运抵的危险废物进行核实验收，并在接受之日起五个工作日内通过信息系统确认接受。运抵的危险废物的名称、数量、特性、形态、包装方式与危险废物转移联单填写内容不符的，接受人应当及时告知移出人，视情况决定是否接受，同时向接受地生态环境主管部门报告。</w:t>
      </w:r>
    </w:p>
    <w:p w:rsidR="003D1639" w:rsidRDefault="0030224D">
      <w:pPr>
        <w:spacing w:line="360" w:lineRule="auto"/>
        <w:ind w:firstLineChars="200" w:firstLine="496"/>
        <w:rPr>
          <w:spacing w:val="4"/>
          <w:kern w:val="24"/>
          <w:sz w:val="24"/>
        </w:rPr>
      </w:pPr>
      <w:r>
        <w:rPr>
          <w:spacing w:val="4"/>
          <w:kern w:val="24"/>
          <w:sz w:val="24"/>
        </w:rPr>
        <w:t>对不通过车（或者其他运输工具），且无法按次对危险废物计量的其他方式转移危险废物的，移出人和</w:t>
      </w:r>
      <w:r>
        <w:rPr>
          <w:rFonts w:hint="eastAsia"/>
          <w:spacing w:val="4"/>
          <w:kern w:val="24"/>
          <w:sz w:val="24"/>
        </w:rPr>
        <w:t>接收</w:t>
      </w:r>
      <w:r>
        <w:rPr>
          <w:spacing w:val="4"/>
          <w:kern w:val="24"/>
          <w:sz w:val="24"/>
        </w:rPr>
        <w:t>人应当分别配备计量记录设备，将每天危险废物转移的种类、重量（数量）、形态和危险特性等信息纳入相关台账记录，并根据所在地设区的市级以上地方生态环境主管部门的要求填写、运</w:t>
      </w:r>
      <w:r>
        <w:rPr>
          <w:spacing w:val="4"/>
          <w:kern w:val="24"/>
          <w:sz w:val="24"/>
        </w:rPr>
        <w:t>行危险废物转移联单。</w:t>
      </w:r>
    </w:p>
    <w:p w:rsidR="003D1639" w:rsidRDefault="0030224D">
      <w:pPr>
        <w:spacing w:line="360" w:lineRule="auto"/>
        <w:ind w:firstLineChars="200" w:firstLine="496"/>
        <w:rPr>
          <w:spacing w:val="4"/>
          <w:kern w:val="24"/>
          <w:sz w:val="24"/>
        </w:rPr>
      </w:pPr>
      <w:r>
        <w:rPr>
          <w:spacing w:val="4"/>
          <w:kern w:val="24"/>
          <w:sz w:val="24"/>
        </w:rPr>
        <w:t>危险废物电子转移联单数据应当在信息系统中至少保存十年。因特殊原因无法运行危险废物电子转移联单的，可以先使用纸质转移联单，并于转移活动完成后十个工作日内在信息系统中补录电子转移联单。</w:t>
      </w:r>
    </w:p>
    <w:p w:rsidR="003D1639" w:rsidRDefault="0030224D">
      <w:pPr>
        <w:spacing w:line="360" w:lineRule="auto"/>
        <w:ind w:firstLineChars="200" w:firstLine="496"/>
        <w:rPr>
          <w:spacing w:val="4"/>
          <w:kern w:val="24"/>
          <w:sz w:val="24"/>
        </w:rPr>
      </w:pPr>
      <w:r>
        <w:rPr>
          <w:spacing w:val="4"/>
          <w:kern w:val="24"/>
          <w:sz w:val="24"/>
        </w:rPr>
        <w:t>另外，本工程产生的危险废物按照《危险废物环境管理指南</w:t>
      </w:r>
      <w:r>
        <w:rPr>
          <w:spacing w:val="4"/>
          <w:kern w:val="24"/>
          <w:sz w:val="24"/>
        </w:rPr>
        <w:t xml:space="preserve"> </w:t>
      </w:r>
      <w:r>
        <w:rPr>
          <w:spacing w:val="4"/>
          <w:kern w:val="24"/>
          <w:sz w:val="24"/>
        </w:rPr>
        <w:t>陆上石油天然气开采》</w:t>
      </w:r>
      <w:r>
        <w:rPr>
          <w:spacing w:val="4"/>
          <w:kern w:val="24"/>
          <w:sz w:val="24"/>
        </w:rPr>
        <w:t>(</w:t>
      </w:r>
      <w:r>
        <w:rPr>
          <w:spacing w:val="4"/>
          <w:kern w:val="24"/>
          <w:sz w:val="24"/>
        </w:rPr>
        <w:t>生态环境部公告</w:t>
      </w:r>
      <w:r>
        <w:rPr>
          <w:spacing w:val="4"/>
          <w:kern w:val="24"/>
          <w:sz w:val="24"/>
        </w:rPr>
        <w:t xml:space="preserve"> 2021</w:t>
      </w:r>
      <w:r>
        <w:rPr>
          <w:spacing w:val="4"/>
          <w:kern w:val="24"/>
          <w:sz w:val="24"/>
        </w:rPr>
        <w:t>年</w:t>
      </w:r>
      <w:r>
        <w:rPr>
          <w:spacing w:val="4"/>
          <w:kern w:val="24"/>
          <w:sz w:val="24"/>
        </w:rPr>
        <w:t xml:space="preserve"> </w:t>
      </w:r>
      <w:r>
        <w:rPr>
          <w:spacing w:val="4"/>
          <w:kern w:val="24"/>
          <w:sz w:val="24"/>
        </w:rPr>
        <w:t>第</w:t>
      </w:r>
      <w:r>
        <w:rPr>
          <w:spacing w:val="4"/>
          <w:kern w:val="24"/>
          <w:sz w:val="24"/>
        </w:rPr>
        <w:t>74</w:t>
      </w:r>
      <w:r>
        <w:rPr>
          <w:spacing w:val="4"/>
          <w:kern w:val="24"/>
          <w:sz w:val="24"/>
        </w:rPr>
        <w:t>号</w:t>
      </w:r>
      <w:r>
        <w:rPr>
          <w:spacing w:val="4"/>
          <w:kern w:val="24"/>
          <w:sz w:val="24"/>
        </w:rPr>
        <w:t>)</w:t>
      </w:r>
      <w:r>
        <w:rPr>
          <w:spacing w:val="4"/>
          <w:kern w:val="24"/>
          <w:sz w:val="24"/>
        </w:rPr>
        <w:t>中相关管理要求，落实危险废物识别标志制度，对危险废物的容器和包装物以及收集、运输危险废物的设施设置危险废物识别标志。填写危险废物的收集记录、转运记录表，并将记录表作为危险废物管理的重要档案妥善保存。落实环境保护标准制度，按照国家有</w:t>
      </w:r>
      <w:r>
        <w:rPr>
          <w:spacing w:val="4"/>
          <w:kern w:val="24"/>
          <w:sz w:val="24"/>
        </w:rPr>
        <w:lastRenderedPageBreak/>
        <w:t>关规定和环境保护标准要求贮存、利用、处置危险废物，不得将其擅自倾倒处置。危险废物收集和运输过程的污染控制执行《危险废物收集</w:t>
      </w:r>
      <w:r>
        <w:rPr>
          <w:spacing w:val="4"/>
          <w:kern w:val="24"/>
          <w:sz w:val="24"/>
        </w:rPr>
        <w:t xml:space="preserve"> </w:t>
      </w:r>
      <w:r>
        <w:rPr>
          <w:spacing w:val="4"/>
          <w:kern w:val="24"/>
          <w:sz w:val="24"/>
        </w:rPr>
        <w:t>贮存</w:t>
      </w:r>
      <w:r>
        <w:rPr>
          <w:spacing w:val="4"/>
          <w:kern w:val="24"/>
          <w:sz w:val="24"/>
        </w:rPr>
        <w:t xml:space="preserve"> </w:t>
      </w:r>
      <w:r>
        <w:rPr>
          <w:spacing w:val="4"/>
          <w:kern w:val="24"/>
          <w:sz w:val="24"/>
        </w:rPr>
        <w:t>运输技术规范》</w:t>
      </w:r>
      <w:r>
        <w:rPr>
          <w:spacing w:val="4"/>
          <w:kern w:val="24"/>
          <w:sz w:val="24"/>
        </w:rPr>
        <w:t>(HJ2025-2012)</w:t>
      </w:r>
      <w:r>
        <w:rPr>
          <w:spacing w:val="4"/>
          <w:kern w:val="24"/>
          <w:sz w:val="24"/>
        </w:rPr>
        <w:t>等有关规定。</w:t>
      </w:r>
    </w:p>
    <w:p w:rsidR="003D1639" w:rsidRDefault="0030224D">
      <w:pPr>
        <w:spacing w:line="360" w:lineRule="auto"/>
        <w:ind w:firstLineChars="200" w:firstLine="496"/>
        <w:rPr>
          <w:spacing w:val="4"/>
          <w:kern w:val="24"/>
          <w:sz w:val="24"/>
        </w:rPr>
      </w:pPr>
      <w:r>
        <w:rPr>
          <w:rFonts w:hint="eastAsia"/>
          <w:spacing w:val="4"/>
          <w:kern w:val="24"/>
          <w:sz w:val="24"/>
        </w:rPr>
        <w:t>新春公司拟在征</w:t>
      </w:r>
      <w:r>
        <w:rPr>
          <w:rFonts w:hint="eastAsia"/>
          <w:spacing w:val="4"/>
          <w:kern w:val="24"/>
          <w:sz w:val="24"/>
        </w:rPr>
        <w:t>1-</w:t>
      </w:r>
      <w:r>
        <w:rPr>
          <w:rFonts w:hint="eastAsia"/>
          <w:spacing w:val="4"/>
          <w:kern w:val="24"/>
          <w:sz w:val="24"/>
        </w:rPr>
        <w:t>斜</w:t>
      </w:r>
      <w:r>
        <w:rPr>
          <w:rFonts w:hint="eastAsia"/>
          <w:spacing w:val="4"/>
          <w:kern w:val="24"/>
          <w:sz w:val="24"/>
        </w:rPr>
        <w:t>3</w:t>
      </w:r>
      <w:r>
        <w:rPr>
          <w:rFonts w:hint="eastAsia"/>
          <w:spacing w:val="4"/>
          <w:kern w:val="24"/>
          <w:sz w:val="24"/>
        </w:rPr>
        <w:t>井处建设危险废物</w:t>
      </w:r>
      <w:r>
        <w:rPr>
          <w:rFonts w:hint="eastAsia"/>
          <w:spacing w:val="4"/>
          <w:kern w:val="24"/>
          <w:sz w:val="24"/>
        </w:rPr>
        <w:t>贮存点</w:t>
      </w:r>
      <w:r>
        <w:rPr>
          <w:rFonts w:hint="eastAsia"/>
          <w:spacing w:val="4"/>
          <w:kern w:val="24"/>
          <w:sz w:val="24"/>
        </w:rPr>
        <w:t>，</w:t>
      </w:r>
      <w:r>
        <w:rPr>
          <w:rFonts w:hint="eastAsia"/>
          <w:spacing w:val="4"/>
          <w:kern w:val="24"/>
          <w:sz w:val="24"/>
        </w:rPr>
        <w:t>贮存点应满足《危险废物贮存污染控制标准》（</w:t>
      </w:r>
      <w:r>
        <w:rPr>
          <w:rFonts w:hint="eastAsia"/>
          <w:spacing w:val="4"/>
          <w:kern w:val="24"/>
          <w:sz w:val="24"/>
        </w:rPr>
        <w:t>GB18597-2023</w:t>
      </w:r>
      <w:r>
        <w:rPr>
          <w:rFonts w:hint="eastAsia"/>
          <w:spacing w:val="4"/>
          <w:kern w:val="24"/>
          <w:sz w:val="24"/>
        </w:rPr>
        <w:t>）</w:t>
      </w:r>
      <w:r>
        <w:rPr>
          <w:rFonts w:hint="eastAsia"/>
          <w:spacing w:val="4"/>
          <w:kern w:val="24"/>
          <w:sz w:val="24"/>
        </w:rPr>
        <w:t>对贮存点的</w:t>
      </w:r>
      <w:r>
        <w:rPr>
          <w:spacing w:val="4"/>
          <w:kern w:val="24"/>
          <w:sz w:val="24"/>
        </w:rPr>
        <w:t>相关</w:t>
      </w:r>
      <w:r>
        <w:rPr>
          <w:rFonts w:hint="eastAsia"/>
          <w:spacing w:val="4"/>
          <w:kern w:val="24"/>
          <w:sz w:val="24"/>
        </w:rPr>
        <w:t>环境管理</w:t>
      </w:r>
      <w:r>
        <w:rPr>
          <w:spacing w:val="4"/>
          <w:kern w:val="24"/>
          <w:sz w:val="24"/>
        </w:rPr>
        <w:t>要求</w:t>
      </w:r>
      <w:r>
        <w:rPr>
          <w:rFonts w:hint="eastAsia"/>
          <w:spacing w:val="4"/>
          <w:kern w:val="24"/>
          <w:sz w:val="24"/>
        </w:rPr>
        <w:t>，具体如下：</w:t>
      </w:r>
    </w:p>
    <w:p w:rsidR="003D1639" w:rsidRDefault="0030224D">
      <w:pPr>
        <w:spacing w:line="360" w:lineRule="auto"/>
        <w:ind w:firstLineChars="200" w:firstLine="496"/>
        <w:rPr>
          <w:spacing w:val="4"/>
          <w:kern w:val="24"/>
          <w:sz w:val="24"/>
        </w:rPr>
      </w:pPr>
      <w:r>
        <w:rPr>
          <w:rFonts w:hint="eastAsia"/>
          <w:spacing w:val="4"/>
          <w:kern w:val="24"/>
          <w:sz w:val="24"/>
        </w:rPr>
        <w:t>a</w:t>
      </w:r>
      <w:r>
        <w:rPr>
          <w:rFonts w:hint="eastAsia"/>
          <w:spacing w:val="4"/>
          <w:kern w:val="24"/>
          <w:sz w:val="24"/>
        </w:rPr>
        <w:t>贮存点应具有固定的区域边界，并应采取与其他区域进行隔离的措施。</w:t>
      </w:r>
    </w:p>
    <w:p w:rsidR="003D1639" w:rsidRDefault="0030224D">
      <w:pPr>
        <w:spacing w:line="360" w:lineRule="auto"/>
        <w:ind w:firstLineChars="200" w:firstLine="496"/>
        <w:rPr>
          <w:spacing w:val="4"/>
          <w:kern w:val="24"/>
          <w:sz w:val="24"/>
        </w:rPr>
      </w:pPr>
      <w:r>
        <w:rPr>
          <w:rFonts w:hint="eastAsia"/>
          <w:spacing w:val="4"/>
          <w:kern w:val="24"/>
          <w:sz w:val="24"/>
        </w:rPr>
        <w:t>b</w:t>
      </w:r>
      <w:r>
        <w:rPr>
          <w:rFonts w:hint="eastAsia"/>
          <w:spacing w:val="4"/>
          <w:kern w:val="24"/>
          <w:sz w:val="24"/>
        </w:rPr>
        <w:t>贮存点应采取防风、防雨、防晒和防止危险废物流失、扬散等措施。</w:t>
      </w:r>
    </w:p>
    <w:p w:rsidR="003D1639" w:rsidRDefault="0030224D">
      <w:pPr>
        <w:spacing w:line="360" w:lineRule="auto"/>
        <w:ind w:firstLineChars="200" w:firstLine="496"/>
        <w:rPr>
          <w:spacing w:val="4"/>
          <w:kern w:val="24"/>
          <w:sz w:val="24"/>
        </w:rPr>
      </w:pPr>
      <w:r>
        <w:rPr>
          <w:rFonts w:hint="eastAsia"/>
          <w:spacing w:val="4"/>
          <w:kern w:val="24"/>
          <w:sz w:val="24"/>
        </w:rPr>
        <w:t>c</w:t>
      </w:r>
      <w:r>
        <w:rPr>
          <w:rFonts w:hint="eastAsia"/>
          <w:spacing w:val="4"/>
          <w:kern w:val="24"/>
          <w:sz w:val="24"/>
        </w:rPr>
        <w:t>贮存点贮存的危险废物应置于容器或包装物中，不应直接散堆。</w:t>
      </w:r>
    </w:p>
    <w:p w:rsidR="003D1639" w:rsidRDefault="0030224D">
      <w:pPr>
        <w:spacing w:line="360" w:lineRule="auto"/>
        <w:ind w:firstLineChars="200" w:firstLine="496"/>
        <w:rPr>
          <w:spacing w:val="4"/>
          <w:kern w:val="24"/>
          <w:sz w:val="24"/>
        </w:rPr>
      </w:pPr>
      <w:r>
        <w:rPr>
          <w:rFonts w:hint="eastAsia"/>
          <w:spacing w:val="4"/>
          <w:kern w:val="24"/>
          <w:sz w:val="24"/>
        </w:rPr>
        <w:t>d</w:t>
      </w:r>
      <w:r>
        <w:rPr>
          <w:rFonts w:hint="eastAsia"/>
          <w:spacing w:val="4"/>
          <w:kern w:val="24"/>
          <w:sz w:val="24"/>
        </w:rPr>
        <w:t>贮存点应根据危险废物的形态、物理化学性质、包装形式等，采取防渗、防漏等污染防治措施</w:t>
      </w:r>
    </w:p>
    <w:p w:rsidR="003D1639" w:rsidRDefault="0030224D">
      <w:pPr>
        <w:spacing w:line="360" w:lineRule="auto"/>
        <w:ind w:firstLineChars="200" w:firstLine="496"/>
        <w:rPr>
          <w:spacing w:val="4"/>
          <w:kern w:val="24"/>
          <w:sz w:val="24"/>
        </w:rPr>
      </w:pPr>
      <w:r>
        <w:rPr>
          <w:rFonts w:hint="eastAsia"/>
          <w:spacing w:val="4"/>
          <w:kern w:val="24"/>
          <w:sz w:val="24"/>
        </w:rPr>
        <w:t>e</w:t>
      </w:r>
      <w:r>
        <w:rPr>
          <w:rFonts w:hint="eastAsia"/>
          <w:spacing w:val="4"/>
          <w:kern w:val="24"/>
          <w:sz w:val="24"/>
        </w:rPr>
        <w:t>贮存点应及时清运贮存的危险废物，实时贮存量不应超过</w:t>
      </w:r>
      <w:r>
        <w:rPr>
          <w:rFonts w:hint="eastAsia"/>
          <w:spacing w:val="4"/>
          <w:kern w:val="24"/>
          <w:sz w:val="24"/>
        </w:rPr>
        <w:t>3</w:t>
      </w:r>
      <w:r>
        <w:rPr>
          <w:rFonts w:hint="eastAsia"/>
          <w:spacing w:val="4"/>
          <w:kern w:val="24"/>
          <w:sz w:val="24"/>
        </w:rPr>
        <w:t>吨。</w:t>
      </w:r>
    </w:p>
    <w:p w:rsidR="003D1639" w:rsidRDefault="0030224D">
      <w:pPr>
        <w:spacing w:line="360" w:lineRule="auto"/>
        <w:ind w:firstLineChars="200" w:firstLine="496"/>
        <w:rPr>
          <w:spacing w:val="4"/>
          <w:kern w:val="24"/>
          <w:sz w:val="24"/>
        </w:rPr>
      </w:pPr>
      <w:r>
        <w:rPr>
          <w:rFonts w:hint="eastAsia"/>
          <w:spacing w:val="4"/>
          <w:kern w:val="24"/>
          <w:sz w:val="24"/>
        </w:rPr>
        <w:t>容器和包装物污染控制要求：</w:t>
      </w:r>
    </w:p>
    <w:p w:rsidR="003D1639" w:rsidRDefault="0030224D">
      <w:pPr>
        <w:spacing w:line="360" w:lineRule="auto"/>
        <w:ind w:firstLineChars="200" w:firstLine="496"/>
        <w:rPr>
          <w:spacing w:val="4"/>
          <w:kern w:val="24"/>
          <w:sz w:val="24"/>
        </w:rPr>
      </w:pPr>
      <w:r>
        <w:rPr>
          <w:rFonts w:hint="eastAsia"/>
          <w:spacing w:val="4"/>
          <w:kern w:val="24"/>
          <w:sz w:val="24"/>
        </w:rPr>
        <w:t>a</w:t>
      </w:r>
      <w:r>
        <w:rPr>
          <w:spacing w:val="4"/>
          <w:kern w:val="24"/>
          <w:sz w:val="24"/>
        </w:rPr>
        <w:t>容器和包装物材质、内衬应与盛装的危险废物相容。</w:t>
      </w:r>
    </w:p>
    <w:p w:rsidR="003D1639" w:rsidRDefault="0030224D">
      <w:pPr>
        <w:spacing w:line="360" w:lineRule="auto"/>
        <w:ind w:firstLineChars="200" w:firstLine="496"/>
        <w:rPr>
          <w:spacing w:val="4"/>
          <w:kern w:val="24"/>
          <w:sz w:val="24"/>
        </w:rPr>
      </w:pPr>
      <w:r>
        <w:rPr>
          <w:rFonts w:hint="eastAsia"/>
          <w:spacing w:val="4"/>
          <w:kern w:val="24"/>
          <w:sz w:val="24"/>
        </w:rPr>
        <w:t>b</w:t>
      </w:r>
      <w:r>
        <w:rPr>
          <w:spacing w:val="4"/>
          <w:kern w:val="24"/>
          <w:sz w:val="24"/>
        </w:rPr>
        <w:t>针对不同类别</w:t>
      </w:r>
      <w:r>
        <w:rPr>
          <w:spacing w:val="4"/>
          <w:kern w:val="24"/>
          <w:sz w:val="24"/>
        </w:rPr>
        <w:t xml:space="preserve"> </w:t>
      </w:r>
      <w:r>
        <w:rPr>
          <w:spacing w:val="4"/>
          <w:kern w:val="24"/>
          <w:sz w:val="24"/>
        </w:rPr>
        <w:t>、形态、物理化学</w:t>
      </w:r>
      <w:r>
        <w:rPr>
          <w:spacing w:val="4"/>
          <w:kern w:val="24"/>
          <w:sz w:val="24"/>
        </w:rPr>
        <w:t>性质的危险废物，其容器和包装物应满足相应的防渗、防漏、防腐和强度等要求。</w:t>
      </w:r>
    </w:p>
    <w:p w:rsidR="003D1639" w:rsidRDefault="0030224D">
      <w:pPr>
        <w:spacing w:line="360" w:lineRule="auto"/>
        <w:ind w:firstLineChars="200" w:firstLine="496"/>
        <w:rPr>
          <w:spacing w:val="4"/>
          <w:kern w:val="24"/>
          <w:sz w:val="24"/>
        </w:rPr>
      </w:pPr>
      <w:r>
        <w:rPr>
          <w:rFonts w:hint="eastAsia"/>
          <w:spacing w:val="4"/>
          <w:kern w:val="24"/>
          <w:sz w:val="24"/>
        </w:rPr>
        <w:t>c</w:t>
      </w:r>
      <w:r>
        <w:rPr>
          <w:spacing w:val="4"/>
          <w:kern w:val="24"/>
          <w:sz w:val="24"/>
        </w:rPr>
        <w:t>硬质容器和包装物及其支护结构堆叠码放时不应有明显变形，无破损泄漏。</w:t>
      </w:r>
    </w:p>
    <w:p w:rsidR="003D1639" w:rsidRDefault="0030224D">
      <w:pPr>
        <w:spacing w:line="360" w:lineRule="auto"/>
        <w:ind w:firstLineChars="200" w:firstLine="496"/>
        <w:rPr>
          <w:spacing w:val="4"/>
          <w:kern w:val="24"/>
          <w:sz w:val="24"/>
        </w:rPr>
      </w:pPr>
      <w:r>
        <w:rPr>
          <w:rFonts w:hint="eastAsia"/>
          <w:spacing w:val="4"/>
          <w:kern w:val="24"/>
          <w:sz w:val="24"/>
        </w:rPr>
        <w:t>d</w:t>
      </w:r>
      <w:r>
        <w:rPr>
          <w:spacing w:val="4"/>
          <w:kern w:val="24"/>
          <w:sz w:val="24"/>
        </w:rPr>
        <w:t>柔性容器和包装物堆叠码放时应封口严密，无破损泄漏。</w:t>
      </w:r>
    </w:p>
    <w:p w:rsidR="003D1639" w:rsidRDefault="0030224D">
      <w:pPr>
        <w:spacing w:line="360" w:lineRule="auto"/>
        <w:ind w:firstLineChars="200" w:firstLine="496"/>
        <w:rPr>
          <w:spacing w:val="4"/>
          <w:kern w:val="24"/>
          <w:sz w:val="24"/>
        </w:rPr>
      </w:pPr>
      <w:r>
        <w:rPr>
          <w:rFonts w:hint="eastAsia"/>
          <w:spacing w:val="4"/>
          <w:kern w:val="24"/>
          <w:sz w:val="24"/>
        </w:rPr>
        <w:t>e</w:t>
      </w:r>
      <w:r>
        <w:rPr>
          <w:spacing w:val="4"/>
          <w:kern w:val="24"/>
          <w:sz w:val="24"/>
        </w:rPr>
        <w:t>使用容器盛装液态、半固态危险废物时，容器内部应留有适当的空间，以适应因温度变化等可能引发的收缩和膨胀，防止其导致容器渗漏或永久变形。</w:t>
      </w:r>
    </w:p>
    <w:p w:rsidR="003D1639" w:rsidRDefault="0030224D">
      <w:pPr>
        <w:spacing w:line="360" w:lineRule="auto"/>
        <w:ind w:firstLineChars="200" w:firstLine="496"/>
        <w:rPr>
          <w:spacing w:val="4"/>
          <w:kern w:val="24"/>
          <w:sz w:val="24"/>
        </w:rPr>
      </w:pPr>
      <w:r>
        <w:rPr>
          <w:rFonts w:hint="eastAsia"/>
          <w:spacing w:val="4"/>
          <w:kern w:val="24"/>
          <w:sz w:val="24"/>
        </w:rPr>
        <w:t>f</w:t>
      </w:r>
      <w:r>
        <w:rPr>
          <w:spacing w:val="4"/>
          <w:kern w:val="24"/>
          <w:sz w:val="24"/>
        </w:rPr>
        <w:t>容器和包装物外表面应保持清洁。</w:t>
      </w:r>
    </w:p>
    <w:p w:rsidR="003D1639" w:rsidRDefault="0030224D">
      <w:pPr>
        <w:spacing w:line="360" w:lineRule="auto"/>
        <w:ind w:firstLineChars="200" w:firstLine="496"/>
        <w:rPr>
          <w:spacing w:val="4"/>
          <w:kern w:val="24"/>
          <w:sz w:val="24"/>
        </w:rPr>
      </w:pPr>
      <w:r>
        <w:rPr>
          <w:spacing w:val="4"/>
          <w:kern w:val="24"/>
          <w:sz w:val="24"/>
        </w:rPr>
        <w:t>本工程产生的危险废物应按照《危险废物环境管理指南</w:t>
      </w:r>
      <w:r>
        <w:rPr>
          <w:spacing w:val="4"/>
          <w:kern w:val="24"/>
          <w:sz w:val="24"/>
        </w:rPr>
        <w:t xml:space="preserve"> </w:t>
      </w:r>
      <w:r>
        <w:rPr>
          <w:spacing w:val="4"/>
          <w:kern w:val="24"/>
          <w:sz w:val="24"/>
        </w:rPr>
        <w:t>陆上石油天然气开采》</w:t>
      </w:r>
      <w:r>
        <w:rPr>
          <w:spacing w:val="4"/>
          <w:kern w:val="24"/>
          <w:sz w:val="24"/>
        </w:rPr>
        <w:t>(</w:t>
      </w:r>
      <w:r>
        <w:rPr>
          <w:spacing w:val="4"/>
          <w:kern w:val="24"/>
          <w:sz w:val="24"/>
        </w:rPr>
        <w:t>生态环境部公告</w:t>
      </w:r>
      <w:r>
        <w:rPr>
          <w:spacing w:val="4"/>
          <w:kern w:val="24"/>
          <w:sz w:val="24"/>
        </w:rPr>
        <w:t xml:space="preserve"> 2021</w:t>
      </w:r>
      <w:r>
        <w:rPr>
          <w:spacing w:val="4"/>
          <w:kern w:val="24"/>
          <w:sz w:val="24"/>
        </w:rPr>
        <w:t>年</w:t>
      </w:r>
      <w:r>
        <w:rPr>
          <w:spacing w:val="4"/>
          <w:kern w:val="24"/>
          <w:sz w:val="24"/>
        </w:rPr>
        <w:t xml:space="preserve"> </w:t>
      </w:r>
      <w:r>
        <w:rPr>
          <w:spacing w:val="4"/>
          <w:kern w:val="24"/>
          <w:sz w:val="24"/>
        </w:rPr>
        <w:t>第</w:t>
      </w:r>
      <w:r>
        <w:rPr>
          <w:spacing w:val="4"/>
          <w:kern w:val="24"/>
          <w:sz w:val="24"/>
        </w:rPr>
        <w:t>74</w:t>
      </w:r>
      <w:r>
        <w:rPr>
          <w:spacing w:val="4"/>
          <w:kern w:val="24"/>
          <w:sz w:val="24"/>
        </w:rPr>
        <w:t>号</w:t>
      </w:r>
      <w:r>
        <w:rPr>
          <w:spacing w:val="4"/>
          <w:kern w:val="24"/>
          <w:sz w:val="24"/>
        </w:rPr>
        <w:t>)</w:t>
      </w:r>
      <w:r>
        <w:rPr>
          <w:spacing w:val="4"/>
          <w:kern w:val="24"/>
          <w:sz w:val="24"/>
        </w:rPr>
        <w:t>中相关要求，运输危险废物，应当采取防止污染环境的措施，并遵守国家有关危险货物运输管理的规定。</w:t>
      </w:r>
    </w:p>
    <w:p w:rsidR="003D1639" w:rsidRDefault="0030224D">
      <w:pPr>
        <w:spacing w:line="360" w:lineRule="auto"/>
        <w:ind w:firstLineChars="200" w:firstLine="496"/>
        <w:rPr>
          <w:spacing w:val="4"/>
          <w:kern w:val="24"/>
          <w:sz w:val="24"/>
        </w:rPr>
      </w:pPr>
      <w:r>
        <w:rPr>
          <w:spacing w:val="4"/>
          <w:kern w:val="24"/>
          <w:sz w:val="24"/>
        </w:rPr>
        <w:t>本工程产生的危险废物运输委托有资质单位进行运输，运输过程中全部采用密闭容器收集储存</w:t>
      </w:r>
      <w:r>
        <w:rPr>
          <w:rFonts w:hint="eastAsia"/>
          <w:spacing w:val="4"/>
          <w:kern w:val="24"/>
          <w:sz w:val="24"/>
        </w:rPr>
        <w:t>，</w:t>
      </w:r>
      <w:r>
        <w:rPr>
          <w:spacing w:val="4"/>
          <w:kern w:val="24"/>
          <w:sz w:val="24"/>
        </w:rPr>
        <w:t>危险废物运输过程符合《危险废物收集、贮存、运输技术规范》</w:t>
      </w:r>
      <w:r>
        <w:rPr>
          <w:spacing w:val="4"/>
          <w:kern w:val="24"/>
          <w:sz w:val="24"/>
        </w:rPr>
        <w:t>(HJ2025-2012)</w:t>
      </w:r>
      <w:r>
        <w:rPr>
          <w:spacing w:val="4"/>
          <w:kern w:val="24"/>
          <w:sz w:val="24"/>
        </w:rPr>
        <w:t>中的相关要求。</w:t>
      </w:r>
    </w:p>
    <w:p w:rsidR="003D1639" w:rsidRDefault="0030224D">
      <w:pPr>
        <w:spacing w:line="360" w:lineRule="auto"/>
        <w:ind w:firstLineChars="200" w:firstLine="496"/>
        <w:rPr>
          <w:spacing w:val="4"/>
          <w:kern w:val="24"/>
          <w:sz w:val="24"/>
        </w:rPr>
      </w:pPr>
      <w:r>
        <w:rPr>
          <w:spacing w:val="4"/>
          <w:kern w:val="24"/>
          <w:sz w:val="24"/>
        </w:rPr>
        <w:t>③</w:t>
      </w:r>
      <w:r>
        <w:rPr>
          <w:spacing w:val="4"/>
          <w:kern w:val="24"/>
          <w:sz w:val="24"/>
        </w:rPr>
        <w:t>危险废物委托处置环境影响分析</w:t>
      </w:r>
    </w:p>
    <w:p w:rsidR="003D1639" w:rsidRDefault="0030224D">
      <w:pPr>
        <w:spacing w:line="360" w:lineRule="auto"/>
        <w:ind w:firstLineChars="200" w:firstLine="496"/>
        <w:rPr>
          <w:spacing w:val="4"/>
          <w:kern w:val="24"/>
          <w:sz w:val="24"/>
        </w:rPr>
      </w:pPr>
      <w:r>
        <w:rPr>
          <w:spacing w:val="4"/>
          <w:kern w:val="24"/>
          <w:sz w:val="24"/>
        </w:rPr>
        <w:lastRenderedPageBreak/>
        <w:t>本工程产生的危险废物应按照《危险废物环境管理指南</w:t>
      </w:r>
      <w:r>
        <w:rPr>
          <w:spacing w:val="4"/>
          <w:kern w:val="24"/>
          <w:sz w:val="24"/>
        </w:rPr>
        <w:t xml:space="preserve"> </w:t>
      </w:r>
      <w:r>
        <w:rPr>
          <w:spacing w:val="4"/>
          <w:kern w:val="24"/>
          <w:sz w:val="24"/>
        </w:rPr>
        <w:t>陆上石油天然气开采》</w:t>
      </w:r>
      <w:r>
        <w:rPr>
          <w:spacing w:val="4"/>
          <w:kern w:val="24"/>
          <w:sz w:val="24"/>
        </w:rPr>
        <w:t>(</w:t>
      </w:r>
      <w:r>
        <w:rPr>
          <w:spacing w:val="4"/>
          <w:kern w:val="24"/>
          <w:sz w:val="24"/>
        </w:rPr>
        <w:t>生态环境部公告</w:t>
      </w:r>
      <w:r>
        <w:rPr>
          <w:spacing w:val="4"/>
          <w:kern w:val="24"/>
          <w:sz w:val="24"/>
        </w:rPr>
        <w:t xml:space="preserve"> 2021</w:t>
      </w:r>
      <w:r>
        <w:rPr>
          <w:spacing w:val="4"/>
          <w:kern w:val="24"/>
          <w:sz w:val="24"/>
        </w:rPr>
        <w:t>年</w:t>
      </w:r>
      <w:r>
        <w:rPr>
          <w:spacing w:val="4"/>
          <w:kern w:val="24"/>
          <w:sz w:val="24"/>
        </w:rPr>
        <w:t xml:space="preserve"> </w:t>
      </w:r>
      <w:r>
        <w:rPr>
          <w:spacing w:val="4"/>
          <w:kern w:val="24"/>
          <w:sz w:val="24"/>
        </w:rPr>
        <w:t>第</w:t>
      </w:r>
      <w:r>
        <w:rPr>
          <w:spacing w:val="4"/>
          <w:kern w:val="24"/>
          <w:sz w:val="24"/>
        </w:rPr>
        <w:t>74</w:t>
      </w:r>
      <w:r>
        <w:rPr>
          <w:spacing w:val="4"/>
          <w:kern w:val="24"/>
          <w:sz w:val="24"/>
        </w:rPr>
        <w:t>号</w:t>
      </w:r>
      <w:r>
        <w:rPr>
          <w:spacing w:val="4"/>
          <w:kern w:val="24"/>
          <w:sz w:val="24"/>
        </w:rPr>
        <w:t>)</w:t>
      </w:r>
      <w:r>
        <w:rPr>
          <w:spacing w:val="4"/>
          <w:kern w:val="24"/>
          <w:sz w:val="24"/>
        </w:rPr>
        <w:t>中相关要求，落实危险废物经营许可证制度，禁止将危险废物提供或委托给无危险废物经营许可</w:t>
      </w:r>
      <w:r>
        <w:rPr>
          <w:spacing w:val="4"/>
          <w:kern w:val="24"/>
          <w:sz w:val="24"/>
        </w:rPr>
        <w:t>证的单位或者其他生产经营者从事收集、贮存、利用、处置活动。</w:t>
      </w:r>
    </w:p>
    <w:p w:rsidR="003D1639" w:rsidRDefault="0030224D">
      <w:pPr>
        <w:spacing w:line="360" w:lineRule="auto"/>
        <w:ind w:firstLineChars="200" w:firstLine="496"/>
        <w:rPr>
          <w:kern w:val="0"/>
          <w:sz w:val="24"/>
          <w:szCs w:val="22"/>
        </w:rPr>
      </w:pPr>
      <w:r>
        <w:rPr>
          <w:spacing w:val="4"/>
          <w:kern w:val="24"/>
          <w:sz w:val="24"/>
        </w:rPr>
        <w:t>综上，本工程产生的危险废物收集、转移、运输过程中按照《危险废物收集</w:t>
      </w:r>
      <w:r>
        <w:rPr>
          <w:spacing w:val="4"/>
          <w:kern w:val="24"/>
          <w:sz w:val="24"/>
        </w:rPr>
        <w:t xml:space="preserve"> </w:t>
      </w:r>
      <w:r>
        <w:rPr>
          <w:spacing w:val="4"/>
          <w:kern w:val="24"/>
          <w:sz w:val="24"/>
        </w:rPr>
        <w:t>贮存</w:t>
      </w:r>
      <w:r>
        <w:rPr>
          <w:spacing w:val="4"/>
          <w:kern w:val="24"/>
          <w:sz w:val="24"/>
        </w:rPr>
        <w:t xml:space="preserve"> </w:t>
      </w:r>
      <w:r>
        <w:rPr>
          <w:spacing w:val="4"/>
          <w:kern w:val="24"/>
          <w:sz w:val="24"/>
        </w:rPr>
        <w:t>运输技术规范》（</w:t>
      </w:r>
      <w:r>
        <w:rPr>
          <w:spacing w:val="4"/>
          <w:kern w:val="24"/>
          <w:sz w:val="24"/>
        </w:rPr>
        <w:t>HJ2025-2012</w:t>
      </w:r>
      <w:r>
        <w:rPr>
          <w:spacing w:val="4"/>
          <w:kern w:val="24"/>
          <w:sz w:val="24"/>
        </w:rPr>
        <w:t>）和《危险废物转移管理办法》要求进行运输，并由有资质的单位进行处置，对环境的影响很小。</w:t>
      </w:r>
    </w:p>
    <w:p w:rsidR="003D1639" w:rsidRDefault="0030224D">
      <w:pPr>
        <w:keepLines/>
        <w:widowControl/>
        <w:adjustRightInd w:val="0"/>
        <w:snapToGrid w:val="0"/>
        <w:spacing w:line="360" w:lineRule="auto"/>
        <w:jc w:val="left"/>
        <w:outlineLvl w:val="3"/>
        <w:rPr>
          <w:b/>
          <w:kern w:val="0"/>
          <w:sz w:val="24"/>
          <w:szCs w:val="22"/>
        </w:rPr>
      </w:pPr>
      <w:r>
        <w:rPr>
          <w:b/>
          <w:kern w:val="0"/>
          <w:sz w:val="24"/>
          <w:szCs w:val="22"/>
        </w:rPr>
        <w:t>5.</w:t>
      </w:r>
      <w:r>
        <w:rPr>
          <w:rFonts w:hint="eastAsia"/>
          <w:b/>
          <w:kern w:val="0"/>
          <w:sz w:val="24"/>
          <w:szCs w:val="22"/>
        </w:rPr>
        <w:t>6</w:t>
      </w:r>
      <w:r>
        <w:rPr>
          <w:b/>
          <w:kern w:val="0"/>
          <w:sz w:val="24"/>
          <w:szCs w:val="22"/>
        </w:rPr>
        <w:t>.2.2</w:t>
      </w:r>
      <w:r>
        <w:rPr>
          <w:b/>
          <w:kern w:val="0"/>
          <w:sz w:val="24"/>
          <w:szCs w:val="22"/>
        </w:rPr>
        <w:t>生活垃圾</w:t>
      </w:r>
    </w:p>
    <w:bookmarkEnd w:id="490"/>
    <w:bookmarkEnd w:id="491"/>
    <w:bookmarkEnd w:id="492"/>
    <w:p w:rsidR="003D1639" w:rsidRDefault="0030224D">
      <w:pPr>
        <w:widowControl/>
        <w:spacing w:line="360" w:lineRule="auto"/>
        <w:ind w:firstLineChars="200" w:firstLine="480"/>
        <w:jc w:val="left"/>
        <w:rPr>
          <w:sz w:val="24"/>
          <w:szCs w:val="22"/>
        </w:rPr>
      </w:pPr>
      <w:r>
        <w:rPr>
          <w:sz w:val="24"/>
          <w:szCs w:val="22"/>
        </w:rPr>
        <w:t>根据工程分析，本工程运营期无新增劳动定员，故本工程运营期无新增生活垃圾，不会对区内环境产生影响。</w:t>
      </w:r>
    </w:p>
    <w:p w:rsidR="003D1639" w:rsidRDefault="0030224D">
      <w:pPr>
        <w:keepNext/>
        <w:keepLines/>
        <w:widowControl/>
        <w:spacing w:before="120" w:after="120" w:line="360" w:lineRule="auto"/>
        <w:jc w:val="left"/>
        <w:outlineLvl w:val="2"/>
        <w:rPr>
          <w:b/>
          <w:kern w:val="0"/>
          <w:sz w:val="28"/>
          <w:szCs w:val="22"/>
        </w:rPr>
      </w:pPr>
      <w:r>
        <w:rPr>
          <w:b/>
          <w:kern w:val="0"/>
          <w:sz w:val="28"/>
          <w:szCs w:val="22"/>
        </w:rPr>
        <w:t>5.</w:t>
      </w:r>
      <w:r>
        <w:rPr>
          <w:rFonts w:hint="eastAsia"/>
          <w:b/>
          <w:kern w:val="0"/>
          <w:sz w:val="28"/>
          <w:szCs w:val="22"/>
        </w:rPr>
        <w:t>6</w:t>
      </w:r>
      <w:r>
        <w:rPr>
          <w:b/>
          <w:kern w:val="0"/>
          <w:sz w:val="28"/>
          <w:szCs w:val="22"/>
        </w:rPr>
        <w:t>.3</w:t>
      </w:r>
      <w:r>
        <w:rPr>
          <w:b/>
          <w:kern w:val="0"/>
          <w:sz w:val="28"/>
          <w:szCs w:val="22"/>
        </w:rPr>
        <w:t>退役期固体废物影响分析</w:t>
      </w:r>
    </w:p>
    <w:p w:rsidR="003D1639" w:rsidRDefault="0030224D">
      <w:pPr>
        <w:widowControl/>
        <w:spacing w:line="360" w:lineRule="auto"/>
        <w:ind w:firstLineChars="200" w:firstLine="480"/>
        <w:jc w:val="left"/>
        <w:rPr>
          <w:sz w:val="24"/>
          <w:szCs w:val="22"/>
        </w:rPr>
      </w:pPr>
      <w:r>
        <w:rPr>
          <w:rFonts w:hint="eastAsia"/>
          <w:sz w:val="24"/>
          <w:szCs w:val="22"/>
        </w:rPr>
        <w:t>地面设施拆除、清理等工作中会产生废弃建筑残渣，应集中清理收集，收集后送至周边固废填埋场填埋处置。油泥（砂）收集后统一交由有资质的单位处置处理，清理干净的管线两端使用盲板封堵</w:t>
      </w:r>
      <w:r>
        <w:rPr>
          <w:sz w:val="24"/>
          <w:szCs w:val="22"/>
        </w:rPr>
        <w:t>。</w:t>
      </w:r>
    </w:p>
    <w:p w:rsidR="003D1639" w:rsidRDefault="0030224D">
      <w:pPr>
        <w:pStyle w:val="2"/>
        <w:rPr>
          <w:color w:val="auto"/>
        </w:rPr>
      </w:pPr>
      <w:bookmarkStart w:id="496" w:name="_Toc16548"/>
      <w:r>
        <w:rPr>
          <w:color w:val="auto"/>
        </w:rPr>
        <w:t>5.</w:t>
      </w:r>
      <w:bookmarkEnd w:id="493"/>
      <w:bookmarkEnd w:id="494"/>
      <w:r>
        <w:rPr>
          <w:rFonts w:hint="eastAsia"/>
          <w:color w:val="auto"/>
        </w:rPr>
        <w:t>7</w:t>
      </w:r>
      <w:r>
        <w:rPr>
          <w:rFonts w:hint="eastAsia"/>
          <w:color w:val="auto"/>
        </w:rPr>
        <w:t>土壤环境影响分析</w:t>
      </w:r>
      <w:bookmarkEnd w:id="495"/>
      <w:bookmarkEnd w:id="496"/>
    </w:p>
    <w:p w:rsidR="003D1639" w:rsidRDefault="0030224D">
      <w:pPr>
        <w:keepNext/>
        <w:keepLines/>
        <w:spacing w:before="120" w:after="120" w:line="360" w:lineRule="auto"/>
        <w:outlineLvl w:val="2"/>
        <w:rPr>
          <w:b/>
          <w:sz w:val="30"/>
          <w:szCs w:val="30"/>
        </w:rPr>
      </w:pPr>
      <w:r>
        <w:rPr>
          <w:b/>
          <w:sz w:val="30"/>
          <w:szCs w:val="30"/>
        </w:rPr>
        <w:t>5.</w:t>
      </w:r>
      <w:r>
        <w:rPr>
          <w:rFonts w:hint="eastAsia"/>
          <w:b/>
          <w:sz w:val="30"/>
          <w:szCs w:val="30"/>
        </w:rPr>
        <w:t>7</w:t>
      </w:r>
      <w:r>
        <w:rPr>
          <w:b/>
          <w:sz w:val="30"/>
          <w:szCs w:val="30"/>
        </w:rPr>
        <w:t>.1</w:t>
      </w:r>
      <w:r>
        <w:rPr>
          <w:b/>
          <w:sz w:val="30"/>
          <w:szCs w:val="30"/>
        </w:rPr>
        <w:t>施工期土壤环境影响分析</w:t>
      </w:r>
    </w:p>
    <w:p w:rsidR="003D1639" w:rsidRDefault="0030224D">
      <w:pPr>
        <w:spacing w:line="360" w:lineRule="auto"/>
        <w:ind w:firstLineChars="200" w:firstLine="480"/>
        <w:rPr>
          <w:sz w:val="24"/>
        </w:rPr>
      </w:pPr>
      <w:r>
        <w:rPr>
          <w:sz w:val="24"/>
        </w:rPr>
        <w:t>施工期对土壤质量的影响主要为人为扰动、车辆行驶和机械施工、各种废弃物污染影响。</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）人为扰动对土壤的影响</w:t>
      </w:r>
    </w:p>
    <w:p w:rsidR="003D1639" w:rsidRDefault="0030224D">
      <w:pPr>
        <w:spacing w:line="360" w:lineRule="auto"/>
        <w:ind w:firstLineChars="200" w:firstLine="480"/>
        <w:rPr>
          <w:sz w:val="24"/>
        </w:rPr>
      </w:pPr>
      <w:r>
        <w:rPr>
          <w:rFonts w:hint="eastAsia"/>
          <w:sz w:val="24"/>
        </w:rPr>
        <w:t>油田开发过程中，不可避免地要对土壤进行人为扰动，主要是井场建设、管道敷设和道路建设过程中，车辆行驶和机械施工碾压和踩踏破坏土壤结构。</w:t>
      </w:r>
      <w:r>
        <w:rPr>
          <w:rFonts w:hint="eastAsia"/>
          <w:sz w:val="24"/>
        </w:rPr>
        <w:t xml:space="preserve"> </w:t>
      </w:r>
    </w:p>
    <w:p w:rsidR="003D1639" w:rsidRDefault="0030224D">
      <w:pPr>
        <w:spacing w:line="360" w:lineRule="auto"/>
        <w:ind w:firstLineChars="200" w:firstLine="480"/>
        <w:rPr>
          <w:sz w:val="24"/>
        </w:rPr>
      </w:pPr>
      <w:r>
        <w:rPr>
          <w:rFonts w:hint="eastAsia"/>
          <w:sz w:val="24"/>
        </w:rPr>
        <w:t>在施工中，车辆行驶和机械作业时机械设备的碾压、施工人员的踩踏等都会对土壤的紧实度产生影响。机械碾压的结果使土壤紧实度增高，地表水入渗减少，土壤团粒结构遭到破坏，土壤养分流失，不利于植物生长。各种车辆（尤其是重型卡车）在地表上行驶将使经过的土壤变紧实，严重的经过多次碾压后植物很难再生长，甚至退化为沙地。井场和管道的施工场地、临时施工营地等都存在这种影响。</w:t>
      </w:r>
      <w:r>
        <w:rPr>
          <w:rFonts w:hint="eastAsia"/>
          <w:sz w:val="24"/>
        </w:rPr>
        <w:t xml:space="preserve"> </w:t>
      </w:r>
    </w:p>
    <w:p w:rsidR="003D1639" w:rsidRDefault="0030224D">
      <w:pPr>
        <w:spacing w:line="360" w:lineRule="auto"/>
        <w:ind w:firstLineChars="200" w:firstLine="480"/>
        <w:rPr>
          <w:sz w:val="24"/>
        </w:rPr>
      </w:pPr>
      <w:r>
        <w:rPr>
          <w:sz w:val="24"/>
        </w:rPr>
        <w:t>（</w:t>
      </w:r>
      <w:r>
        <w:rPr>
          <w:rFonts w:hint="eastAsia"/>
          <w:sz w:val="24"/>
        </w:rPr>
        <w:t>2</w:t>
      </w:r>
      <w:r>
        <w:rPr>
          <w:sz w:val="24"/>
        </w:rPr>
        <w:t>）地面工程施工对土壤环境的影响</w:t>
      </w:r>
    </w:p>
    <w:p w:rsidR="003D1639" w:rsidRDefault="0030224D">
      <w:pPr>
        <w:spacing w:line="360" w:lineRule="auto"/>
        <w:ind w:firstLine="496"/>
        <w:rPr>
          <w:spacing w:val="4"/>
          <w:kern w:val="24"/>
          <w:sz w:val="24"/>
          <w:szCs w:val="22"/>
        </w:rPr>
      </w:pPr>
      <w:r>
        <w:rPr>
          <w:spacing w:val="4"/>
          <w:kern w:val="24"/>
          <w:sz w:val="24"/>
          <w:szCs w:val="22"/>
        </w:rPr>
        <w:lastRenderedPageBreak/>
        <w:t>油田开发过程中，不可避免地要对土壤进行人为扰动，主要是井场建设、管道敷设和道路建设过程中，车辆行驶和机械施工碾压和踩踏</w:t>
      </w:r>
      <w:r>
        <w:rPr>
          <w:spacing w:val="4"/>
          <w:kern w:val="24"/>
          <w:sz w:val="24"/>
          <w:szCs w:val="22"/>
        </w:rPr>
        <w:t>破坏土壤结构。</w:t>
      </w:r>
      <w:r>
        <w:rPr>
          <w:spacing w:val="4"/>
          <w:kern w:val="24"/>
          <w:sz w:val="24"/>
          <w:szCs w:val="22"/>
        </w:rPr>
        <w:t xml:space="preserve"> </w:t>
      </w:r>
    </w:p>
    <w:p w:rsidR="003D1639" w:rsidRDefault="0030224D">
      <w:pPr>
        <w:spacing w:line="360" w:lineRule="auto"/>
        <w:ind w:firstLine="496"/>
        <w:rPr>
          <w:spacing w:val="4"/>
          <w:kern w:val="24"/>
          <w:sz w:val="24"/>
          <w:szCs w:val="22"/>
        </w:rPr>
      </w:pPr>
      <w:r>
        <w:rPr>
          <w:sz w:val="24"/>
        </w:rPr>
        <w:t>本工程管线施工作业带宽</w:t>
      </w:r>
      <w:r>
        <w:rPr>
          <w:sz w:val="24"/>
        </w:rPr>
        <w:t>8m</w:t>
      </w:r>
      <w:r>
        <w:rPr>
          <w:sz w:val="24"/>
        </w:rPr>
        <w:t>内的土壤均会受到严重扰动和破坏。在施工作业带以外的直接影响区域表现为施工活动中施工机械、车辆碾压、施工人员践踏等对土壤的扰动，改变土壤的紧密度和坚实度，可能造成土壤板结。由于植被被毁，土壤表面压实，土壤板结，通透性差，使土壤水量降低，同时加剧了土壤的蒸发作用，导致盐碱化加重。</w:t>
      </w:r>
      <w:r>
        <w:rPr>
          <w:spacing w:val="4"/>
          <w:kern w:val="24"/>
          <w:sz w:val="24"/>
          <w:szCs w:val="22"/>
        </w:rPr>
        <w:t>井场和管道的施工场地、临时施工营地等都存在这种影响。</w:t>
      </w:r>
    </w:p>
    <w:p w:rsidR="003D1639" w:rsidRDefault="0030224D">
      <w:pPr>
        <w:spacing w:line="360" w:lineRule="auto"/>
        <w:ind w:firstLine="496"/>
        <w:rPr>
          <w:spacing w:val="4"/>
          <w:kern w:val="24"/>
          <w:sz w:val="24"/>
          <w:szCs w:val="22"/>
        </w:rPr>
      </w:pPr>
      <w:r>
        <w:rPr>
          <w:spacing w:val="4"/>
          <w:kern w:val="24"/>
          <w:sz w:val="24"/>
          <w:szCs w:val="22"/>
        </w:rPr>
        <w:t>（</w:t>
      </w:r>
      <w:r>
        <w:rPr>
          <w:rFonts w:hint="eastAsia"/>
          <w:spacing w:val="4"/>
          <w:kern w:val="24"/>
          <w:sz w:val="24"/>
          <w:szCs w:val="22"/>
        </w:rPr>
        <w:t>3</w:t>
      </w:r>
      <w:r>
        <w:rPr>
          <w:spacing w:val="4"/>
          <w:kern w:val="24"/>
          <w:sz w:val="24"/>
          <w:szCs w:val="22"/>
        </w:rPr>
        <w:t>）水土流失影响分析</w:t>
      </w:r>
      <w:r>
        <w:rPr>
          <w:spacing w:val="4"/>
          <w:kern w:val="24"/>
          <w:sz w:val="24"/>
          <w:szCs w:val="22"/>
        </w:rPr>
        <w:t xml:space="preserve"> </w:t>
      </w:r>
    </w:p>
    <w:p w:rsidR="003D1639" w:rsidRDefault="0030224D">
      <w:pPr>
        <w:spacing w:line="360" w:lineRule="auto"/>
        <w:ind w:firstLine="496"/>
        <w:rPr>
          <w:spacing w:val="4"/>
          <w:kern w:val="24"/>
          <w:szCs w:val="22"/>
        </w:rPr>
      </w:pPr>
      <w:r>
        <w:rPr>
          <w:spacing w:val="4"/>
          <w:kern w:val="24"/>
          <w:sz w:val="24"/>
          <w:szCs w:val="22"/>
        </w:rPr>
        <w:t>油田工程建设对当地水土流失影响的方式包括扰动、损坏、破坏原地貌、地表土壤结构及植被。工程施工及占地呈点线状分布，所造成的水土流失因管线所经过的区域不同而不同。建设期间，施工车辆对地表的大面积碾压，使所经过地段的植被和地表结构遭到不同程度的破坏，使风蚀荒漠化的过程加剧；在地面构筑物建设中，最直接而且易引起水土流失的是施工过程中使影响范围内的地表保护层变得松散，增加风蚀量。本工程建设内容主要为钻井工程、</w:t>
      </w:r>
      <w:r>
        <w:rPr>
          <w:rFonts w:hint="eastAsia"/>
          <w:spacing w:val="4"/>
          <w:kern w:val="24"/>
          <w:sz w:val="24"/>
          <w:szCs w:val="22"/>
        </w:rPr>
        <w:t>管线</w:t>
      </w:r>
      <w:r>
        <w:rPr>
          <w:spacing w:val="4"/>
          <w:kern w:val="24"/>
          <w:sz w:val="24"/>
          <w:szCs w:val="22"/>
        </w:rPr>
        <w:t>、道路等工程的建设等。临时占地范围内的土壤地表表层遭到破坏，下层的粉细物质暴露在地层表面，在风力的作用下，</w:t>
      </w:r>
      <w:r>
        <w:rPr>
          <w:spacing w:val="4"/>
          <w:kern w:val="24"/>
          <w:sz w:val="24"/>
          <w:szCs w:val="22"/>
        </w:rPr>
        <w:t>风蚀量会明显加大，这种影响在短时间内不会完全恢复。但随着时间的推移，风蚀量会随着地表新保护层的逐渐形成而减弱。永久占地范围内的地表彻底改变，地表经过砾石铺垫或者</w:t>
      </w:r>
      <w:r>
        <w:rPr>
          <w:rFonts w:hint="eastAsia"/>
          <w:spacing w:val="4"/>
          <w:kern w:val="24"/>
          <w:sz w:val="24"/>
          <w:szCs w:val="22"/>
        </w:rPr>
        <w:t>其他</w:t>
      </w:r>
      <w:r>
        <w:rPr>
          <w:spacing w:val="4"/>
          <w:kern w:val="24"/>
          <w:sz w:val="24"/>
          <w:szCs w:val="22"/>
        </w:rPr>
        <w:t>硬化措施，风蚀量很少，不易发生水土流失</w:t>
      </w:r>
      <w:r>
        <w:rPr>
          <w:spacing w:val="4"/>
          <w:kern w:val="24"/>
          <w:szCs w:val="22"/>
        </w:rPr>
        <w:t>。</w:t>
      </w:r>
    </w:p>
    <w:p w:rsidR="003D1639" w:rsidRDefault="0030224D">
      <w:pPr>
        <w:keepNext/>
        <w:keepLines/>
        <w:spacing w:before="120" w:after="120" w:line="360" w:lineRule="auto"/>
        <w:outlineLvl w:val="2"/>
        <w:rPr>
          <w:b/>
          <w:sz w:val="30"/>
          <w:szCs w:val="30"/>
        </w:rPr>
      </w:pPr>
      <w:r>
        <w:rPr>
          <w:b/>
          <w:sz w:val="30"/>
          <w:szCs w:val="30"/>
        </w:rPr>
        <w:t>5.</w:t>
      </w:r>
      <w:r>
        <w:rPr>
          <w:rFonts w:hint="eastAsia"/>
          <w:b/>
          <w:sz w:val="30"/>
          <w:szCs w:val="30"/>
        </w:rPr>
        <w:t>7</w:t>
      </w:r>
      <w:r>
        <w:rPr>
          <w:b/>
          <w:sz w:val="30"/>
          <w:szCs w:val="30"/>
        </w:rPr>
        <w:t>.2</w:t>
      </w:r>
      <w:r>
        <w:rPr>
          <w:b/>
          <w:sz w:val="30"/>
          <w:szCs w:val="30"/>
        </w:rPr>
        <w:t>运营期土壤环境影响分析</w:t>
      </w:r>
    </w:p>
    <w:p w:rsidR="003D1639" w:rsidRDefault="0030224D">
      <w:pPr>
        <w:spacing w:line="360" w:lineRule="auto"/>
        <w:ind w:firstLine="482"/>
        <w:jc w:val="left"/>
        <w:rPr>
          <w:sz w:val="24"/>
          <w:szCs w:val="22"/>
        </w:rPr>
      </w:pPr>
      <w:r>
        <w:rPr>
          <w:sz w:val="24"/>
          <w:szCs w:val="22"/>
        </w:rPr>
        <w:t>根据建设项目自身性质及其对土壤环境影响的特点，需要对施工期土壤的影响进行定性分析、预测以及运营期项目对土壤环境可能造成的影响，并针对这种影响提出防治对策，从而达到预防与控制环境恶化，减轻不良环境影响的目的，为土壤环境保护提供科学依据。</w:t>
      </w:r>
    </w:p>
    <w:p w:rsidR="003D1639" w:rsidRDefault="0030224D">
      <w:pPr>
        <w:keepNext/>
        <w:keepLines/>
        <w:spacing w:line="360" w:lineRule="auto"/>
        <w:jc w:val="left"/>
        <w:outlineLvl w:val="3"/>
        <w:rPr>
          <w:b/>
          <w:bCs/>
          <w:sz w:val="24"/>
          <w:szCs w:val="28"/>
        </w:rPr>
      </w:pPr>
      <w:r>
        <w:rPr>
          <w:b/>
          <w:bCs/>
          <w:sz w:val="24"/>
          <w:szCs w:val="28"/>
        </w:rPr>
        <w:t>5.</w:t>
      </w:r>
      <w:r>
        <w:rPr>
          <w:rFonts w:hint="eastAsia"/>
          <w:b/>
          <w:bCs/>
          <w:sz w:val="24"/>
          <w:szCs w:val="28"/>
        </w:rPr>
        <w:t>7</w:t>
      </w:r>
      <w:r>
        <w:rPr>
          <w:b/>
          <w:bCs/>
          <w:sz w:val="24"/>
          <w:szCs w:val="28"/>
        </w:rPr>
        <w:t>.</w:t>
      </w:r>
      <w:r>
        <w:rPr>
          <w:rFonts w:hint="eastAsia"/>
          <w:b/>
          <w:bCs/>
          <w:sz w:val="24"/>
          <w:szCs w:val="28"/>
        </w:rPr>
        <w:t>2</w:t>
      </w:r>
      <w:r>
        <w:rPr>
          <w:b/>
          <w:bCs/>
          <w:sz w:val="24"/>
          <w:szCs w:val="28"/>
        </w:rPr>
        <w:t>.1</w:t>
      </w:r>
      <w:r>
        <w:rPr>
          <w:b/>
          <w:bCs/>
          <w:sz w:val="24"/>
          <w:szCs w:val="28"/>
        </w:rPr>
        <w:t>正常工况下土壤环境影响分析</w:t>
      </w:r>
    </w:p>
    <w:p w:rsidR="003D1639" w:rsidRDefault="0030224D">
      <w:pPr>
        <w:spacing w:after="120" w:line="360" w:lineRule="auto"/>
        <w:ind w:firstLineChars="200" w:firstLine="496"/>
        <w:rPr>
          <w:spacing w:val="4"/>
          <w:kern w:val="24"/>
          <w:sz w:val="24"/>
          <w:szCs w:val="22"/>
        </w:rPr>
      </w:pPr>
      <w:r>
        <w:rPr>
          <w:spacing w:val="4"/>
          <w:kern w:val="24"/>
          <w:sz w:val="24"/>
          <w:szCs w:val="22"/>
        </w:rPr>
        <w:t>本</w:t>
      </w:r>
      <w:r>
        <w:rPr>
          <w:rFonts w:hint="eastAsia"/>
          <w:spacing w:val="4"/>
          <w:kern w:val="24"/>
          <w:sz w:val="24"/>
          <w:szCs w:val="22"/>
        </w:rPr>
        <w:t>项目污染土壤的途径主要为油气输送及处理过程中发生跑冒滴漏，渗入土壤对土壤产生影响。本项目生产过程中液体物料配置过程中均为全密闭管路连接，不会出现溢出和</w:t>
      </w:r>
      <w:r>
        <w:rPr>
          <w:rFonts w:hint="eastAsia"/>
          <w:spacing w:val="4"/>
          <w:kern w:val="24"/>
          <w:sz w:val="24"/>
          <w:szCs w:val="22"/>
        </w:rPr>
        <w:t>泄漏</w:t>
      </w:r>
      <w:r>
        <w:rPr>
          <w:rFonts w:hint="eastAsia"/>
          <w:spacing w:val="4"/>
          <w:kern w:val="24"/>
          <w:sz w:val="24"/>
          <w:szCs w:val="22"/>
        </w:rPr>
        <w:t>情况，实现可视可控，且在管线上做好标识，如若</w:t>
      </w:r>
      <w:r>
        <w:rPr>
          <w:rFonts w:hint="eastAsia"/>
          <w:spacing w:val="4"/>
          <w:kern w:val="24"/>
          <w:sz w:val="24"/>
          <w:szCs w:val="22"/>
        </w:rPr>
        <w:lastRenderedPageBreak/>
        <w:t>出现</w:t>
      </w:r>
      <w:r>
        <w:rPr>
          <w:rFonts w:hint="eastAsia"/>
          <w:spacing w:val="4"/>
          <w:kern w:val="24"/>
          <w:sz w:val="24"/>
          <w:szCs w:val="22"/>
        </w:rPr>
        <w:t>泄漏</w:t>
      </w:r>
      <w:r>
        <w:rPr>
          <w:rFonts w:hint="eastAsia"/>
          <w:spacing w:val="4"/>
          <w:kern w:val="24"/>
          <w:sz w:val="24"/>
          <w:szCs w:val="22"/>
        </w:rPr>
        <w:t>等事故情况，可及时发现，及时处理。</w:t>
      </w:r>
    </w:p>
    <w:p w:rsidR="003D1639" w:rsidRDefault="0030224D">
      <w:pPr>
        <w:keepNext/>
        <w:keepLines/>
        <w:spacing w:line="360" w:lineRule="auto"/>
        <w:jc w:val="left"/>
        <w:outlineLvl w:val="3"/>
        <w:rPr>
          <w:b/>
          <w:bCs/>
          <w:sz w:val="24"/>
          <w:szCs w:val="28"/>
        </w:rPr>
      </w:pPr>
      <w:r>
        <w:rPr>
          <w:b/>
          <w:bCs/>
          <w:sz w:val="24"/>
          <w:szCs w:val="28"/>
        </w:rPr>
        <w:t>5.</w:t>
      </w:r>
      <w:r>
        <w:rPr>
          <w:rFonts w:hint="eastAsia"/>
          <w:b/>
          <w:bCs/>
          <w:sz w:val="24"/>
          <w:szCs w:val="28"/>
        </w:rPr>
        <w:t>7</w:t>
      </w:r>
      <w:r>
        <w:rPr>
          <w:rFonts w:hint="eastAsia"/>
          <w:b/>
          <w:bCs/>
          <w:sz w:val="24"/>
          <w:szCs w:val="28"/>
        </w:rPr>
        <w:t>.2</w:t>
      </w:r>
      <w:r>
        <w:rPr>
          <w:b/>
          <w:bCs/>
          <w:sz w:val="24"/>
          <w:szCs w:val="28"/>
        </w:rPr>
        <w:t>.2</w:t>
      </w:r>
      <w:r>
        <w:rPr>
          <w:b/>
          <w:bCs/>
          <w:sz w:val="24"/>
          <w:szCs w:val="28"/>
        </w:rPr>
        <w:t>非正常工况下土壤环境影响分析</w:t>
      </w:r>
    </w:p>
    <w:p w:rsidR="003D1639" w:rsidRDefault="0030224D">
      <w:pPr>
        <w:spacing w:line="360" w:lineRule="auto"/>
        <w:ind w:firstLineChars="196" w:firstLine="490"/>
        <w:jc w:val="left"/>
        <w:rPr>
          <w:spacing w:val="5"/>
          <w:sz w:val="24"/>
          <w:szCs w:val="24"/>
        </w:rPr>
      </w:pPr>
      <w:r>
        <w:rPr>
          <w:spacing w:val="5"/>
          <w:sz w:val="24"/>
          <w:szCs w:val="24"/>
        </w:rPr>
        <w:t>（</w:t>
      </w:r>
      <w:r>
        <w:rPr>
          <w:spacing w:val="5"/>
          <w:sz w:val="24"/>
          <w:szCs w:val="24"/>
        </w:rPr>
        <w:t>1</w:t>
      </w:r>
      <w:r>
        <w:rPr>
          <w:spacing w:val="5"/>
          <w:sz w:val="24"/>
          <w:szCs w:val="24"/>
        </w:rPr>
        <w:t>）生态影响型</w:t>
      </w:r>
    </w:p>
    <w:p w:rsidR="003D1639" w:rsidRDefault="0030224D">
      <w:pPr>
        <w:spacing w:line="360" w:lineRule="auto"/>
        <w:ind w:firstLineChars="200" w:firstLine="496"/>
        <w:jc w:val="left"/>
        <w:rPr>
          <w:spacing w:val="4"/>
          <w:kern w:val="24"/>
          <w:sz w:val="24"/>
          <w:szCs w:val="24"/>
        </w:rPr>
      </w:pPr>
      <w:r>
        <w:rPr>
          <w:rFonts w:hint="eastAsia"/>
          <w:spacing w:val="4"/>
          <w:kern w:val="24"/>
          <w:sz w:val="24"/>
          <w:szCs w:val="22"/>
        </w:rPr>
        <w:t>考虑事故状态下，</w:t>
      </w:r>
      <w:r>
        <w:rPr>
          <w:rFonts w:hint="eastAsia"/>
          <w:spacing w:val="4"/>
          <w:kern w:val="24"/>
          <w:sz w:val="24"/>
          <w:szCs w:val="22"/>
        </w:rPr>
        <w:t>原油</w:t>
      </w:r>
      <w:r>
        <w:rPr>
          <w:rFonts w:hint="eastAsia"/>
          <w:snapToGrid w:val="0"/>
          <w:spacing w:val="4"/>
          <w:sz w:val="24"/>
        </w:rPr>
        <w:t>储罐底部</w:t>
      </w:r>
      <w:r>
        <w:rPr>
          <w:rFonts w:hint="eastAsia"/>
          <w:spacing w:val="4"/>
          <w:kern w:val="24"/>
          <w:sz w:val="24"/>
          <w:szCs w:val="22"/>
        </w:rPr>
        <w:t>破裂后，</w:t>
      </w:r>
      <w:r>
        <w:rPr>
          <w:rFonts w:hint="eastAsia"/>
          <w:spacing w:val="4"/>
          <w:kern w:val="24"/>
          <w:sz w:val="24"/>
          <w:szCs w:val="22"/>
        </w:rPr>
        <w:t>原油</w:t>
      </w:r>
      <w:r>
        <w:rPr>
          <w:rFonts w:hint="eastAsia"/>
          <w:spacing w:val="4"/>
          <w:kern w:val="24"/>
          <w:sz w:val="24"/>
          <w:szCs w:val="22"/>
        </w:rPr>
        <w:t>进入表层土壤</w:t>
      </w:r>
      <w:r>
        <w:rPr>
          <w:rFonts w:hint="eastAsia"/>
          <w:spacing w:val="4"/>
          <w:kern w:val="24"/>
          <w:sz w:val="24"/>
          <w:szCs w:val="24"/>
        </w:rPr>
        <w:t>中。初步估算，发生泄漏到封堵，</w:t>
      </w:r>
      <w:r>
        <w:rPr>
          <w:sz w:val="24"/>
          <w:szCs w:val="32"/>
        </w:rPr>
        <w:t>预计</w:t>
      </w:r>
      <w:r>
        <w:rPr>
          <w:rFonts w:hint="eastAsia"/>
          <w:sz w:val="24"/>
          <w:szCs w:val="32"/>
        </w:rPr>
        <w:t>1h</w:t>
      </w:r>
      <w:r>
        <w:rPr>
          <w:sz w:val="24"/>
          <w:szCs w:val="32"/>
        </w:rPr>
        <w:t>泄漏的量为</w:t>
      </w:r>
      <w:r>
        <w:rPr>
          <w:rFonts w:hint="eastAsia"/>
          <w:sz w:val="24"/>
          <w:szCs w:val="32"/>
        </w:rPr>
        <w:t>3</w:t>
      </w:r>
      <w:r>
        <w:rPr>
          <w:sz w:val="24"/>
          <w:szCs w:val="32"/>
        </w:rPr>
        <w:t>.67m³</w:t>
      </w:r>
      <w:r>
        <w:rPr>
          <w:rFonts w:hint="eastAsia"/>
          <w:spacing w:val="4"/>
          <w:kern w:val="24"/>
          <w:sz w:val="24"/>
          <w:szCs w:val="24"/>
        </w:rPr>
        <w:t>。</w:t>
      </w:r>
      <w:r>
        <w:rPr>
          <w:rFonts w:ascii="宋体" w:hAnsi="宋体" w:cs="宋体" w:hint="eastAsia"/>
          <w:spacing w:val="4"/>
          <w:kern w:val="0"/>
          <w:sz w:val="24"/>
          <w:szCs w:val="24"/>
          <w:lang w:bidi="ar"/>
        </w:rPr>
        <w:t>采出液中矿化度</w:t>
      </w:r>
      <w:r>
        <w:rPr>
          <w:rFonts w:hint="eastAsia"/>
          <w:spacing w:val="4"/>
          <w:kern w:val="24"/>
          <w:sz w:val="24"/>
          <w:szCs w:val="24"/>
        </w:rPr>
        <w:t>为</w:t>
      </w:r>
      <w:r>
        <w:rPr>
          <w:rFonts w:hint="eastAsia"/>
          <w:sz w:val="24"/>
          <w:szCs w:val="24"/>
        </w:rPr>
        <w:t>59951</w:t>
      </w:r>
      <w:r>
        <w:rPr>
          <w:rFonts w:hint="eastAsia"/>
          <w:spacing w:val="4"/>
          <w:kern w:val="24"/>
          <w:sz w:val="24"/>
          <w:szCs w:val="24"/>
        </w:rPr>
        <w:t>mg/L</w:t>
      </w:r>
      <w:r>
        <w:rPr>
          <w:rFonts w:hint="eastAsia"/>
          <w:spacing w:val="4"/>
          <w:kern w:val="24"/>
          <w:sz w:val="24"/>
          <w:szCs w:val="24"/>
        </w:rPr>
        <w:t>，则估算进入土壤中的盐分含量为：</w:t>
      </w:r>
      <w:r>
        <w:rPr>
          <w:rFonts w:hint="eastAsia"/>
          <w:sz w:val="24"/>
          <w:szCs w:val="24"/>
        </w:rPr>
        <w:t>3</w:t>
      </w:r>
      <w:r>
        <w:rPr>
          <w:rFonts w:hint="eastAsia"/>
          <w:sz w:val="24"/>
          <w:szCs w:val="24"/>
        </w:rPr>
        <w:t>.67</w:t>
      </w:r>
      <w:r>
        <w:rPr>
          <w:rFonts w:hint="eastAsia"/>
          <w:sz w:val="24"/>
          <w:szCs w:val="24"/>
        </w:rPr>
        <w:t>×</w:t>
      </w:r>
      <w:r>
        <w:rPr>
          <w:rFonts w:hint="eastAsia"/>
          <w:sz w:val="24"/>
          <w:szCs w:val="24"/>
        </w:rPr>
        <w:t>59951</w:t>
      </w:r>
      <w:r>
        <w:rPr>
          <w:rFonts w:hint="eastAsia"/>
          <w:sz w:val="24"/>
          <w:szCs w:val="24"/>
        </w:rPr>
        <w:t>=</w:t>
      </w:r>
      <w:r>
        <w:rPr>
          <w:rFonts w:hint="eastAsia"/>
          <w:sz w:val="24"/>
          <w:szCs w:val="24"/>
        </w:rPr>
        <w:t>220020.2</w:t>
      </w:r>
      <w:r>
        <w:rPr>
          <w:rFonts w:hint="eastAsia"/>
          <w:sz w:val="24"/>
          <w:szCs w:val="24"/>
        </w:rPr>
        <w:t>g</w:t>
      </w:r>
      <w:r>
        <w:rPr>
          <w:rFonts w:hint="eastAsia"/>
          <w:spacing w:val="4"/>
          <w:kern w:val="24"/>
          <w:sz w:val="24"/>
          <w:szCs w:val="24"/>
        </w:rPr>
        <w:t>。</w:t>
      </w:r>
    </w:p>
    <w:p w:rsidR="003D1639" w:rsidRDefault="0030224D">
      <w:pPr>
        <w:spacing w:line="360" w:lineRule="auto"/>
        <w:ind w:firstLineChars="200" w:firstLine="496"/>
        <w:jc w:val="left"/>
        <w:rPr>
          <w:spacing w:val="4"/>
          <w:kern w:val="24"/>
          <w:sz w:val="24"/>
          <w:szCs w:val="24"/>
        </w:rPr>
      </w:pPr>
      <w:r>
        <w:rPr>
          <w:rFonts w:hint="eastAsia"/>
          <w:spacing w:val="4"/>
          <w:kern w:val="24"/>
          <w:sz w:val="24"/>
          <w:szCs w:val="24"/>
        </w:rPr>
        <w:t>本次预测采用</w:t>
      </w:r>
      <w:r>
        <w:rPr>
          <w:rFonts w:hint="eastAsia"/>
          <w:spacing w:val="4"/>
          <w:kern w:val="24"/>
          <w:sz w:val="24"/>
          <w:szCs w:val="24"/>
        </w:rPr>
        <w:t>HJ964-2018</w:t>
      </w:r>
      <w:r>
        <w:rPr>
          <w:rFonts w:hint="eastAsia"/>
          <w:spacing w:val="4"/>
          <w:kern w:val="24"/>
          <w:sz w:val="24"/>
          <w:szCs w:val="24"/>
        </w:rPr>
        <w:t>附录</w:t>
      </w:r>
      <w:r>
        <w:rPr>
          <w:rFonts w:hint="eastAsia"/>
          <w:spacing w:val="4"/>
          <w:kern w:val="24"/>
          <w:sz w:val="24"/>
          <w:szCs w:val="24"/>
        </w:rPr>
        <w:t>E.1.3</w:t>
      </w:r>
      <w:r>
        <w:rPr>
          <w:rFonts w:hint="eastAsia"/>
          <w:spacing w:val="4"/>
          <w:kern w:val="24"/>
          <w:sz w:val="24"/>
          <w:szCs w:val="24"/>
        </w:rPr>
        <w:t>中预测方法，预测公式如下：</w:t>
      </w:r>
    </w:p>
    <w:p w:rsidR="003D1639" w:rsidRDefault="0030224D">
      <w:pPr>
        <w:spacing w:line="360" w:lineRule="auto"/>
        <w:ind w:firstLineChars="200" w:firstLine="496"/>
        <w:jc w:val="left"/>
        <w:rPr>
          <w:spacing w:val="4"/>
          <w:kern w:val="24"/>
          <w:sz w:val="24"/>
          <w:szCs w:val="24"/>
        </w:rPr>
      </w:pPr>
      <w:r>
        <w:rPr>
          <w:rFonts w:hint="eastAsia"/>
          <w:spacing w:val="4"/>
          <w:kern w:val="24"/>
          <w:sz w:val="24"/>
          <w:szCs w:val="24"/>
        </w:rPr>
        <w:t>(1)</w:t>
      </w:r>
      <w:r>
        <w:rPr>
          <w:rFonts w:hint="eastAsia"/>
          <w:spacing w:val="4"/>
          <w:kern w:val="24"/>
          <w:sz w:val="24"/>
          <w:szCs w:val="24"/>
        </w:rPr>
        <w:t>单位质量土壤中某种物质的增量</w:t>
      </w:r>
    </w:p>
    <w:p w:rsidR="003D1639" w:rsidRDefault="0030224D" w:rsidP="005C02E3">
      <w:pPr>
        <w:spacing w:line="360" w:lineRule="auto"/>
        <w:ind w:firstLineChars="200" w:firstLine="480"/>
        <w:jc w:val="left"/>
        <w:rPr>
          <w:spacing w:val="4"/>
          <w:kern w:val="24"/>
          <w:sz w:val="24"/>
          <w:szCs w:val="22"/>
        </w:rPr>
      </w:pPr>
      <w:r>
        <w:rPr>
          <w:noProof/>
          <w:spacing w:val="4"/>
          <w:kern w:val="24"/>
          <w:sz w:val="24"/>
          <w:szCs w:val="22"/>
        </w:rPr>
        <w:drawing>
          <wp:anchor distT="0" distB="0" distL="114300" distR="114300" simplePos="0" relativeHeight="251662336" behindDoc="1" locked="0" layoutInCell="1" allowOverlap="1">
            <wp:simplePos x="0" y="0"/>
            <wp:positionH relativeFrom="column">
              <wp:posOffset>450850</wp:posOffset>
            </wp:positionH>
            <wp:positionV relativeFrom="paragraph">
              <wp:posOffset>8890</wp:posOffset>
            </wp:positionV>
            <wp:extent cx="2809875" cy="304800"/>
            <wp:effectExtent l="0" t="0" r="9525" b="0"/>
            <wp:wrapNone/>
            <wp:docPr id="2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
                    <pic:cNvPicPr>
                      <a:picLocks noChangeAspect="1"/>
                    </pic:cNvPicPr>
                  </pic:nvPicPr>
                  <pic:blipFill>
                    <a:blip r:embed="rId69"/>
                    <a:stretch>
                      <a:fillRect/>
                    </a:stretch>
                  </pic:blipFill>
                  <pic:spPr>
                    <a:xfrm>
                      <a:off x="0" y="0"/>
                      <a:ext cx="2809875" cy="304800"/>
                    </a:xfrm>
                    <a:prstGeom prst="rect">
                      <a:avLst/>
                    </a:prstGeom>
                    <a:noFill/>
                    <a:ln>
                      <a:noFill/>
                    </a:ln>
                  </pic:spPr>
                </pic:pic>
              </a:graphicData>
            </a:graphic>
          </wp:anchor>
        </w:drawing>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式中：△</w:t>
      </w:r>
      <w:r>
        <w:rPr>
          <w:rFonts w:hint="eastAsia"/>
          <w:spacing w:val="4"/>
          <w:kern w:val="24"/>
          <w:sz w:val="24"/>
          <w:szCs w:val="22"/>
        </w:rPr>
        <w:t>S-</w:t>
      </w:r>
      <w:r>
        <w:rPr>
          <w:rFonts w:hint="eastAsia"/>
          <w:spacing w:val="4"/>
          <w:kern w:val="24"/>
          <w:sz w:val="24"/>
          <w:szCs w:val="22"/>
        </w:rPr>
        <w:t>单位质量表层土壤中某种物质的增量，</w:t>
      </w:r>
      <w:r>
        <w:rPr>
          <w:rFonts w:hint="eastAsia"/>
          <w:spacing w:val="4"/>
          <w:kern w:val="24"/>
          <w:sz w:val="24"/>
          <w:szCs w:val="22"/>
        </w:rPr>
        <w:t>g/kg</w:t>
      </w:r>
      <w:r>
        <w:rPr>
          <w:rFonts w:hint="eastAsia"/>
          <w:spacing w:val="4"/>
          <w:kern w:val="24"/>
          <w:sz w:val="24"/>
          <w:szCs w:val="22"/>
        </w:rPr>
        <w:t>；</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Is-</w:t>
      </w:r>
      <w:r>
        <w:rPr>
          <w:rFonts w:hint="eastAsia"/>
          <w:spacing w:val="4"/>
          <w:kern w:val="24"/>
          <w:sz w:val="24"/>
          <w:szCs w:val="22"/>
        </w:rPr>
        <w:t>预测评价范围内单位年份表层土壤中某种物质的输入量，</w:t>
      </w:r>
      <w:r>
        <w:rPr>
          <w:rFonts w:hint="eastAsia"/>
          <w:spacing w:val="4"/>
          <w:kern w:val="24"/>
          <w:sz w:val="24"/>
          <w:szCs w:val="22"/>
        </w:rPr>
        <w:t>g</w:t>
      </w:r>
      <w:r>
        <w:rPr>
          <w:rFonts w:hint="eastAsia"/>
          <w:spacing w:val="4"/>
          <w:kern w:val="24"/>
          <w:sz w:val="24"/>
          <w:szCs w:val="22"/>
        </w:rPr>
        <w:t>；</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Ls-</w:t>
      </w:r>
      <w:r>
        <w:rPr>
          <w:rFonts w:hint="eastAsia"/>
          <w:spacing w:val="4"/>
          <w:kern w:val="24"/>
          <w:sz w:val="24"/>
          <w:szCs w:val="22"/>
        </w:rPr>
        <w:t>预测评价范围内单位年份表层土壤中某种物质经淋溶排出的量，</w:t>
      </w:r>
      <w:r>
        <w:rPr>
          <w:rFonts w:hint="eastAsia"/>
          <w:spacing w:val="4"/>
          <w:kern w:val="24"/>
          <w:sz w:val="24"/>
          <w:szCs w:val="22"/>
        </w:rPr>
        <w:t>g</w:t>
      </w:r>
      <w:r>
        <w:rPr>
          <w:rFonts w:hint="eastAsia"/>
          <w:spacing w:val="4"/>
          <w:kern w:val="24"/>
          <w:sz w:val="24"/>
          <w:szCs w:val="22"/>
        </w:rPr>
        <w:t>；</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Rs-</w:t>
      </w:r>
      <w:r>
        <w:rPr>
          <w:rFonts w:hint="eastAsia"/>
          <w:spacing w:val="4"/>
          <w:kern w:val="24"/>
          <w:sz w:val="24"/>
          <w:szCs w:val="22"/>
        </w:rPr>
        <w:t>预测评价范围内单位年份表层土壤中某种物质经径流排出的量，</w:t>
      </w:r>
      <w:r>
        <w:rPr>
          <w:rFonts w:hint="eastAsia"/>
          <w:spacing w:val="4"/>
          <w:kern w:val="24"/>
          <w:sz w:val="24"/>
          <w:szCs w:val="22"/>
        </w:rPr>
        <w:t>g</w:t>
      </w:r>
      <w:r>
        <w:rPr>
          <w:rFonts w:hint="eastAsia"/>
          <w:spacing w:val="4"/>
          <w:kern w:val="24"/>
          <w:sz w:val="24"/>
          <w:szCs w:val="22"/>
        </w:rPr>
        <w:t>；</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ρ</w:t>
      </w:r>
      <w:r>
        <w:rPr>
          <w:rFonts w:hint="eastAsia"/>
          <w:spacing w:val="4"/>
          <w:kern w:val="24"/>
          <w:sz w:val="24"/>
          <w:szCs w:val="22"/>
        </w:rPr>
        <w:t>b-</w:t>
      </w:r>
      <w:r>
        <w:rPr>
          <w:rFonts w:hint="eastAsia"/>
          <w:spacing w:val="4"/>
          <w:kern w:val="24"/>
          <w:sz w:val="24"/>
          <w:szCs w:val="22"/>
        </w:rPr>
        <w:t>表层土壤容重，</w:t>
      </w:r>
      <w:r>
        <w:rPr>
          <w:rFonts w:hint="eastAsia"/>
          <w:spacing w:val="4"/>
          <w:kern w:val="24"/>
          <w:sz w:val="24"/>
          <w:szCs w:val="22"/>
        </w:rPr>
        <w:t>kg/</w:t>
      </w:r>
      <w:r>
        <w:rPr>
          <w:rFonts w:hint="eastAsia"/>
          <w:spacing w:val="4"/>
          <w:kern w:val="24"/>
          <w:sz w:val="24"/>
          <w:szCs w:val="22"/>
        </w:rPr>
        <w:t>m</w:t>
      </w:r>
      <w:r>
        <w:rPr>
          <w:rFonts w:hint="eastAsia"/>
          <w:spacing w:val="4"/>
          <w:kern w:val="24"/>
          <w:sz w:val="24"/>
          <w:szCs w:val="22"/>
        </w:rPr>
        <w:t>³</w:t>
      </w:r>
      <w:r>
        <w:rPr>
          <w:rFonts w:hint="eastAsia"/>
          <w:spacing w:val="4"/>
          <w:kern w:val="24"/>
          <w:sz w:val="24"/>
          <w:szCs w:val="22"/>
        </w:rPr>
        <w:t>；</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A-</w:t>
      </w:r>
      <w:r>
        <w:rPr>
          <w:rFonts w:hint="eastAsia"/>
          <w:spacing w:val="4"/>
          <w:kern w:val="24"/>
          <w:sz w:val="24"/>
          <w:szCs w:val="22"/>
        </w:rPr>
        <w:t>预测评价范围，</w:t>
      </w:r>
      <w:r>
        <w:rPr>
          <w:rFonts w:hint="eastAsia"/>
          <w:spacing w:val="4"/>
          <w:kern w:val="24"/>
          <w:sz w:val="24"/>
          <w:szCs w:val="22"/>
        </w:rPr>
        <w:t>m</w:t>
      </w:r>
      <w:r>
        <w:rPr>
          <w:rFonts w:hint="eastAsia"/>
          <w:spacing w:val="4"/>
          <w:kern w:val="24"/>
          <w:sz w:val="24"/>
          <w:szCs w:val="22"/>
          <w:vertAlign w:val="superscript"/>
        </w:rPr>
        <w:t>2</w:t>
      </w:r>
      <w:r>
        <w:rPr>
          <w:rFonts w:hint="eastAsia"/>
          <w:spacing w:val="4"/>
          <w:kern w:val="24"/>
          <w:sz w:val="24"/>
          <w:szCs w:val="22"/>
        </w:rPr>
        <w:t>；</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D-</w:t>
      </w:r>
      <w:r>
        <w:rPr>
          <w:rFonts w:hint="eastAsia"/>
          <w:spacing w:val="4"/>
          <w:kern w:val="24"/>
          <w:sz w:val="24"/>
          <w:szCs w:val="22"/>
        </w:rPr>
        <w:t>表层土壤深度，一般取</w:t>
      </w:r>
      <w:r>
        <w:rPr>
          <w:rFonts w:hint="eastAsia"/>
          <w:spacing w:val="4"/>
          <w:kern w:val="24"/>
          <w:sz w:val="24"/>
          <w:szCs w:val="22"/>
        </w:rPr>
        <w:t>0.2m</w:t>
      </w:r>
      <w:r>
        <w:rPr>
          <w:rFonts w:hint="eastAsia"/>
          <w:spacing w:val="4"/>
          <w:kern w:val="24"/>
          <w:sz w:val="24"/>
          <w:szCs w:val="22"/>
        </w:rPr>
        <w:t>，可根据实际情况适当调整；</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n-</w:t>
      </w:r>
      <w:r>
        <w:rPr>
          <w:rFonts w:hint="eastAsia"/>
          <w:spacing w:val="4"/>
          <w:kern w:val="24"/>
          <w:sz w:val="24"/>
          <w:szCs w:val="22"/>
        </w:rPr>
        <w:t>持续年份，</w:t>
      </w:r>
      <w:r>
        <w:rPr>
          <w:rFonts w:hint="eastAsia"/>
          <w:spacing w:val="4"/>
          <w:kern w:val="24"/>
          <w:sz w:val="24"/>
          <w:szCs w:val="22"/>
        </w:rPr>
        <w:t>a</w:t>
      </w:r>
      <w:r>
        <w:rPr>
          <w:rFonts w:hint="eastAsia"/>
          <w:spacing w:val="4"/>
          <w:kern w:val="24"/>
          <w:sz w:val="24"/>
          <w:szCs w:val="22"/>
        </w:rPr>
        <w:t>。</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单位质量土壤中某种物质的预测值</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S=Sb+</w:t>
      </w:r>
      <w:r>
        <w:rPr>
          <w:rFonts w:hint="eastAsia"/>
          <w:spacing w:val="4"/>
          <w:kern w:val="24"/>
          <w:sz w:val="24"/>
          <w:szCs w:val="22"/>
        </w:rPr>
        <w:t>△</w:t>
      </w:r>
      <w:r>
        <w:rPr>
          <w:rFonts w:hint="eastAsia"/>
          <w:spacing w:val="4"/>
          <w:kern w:val="24"/>
          <w:sz w:val="24"/>
          <w:szCs w:val="22"/>
        </w:rPr>
        <w:t>S</w:t>
      </w:r>
    </w:p>
    <w:p w:rsidR="003D1639" w:rsidRDefault="0030224D">
      <w:pPr>
        <w:spacing w:line="360" w:lineRule="auto"/>
        <w:ind w:firstLineChars="400" w:firstLine="992"/>
        <w:jc w:val="left"/>
        <w:rPr>
          <w:spacing w:val="4"/>
          <w:kern w:val="24"/>
          <w:sz w:val="24"/>
          <w:szCs w:val="22"/>
        </w:rPr>
      </w:pPr>
      <w:r>
        <w:rPr>
          <w:rFonts w:hint="eastAsia"/>
          <w:spacing w:val="4"/>
          <w:kern w:val="24"/>
          <w:sz w:val="24"/>
          <w:szCs w:val="22"/>
        </w:rPr>
        <w:t>S-</w:t>
      </w:r>
      <w:r>
        <w:rPr>
          <w:rFonts w:hint="eastAsia"/>
          <w:spacing w:val="4"/>
          <w:kern w:val="24"/>
          <w:sz w:val="24"/>
          <w:szCs w:val="22"/>
        </w:rPr>
        <w:t>单位质量土壤中某种物质的预测值，</w:t>
      </w:r>
      <w:r>
        <w:rPr>
          <w:rFonts w:hint="eastAsia"/>
          <w:spacing w:val="4"/>
          <w:kern w:val="24"/>
          <w:sz w:val="24"/>
          <w:szCs w:val="22"/>
        </w:rPr>
        <w:t>g/kg</w:t>
      </w:r>
      <w:r>
        <w:rPr>
          <w:rFonts w:hint="eastAsia"/>
          <w:spacing w:val="4"/>
          <w:kern w:val="24"/>
          <w:sz w:val="24"/>
          <w:szCs w:val="22"/>
        </w:rPr>
        <w:t>；</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 xml:space="preserve">    Sb-</w:t>
      </w:r>
      <w:r>
        <w:rPr>
          <w:rFonts w:hint="eastAsia"/>
          <w:spacing w:val="4"/>
          <w:kern w:val="24"/>
          <w:sz w:val="24"/>
          <w:szCs w:val="22"/>
        </w:rPr>
        <w:t>单位质量土壤中某种物质的现状值，</w:t>
      </w:r>
      <w:r>
        <w:rPr>
          <w:rFonts w:hint="eastAsia"/>
          <w:spacing w:val="4"/>
          <w:kern w:val="24"/>
          <w:sz w:val="24"/>
          <w:szCs w:val="22"/>
        </w:rPr>
        <w:t>g/kg</w:t>
      </w:r>
      <w:r>
        <w:rPr>
          <w:rFonts w:hint="eastAsia"/>
          <w:spacing w:val="4"/>
          <w:kern w:val="24"/>
          <w:sz w:val="24"/>
          <w:szCs w:val="22"/>
        </w:rPr>
        <w:t>。</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项目所处区域气候干燥，年降雨量较小，项目考虑最不利情况，</w:t>
      </w:r>
      <w:r>
        <w:rPr>
          <w:rFonts w:hint="eastAsia"/>
          <w:spacing w:val="4"/>
          <w:kern w:val="24"/>
          <w:sz w:val="24"/>
          <w:szCs w:val="22"/>
        </w:rPr>
        <w:t>Ls</w:t>
      </w:r>
      <w:r>
        <w:rPr>
          <w:rFonts w:hint="eastAsia"/>
          <w:spacing w:val="4"/>
          <w:kern w:val="24"/>
          <w:sz w:val="24"/>
          <w:szCs w:val="22"/>
        </w:rPr>
        <w:t>和</w:t>
      </w:r>
      <w:r>
        <w:rPr>
          <w:rFonts w:hint="eastAsia"/>
          <w:spacing w:val="4"/>
          <w:kern w:val="24"/>
          <w:sz w:val="24"/>
          <w:szCs w:val="22"/>
        </w:rPr>
        <w:t>Rs</w:t>
      </w:r>
      <w:r>
        <w:rPr>
          <w:rFonts w:hint="eastAsia"/>
          <w:spacing w:val="4"/>
          <w:kern w:val="24"/>
          <w:sz w:val="24"/>
          <w:szCs w:val="22"/>
        </w:rPr>
        <w:t>取值均为</w:t>
      </w:r>
      <w:r>
        <w:rPr>
          <w:rFonts w:hint="eastAsia"/>
          <w:spacing w:val="4"/>
          <w:kern w:val="24"/>
          <w:sz w:val="24"/>
          <w:szCs w:val="22"/>
        </w:rPr>
        <w:t>0</w:t>
      </w:r>
      <w:r>
        <w:rPr>
          <w:rFonts w:hint="eastAsia"/>
          <w:spacing w:val="4"/>
          <w:kern w:val="24"/>
          <w:sz w:val="24"/>
          <w:szCs w:val="22"/>
        </w:rPr>
        <w:t>，预测评价范围为以泄漏点为中心</w:t>
      </w:r>
      <w:r>
        <w:rPr>
          <w:rFonts w:hint="eastAsia"/>
          <w:spacing w:val="4"/>
          <w:kern w:val="24"/>
          <w:sz w:val="24"/>
          <w:szCs w:val="22"/>
        </w:rPr>
        <w:t>20m</w:t>
      </w:r>
      <w:r>
        <w:rPr>
          <w:rFonts w:hint="eastAsia"/>
          <w:spacing w:val="4"/>
          <w:kern w:val="24"/>
          <w:sz w:val="24"/>
          <w:szCs w:val="22"/>
        </w:rPr>
        <w:t>×</w:t>
      </w:r>
      <w:r>
        <w:rPr>
          <w:rFonts w:hint="eastAsia"/>
          <w:spacing w:val="4"/>
          <w:kern w:val="24"/>
          <w:sz w:val="24"/>
          <w:szCs w:val="22"/>
        </w:rPr>
        <w:t>20m</w:t>
      </w:r>
      <w:r>
        <w:rPr>
          <w:rFonts w:hint="eastAsia"/>
          <w:spacing w:val="4"/>
          <w:kern w:val="24"/>
          <w:sz w:val="24"/>
          <w:szCs w:val="22"/>
        </w:rPr>
        <w:t>范围，表层土壤容重根据区域土壤理化特性调查取值为</w:t>
      </w:r>
      <w:r>
        <w:rPr>
          <w:rFonts w:hint="eastAsia"/>
          <w:spacing w:val="4"/>
          <w:kern w:val="24"/>
          <w:sz w:val="24"/>
          <w:szCs w:val="22"/>
        </w:rPr>
        <w:t>1</w:t>
      </w:r>
      <w:r>
        <w:rPr>
          <w:rFonts w:hint="eastAsia"/>
          <w:spacing w:val="4"/>
          <w:kern w:val="24"/>
          <w:sz w:val="24"/>
          <w:szCs w:val="22"/>
        </w:rPr>
        <w:t>.71</w:t>
      </w:r>
      <w:r>
        <w:rPr>
          <w:rFonts w:hint="eastAsia"/>
          <w:spacing w:val="4"/>
          <w:kern w:val="24"/>
          <w:sz w:val="24"/>
          <w:szCs w:val="22"/>
        </w:rPr>
        <w:t>×</w:t>
      </w:r>
      <w:r>
        <w:rPr>
          <w:spacing w:val="4"/>
          <w:kern w:val="24"/>
          <w:sz w:val="24"/>
          <w:szCs w:val="22"/>
        </w:rPr>
        <w:t>10</w:t>
      </w:r>
      <w:r>
        <w:rPr>
          <w:spacing w:val="4"/>
          <w:kern w:val="24"/>
          <w:sz w:val="24"/>
          <w:szCs w:val="22"/>
          <w:vertAlign w:val="superscript"/>
        </w:rPr>
        <w:t>3</w:t>
      </w:r>
      <w:r>
        <w:rPr>
          <w:rFonts w:hint="eastAsia"/>
          <w:spacing w:val="4"/>
          <w:kern w:val="24"/>
          <w:sz w:val="24"/>
          <w:szCs w:val="22"/>
        </w:rPr>
        <w:t>kg/m</w:t>
      </w:r>
      <w:r>
        <w:rPr>
          <w:rFonts w:hint="eastAsia"/>
          <w:spacing w:val="4"/>
          <w:kern w:val="24"/>
          <w:sz w:val="24"/>
          <w:szCs w:val="22"/>
          <w:vertAlign w:val="superscript"/>
        </w:rPr>
        <w:t>3</w:t>
      </w:r>
      <w:r>
        <w:rPr>
          <w:rFonts w:hint="eastAsia"/>
          <w:spacing w:val="4"/>
          <w:kern w:val="24"/>
          <w:sz w:val="24"/>
          <w:szCs w:val="22"/>
        </w:rPr>
        <w:t>，根据区域土壤盐分监测结果，单位质量土壤中盐分含量的现状值为</w:t>
      </w:r>
      <w:r>
        <w:rPr>
          <w:rFonts w:hint="eastAsia"/>
          <w:spacing w:val="4"/>
          <w:kern w:val="24"/>
          <w:sz w:val="24"/>
          <w:szCs w:val="22"/>
        </w:rPr>
        <w:t>2.8</w:t>
      </w:r>
      <w:r>
        <w:rPr>
          <w:rFonts w:hint="eastAsia"/>
          <w:spacing w:val="4"/>
          <w:kern w:val="24"/>
          <w:sz w:val="24"/>
          <w:szCs w:val="22"/>
        </w:rPr>
        <w:t>g/kg</w:t>
      </w:r>
      <w:r>
        <w:rPr>
          <w:rFonts w:hint="eastAsia"/>
          <w:spacing w:val="4"/>
          <w:kern w:val="24"/>
          <w:sz w:val="24"/>
          <w:szCs w:val="22"/>
        </w:rPr>
        <w:t>。预测年份为</w:t>
      </w:r>
      <w:r>
        <w:rPr>
          <w:rFonts w:hint="eastAsia"/>
          <w:spacing w:val="4"/>
          <w:kern w:val="24"/>
          <w:sz w:val="24"/>
          <w:szCs w:val="22"/>
        </w:rPr>
        <w:t>0.027a(10</w:t>
      </w:r>
      <w:r>
        <w:rPr>
          <w:rFonts w:hint="eastAsia"/>
          <w:spacing w:val="4"/>
          <w:kern w:val="24"/>
          <w:sz w:val="24"/>
          <w:szCs w:val="22"/>
        </w:rPr>
        <w:t>天</w:t>
      </w:r>
      <w:r>
        <w:rPr>
          <w:rFonts w:hint="eastAsia"/>
          <w:spacing w:val="4"/>
          <w:kern w:val="24"/>
          <w:sz w:val="24"/>
          <w:szCs w:val="22"/>
        </w:rPr>
        <w:t>)</w:t>
      </w:r>
      <w:r>
        <w:rPr>
          <w:rFonts w:hint="eastAsia"/>
          <w:spacing w:val="4"/>
          <w:kern w:val="24"/>
          <w:sz w:val="24"/>
          <w:szCs w:val="22"/>
        </w:rPr>
        <w:t>。</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根据上述计算结果，在</w:t>
      </w:r>
      <w:r>
        <w:rPr>
          <w:rFonts w:hint="eastAsia"/>
          <w:spacing w:val="4"/>
          <w:kern w:val="24"/>
          <w:sz w:val="24"/>
          <w:szCs w:val="22"/>
        </w:rPr>
        <w:t>10</w:t>
      </w:r>
      <w:r>
        <w:rPr>
          <w:rFonts w:hint="eastAsia"/>
          <w:spacing w:val="4"/>
          <w:kern w:val="24"/>
          <w:sz w:val="24"/>
          <w:szCs w:val="22"/>
        </w:rPr>
        <w:t>天内，单位质量土壤中盐分含量的增量为</w:t>
      </w:r>
      <w:r>
        <w:rPr>
          <w:rFonts w:hint="eastAsia"/>
          <w:spacing w:val="4"/>
          <w:kern w:val="24"/>
          <w:sz w:val="24"/>
          <w:szCs w:val="22"/>
        </w:rPr>
        <w:t>0.</w:t>
      </w:r>
      <w:r>
        <w:rPr>
          <w:rFonts w:hint="eastAsia"/>
          <w:spacing w:val="4"/>
          <w:kern w:val="24"/>
          <w:sz w:val="24"/>
          <w:szCs w:val="22"/>
        </w:rPr>
        <w:t>0</w:t>
      </w:r>
      <w:r>
        <w:rPr>
          <w:rFonts w:hint="eastAsia"/>
          <w:spacing w:val="4"/>
          <w:kern w:val="24"/>
          <w:sz w:val="24"/>
          <w:szCs w:val="22"/>
        </w:rPr>
        <w:t>4</w:t>
      </w:r>
      <w:r>
        <w:rPr>
          <w:rFonts w:hint="eastAsia"/>
          <w:spacing w:val="4"/>
          <w:kern w:val="24"/>
          <w:sz w:val="24"/>
          <w:szCs w:val="22"/>
        </w:rPr>
        <w:t>g/kg</w:t>
      </w:r>
      <w:r>
        <w:rPr>
          <w:rFonts w:hint="eastAsia"/>
          <w:spacing w:val="4"/>
          <w:kern w:val="24"/>
          <w:sz w:val="24"/>
          <w:szCs w:val="22"/>
        </w:rPr>
        <w:t>，叠加现状值后的预测值为</w:t>
      </w:r>
      <w:r>
        <w:rPr>
          <w:rFonts w:hint="eastAsia"/>
          <w:spacing w:val="4"/>
          <w:kern w:val="24"/>
          <w:sz w:val="24"/>
          <w:szCs w:val="22"/>
        </w:rPr>
        <w:t>2.84</w:t>
      </w:r>
      <w:r>
        <w:rPr>
          <w:rFonts w:hint="eastAsia"/>
          <w:spacing w:val="4"/>
          <w:kern w:val="24"/>
          <w:sz w:val="24"/>
          <w:szCs w:val="22"/>
        </w:rPr>
        <w:t>g/kg</w:t>
      </w:r>
      <w:r>
        <w:rPr>
          <w:rFonts w:hint="eastAsia"/>
          <w:spacing w:val="4"/>
          <w:kern w:val="24"/>
          <w:sz w:val="24"/>
          <w:szCs w:val="22"/>
        </w:rPr>
        <w:t>。</w:t>
      </w:r>
    </w:p>
    <w:p w:rsidR="003D1639" w:rsidRDefault="0030224D">
      <w:pPr>
        <w:spacing w:line="360" w:lineRule="auto"/>
        <w:ind w:firstLineChars="196" w:firstLine="470"/>
        <w:jc w:val="left"/>
        <w:rPr>
          <w:spacing w:val="5"/>
          <w:sz w:val="24"/>
          <w:szCs w:val="24"/>
        </w:rPr>
      </w:pPr>
      <w:r>
        <w:rPr>
          <w:rFonts w:hint="eastAsia"/>
          <w:sz w:val="24"/>
          <w:szCs w:val="22"/>
        </w:rPr>
        <w:t>从预测结果可知，发生泄漏后，导致泄漏点周边区域土壤中盐分含量有所升高，但在发生泄漏后，</w:t>
      </w:r>
      <w:r>
        <w:rPr>
          <w:rFonts w:hint="eastAsia"/>
          <w:sz w:val="24"/>
          <w:szCs w:val="22"/>
        </w:rPr>
        <w:t>新春</w:t>
      </w:r>
      <w:r>
        <w:rPr>
          <w:rFonts w:hint="eastAsia"/>
          <w:sz w:val="24"/>
          <w:szCs w:val="22"/>
        </w:rPr>
        <w:t>公司会按照要求将泄漏点周围区域土壤进行清理，且</w:t>
      </w:r>
      <w:r>
        <w:rPr>
          <w:rFonts w:hint="eastAsia"/>
          <w:sz w:val="24"/>
          <w:szCs w:val="22"/>
        </w:rPr>
        <w:lastRenderedPageBreak/>
        <w:t>随着雨水淋溶，区域土壤中增加的盐分含量将逐渐降低直至恢复至平均水平。</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w:t>
      </w:r>
      <w:r>
        <w:rPr>
          <w:rFonts w:hint="eastAsia"/>
          <w:spacing w:val="4"/>
          <w:kern w:val="24"/>
          <w:sz w:val="24"/>
          <w:szCs w:val="22"/>
        </w:rPr>
        <w:t>2</w:t>
      </w:r>
      <w:r>
        <w:rPr>
          <w:rFonts w:hint="eastAsia"/>
          <w:spacing w:val="4"/>
          <w:kern w:val="24"/>
          <w:sz w:val="24"/>
          <w:szCs w:val="22"/>
        </w:rPr>
        <w:t>）污染影响型</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1</w:t>
      </w:r>
      <w:r>
        <w:rPr>
          <w:rFonts w:hint="eastAsia"/>
          <w:spacing w:val="4"/>
          <w:kern w:val="24"/>
          <w:sz w:val="24"/>
          <w:szCs w:val="22"/>
        </w:rPr>
        <w:t>）正常状况下对土壤</w:t>
      </w:r>
      <w:r>
        <w:rPr>
          <w:spacing w:val="4"/>
          <w:kern w:val="24"/>
          <w:sz w:val="24"/>
          <w:szCs w:val="22"/>
        </w:rPr>
        <w:t>环境的影响分析</w:t>
      </w:r>
    </w:p>
    <w:p w:rsidR="003D1639" w:rsidRDefault="0030224D">
      <w:pPr>
        <w:spacing w:line="360" w:lineRule="auto"/>
        <w:ind w:firstLineChars="200" w:firstLine="496"/>
        <w:jc w:val="left"/>
        <w:rPr>
          <w:spacing w:val="4"/>
          <w:kern w:val="24"/>
          <w:sz w:val="24"/>
          <w:szCs w:val="22"/>
        </w:rPr>
      </w:pPr>
      <w:r>
        <w:rPr>
          <w:rFonts w:hint="eastAsia"/>
          <w:spacing w:val="4"/>
          <w:kern w:val="24"/>
          <w:sz w:val="24"/>
          <w:szCs w:val="22"/>
        </w:rPr>
        <w:t>本工程</w:t>
      </w:r>
      <w:r>
        <w:rPr>
          <w:spacing w:val="4"/>
          <w:kern w:val="24"/>
          <w:sz w:val="24"/>
          <w:szCs w:val="22"/>
        </w:rPr>
        <w:t>污染土壤的途径主要为油气输送及处理过程中发生跑冒滴漏，渗入土壤对土壤产生影响。</w:t>
      </w:r>
      <w:r>
        <w:rPr>
          <w:rFonts w:hint="eastAsia"/>
          <w:spacing w:val="4"/>
          <w:kern w:val="24"/>
          <w:sz w:val="24"/>
          <w:szCs w:val="22"/>
        </w:rPr>
        <w:t>本工程</w:t>
      </w:r>
      <w:r>
        <w:rPr>
          <w:spacing w:val="4"/>
          <w:kern w:val="24"/>
          <w:sz w:val="24"/>
          <w:szCs w:val="22"/>
        </w:rPr>
        <w:t>生产过程中均为全密闭管路连接，不会出现溢出和</w:t>
      </w:r>
      <w:r>
        <w:rPr>
          <w:rFonts w:hint="eastAsia"/>
          <w:spacing w:val="4"/>
          <w:kern w:val="24"/>
          <w:sz w:val="24"/>
          <w:szCs w:val="22"/>
        </w:rPr>
        <w:t>泄漏</w:t>
      </w:r>
      <w:r>
        <w:rPr>
          <w:spacing w:val="4"/>
          <w:kern w:val="24"/>
          <w:sz w:val="24"/>
          <w:szCs w:val="22"/>
        </w:rPr>
        <w:t>情况，实现可视可控，且在管线上做好标识，如若出现</w:t>
      </w:r>
      <w:r>
        <w:rPr>
          <w:rFonts w:hint="eastAsia"/>
          <w:spacing w:val="4"/>
          <w:kern w:val="24"/>
          <w:sz w:val="24"/>
          <w:szCs w:val="22"/>
        </w:rPr>
        <w:t>泄漏</w:t>
      </w:r>
      <w:r>
        <w:rPr>
          <w:spacing w:val="4"/>
          <w:kern w:val="24"/>
          <w:sz w:val="24"/>
          <w:szCs w:val="22"/>
        </w:rPr>
        <w:t>等事故情况，可及时发现，及时处理。</w:t>
      </w:r>
    </w:p>
    <w:p w:rsidR="003D1639" w:rsidRDefault="0030224D">
      <w:pPr>
        <w:spacing w:line="360" w:lineRule="auto"/>
        <w:ind w:firstLineChars="200" w:firstLine="496"/>
        <w:jc w:val="left"/>
        <w:rPr>
          <w:spacing w:val="4"/>
          <w:kern w:val="24"/>
          <w:sz w:val="24"/>
          <w:szCs w:val="24"/>
        </w:rPr>
      </w:pPr>
      <w:r>
        <w:rPr>
          <w:rFonts w:hint="eastAsia"/>
          <w:spacing w:val="4"/>
          <w:kern w:val="24"/>
          <w:sz w:val="24"/>
          <w:szCs w:val="24"/>
        </w:rPr>
        <w:t>2</w:t>
      </w:r>
      <w:r>
        <w:rPr>
          <w:rFonts w:hint="eastAsia"/>
          <w:spacing w:val="4"/>
          <w:kern w:val="24"/>
          <w:sz w:val="24"/>
          <w:szCs w:val="24"/>
        </w:rPr>
        <w:t>）</w:t>
      </w:r>
      <w:r>
        <w:rPr>
          <w:spacing w:val="4"/>
          <w:kern w:val="24"/>
          <w:sz w:val="24"/>
          <w:szCs w:val="24"/>
        </w:rPr>
        <w:t>非正常状况下对土壤环境的影响分析</w:t>
      </w:r>
    </w:p>
    <w:p w:rsidR="003D1639" w:rsidRDefault="0030224D">
      <w:pPr>
        <w:spacing w:line="440" w:lineRule="exact"/>
        <w:ind w:firstLineChars="200" w:firstLine="480"/>
        <w:jc w:val="left"/>
        <w:rPr>
          <w:sz w:val="24"/>
          <w:szCs w:val="24"/>
          <w:lang w:bidi="ar"/>
        </w:rPr>
      </w:pPr>
      <w:r>
        <w:rPr>
          <w:sz w:val="24"/>
          <w:szCs w:val="24"/>
          <w:lang w:bidi="ar"/>
        </w:rPr>
        <w:t>拟建项目土壤环境影响类型为</w:t>
      </w:r>
      <w:r>
        <w:rPr>
          <w:sz w:val="24"/>
          <w:szCs w:val="24"/>
          <w:lang w:bidi="ar"/>
        </w:rPr>
        <w:t>“</w:t>
      </w:r>
      <w:r>
        <w:rPr>
          <w:sz w:val="24"/>
          <w:szCs w:val="24"/>
          <w:lang w:bidi="ar"/>
        </w:rPr>
        <w:t>污染影响型</w:t>
      </w:r>
      <w:r>
        <w:rPr>
          <w:sz w:val="24"/>
          <w:szCs w:val="24"/>
          <w:lang w:bidi="ar"/>
        </w:rPr>
        <w:t>”</w:t>
      </w:r>
      <w:r>
        <w:rPr>
          <w:sz w:val="24"/>
          <w:szCs w:val="24"/>
          <w:lang w:bidi="ar"/>
        </w:rPr>
        <w:t>，影响途径主要为营运期项目场地污染物以垂直入渗方式进入土壤环境，因此采用一维非饱和溶质运移模型进行土壤污染预测。</w:t>
      </w:r>
    </w:p>
    <w:p w:rsidR="003D1639" w:rsidRDefault="0030224D">
      <w:pPr>
        <w:spacing w:line="440" w:lineRule="exact"/>
        <w:ind w:firstLineChars="200" w:firstLine="480"/>
        <w:jc w:val="left"/>
        <w:rPr>
          <w:sz w:val="24"/>
          <w:szCs w:val="24"/>
          <w:lang w:bidi="ar"/>
        </w:rPr>
      </w:pPr>
      <w:r>
        <w:rPr>
          <w:sz w:val="24"/>
          <w:szCs w:val="24"/>
          <w:lang w:bidi="ar"/>
        </w:rPr>
        <w:t>①</w:t>
      </w:r>
      <w:r>
        <w:rPr>
          <w:sz w:val="24"/>
          <w:szCs w:val="24"/>
          <w:lang w:bidi="ar"/>
        </w:rPr>
        <w:t>一维非饱和溶质垂向运移控制方程：</w:t>
      </w:r>
    </w:p>
    <w:p w:rsidR="003D1639" w:rsidRDefault="0030224D">
      <w:pPr>
        <w:spacing w:line="440" w:lineRule="exact"/>
        <w:ind w:firstLineChars="200" w:firstLine="480"/>
        <w:jc w:val="left"/>
        <w:rPr>
          <w:sz w:val="24"/>
          <w:szCs w:val="24"/>
          <w:lang w:bidi="ar"/>
        </w:rPr>
      </w:pPr>
      <w:r>
        <w:rPr>
          <w:noProof/>
          <w:sz w:val="24"/>
          <w:szCs w:val="24"/>
        </w:rPr>
        <w:drawing>
          <wp:anchor distT="0" distB="0" distL="114300" distR="114300" simplePos="0" relativeHeight="251663360" behindDoc="0" locked="0" layoutInCell="1" allowOverlap="1">
            <wp:simplePos x="0" y="0"/>
            <wp:positionH relativeFrom="column">
              <wp:posOffset>1819275</wp:posOffset>
            </wp:positionH>
            <wp:positionV relativeFrom="paragraph">
              <wp:posOffset>76200</wp:posOffset>
            </wp:positionV>
            <wp:extent cx="1990725" cy="447675"/>
            <wp:effectExtent l="0" t="0" r="9525" b="9525"/>
            <wp:wrapNone/>
            <wp:docPr id="295" name="图片 38" descr="03WLWFV$9X]0TJX9QGWWS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8" descr="03WLWFV$9X]0TJX9QGWWSJU"/>
                    <pic:cNvPicPr>
                      <a:picLocks noChangeAspect="1"/>
                    </pic:cNvPicPr>
                  </pic:nvPicPr>
                  <pic:blipFill>
                    <a:blip r:embed="rId70"/>
                    <a:stretch>
                      <a:fillRect/>
                    </a:stretch>
                  </pic:blipFill>
                  <pic:spPr>
                    <a:xfrm>
                      <a:off x="0" y="0"/>
                      <a:ext cx="1990725" cy="447675"/>
                    </a:xfrm>
                    <a:prstGeom prst="rect">
                      <a:avLst/>
                    </a:prstGeom>
                    <a:noFill/>
                    <a:ln>
                      <a:noFill/>
                    </a:ln>
                  </pic:spPr>
                </pic:pic>
              </a:graphicData>
            </a:graphic>
          </wp:anchor>
        </w:drawing>
      </w:r>
    </w:p>
    <w:p w:rsidR="003D1639" w:rsidRDefault="003D1639">
      <w:pPr>
        <w:spacing w:line="440" w:lineRule="exact"/>
        <w:ind w:firstLineChars="200" w:firstLine="480"/>
        <w:jc w:val="left"/>
        <w:rPr>
          <w:sz w:val="24"/>
          <w:szCs w:val="24"/>
          <w:lang w:bidi="ar"/>
        </w:rPr>
      </w:pPr>
    </w:p>
    <w:p w:rsidR="003D1639" w:rsidRDefault="0030224D">
      <w:pPr>
        <w:spacing w:line="440" w:lineRule="exact"/>
        <w:ind w:firstLineChars="200" w:firstLine="480"/>
        <w:jc w:val="left"/>
        <w:rPr>
          <w:sz w:val="24"/>
          <w:szCs w:val="24"/>
          <w:lang w:bidi="ar"/>
        </w:rPr>
      </w:pPr>
      <w:r>
        <w:rPr>
          <w:sz w:val="24"/>
          <w:szCs w:val="24"/>
          <w:lang w:bidi="ar"/>
        </w:rPr>
        <w:t>式中：</w:t>
      </w:r>
      <w:r>
        <w:rPr>
          <w:sz w:val="24"/>
          <w:szCs w:val="24"/>
          <w:lang w:bidi="ar"/>
        </w:rPr>
        <w:t>c--</w:t>
      </w:r>
      <w:r>
        <w:rPr>
          <w:sz w:val="24"/>
          <w:szCs w:val="24"/>
          <w:lang w:bidi="ar"/>
        </w:rPr>
        <w:t>污染物介质中的浓度，</w:t>
      </w:r>
      <w:r>
        <w:rPr>
          <w:sz w:val="24"/>
          <w:szCs w:val="24"/>
          <w:lang w:bidi="ar"/>
        </w:rPr>
        <w:t>mg/L;</w:t>
      </w:r>
    </w:p>
    <w:p w:rsidR="003D1639" w:rsidRDefault="0030224D">
      <w:pPr>
        <w:spacing w:line="440" w:lineRule="exact"/>
        <w:ind w:firstLineChars="200" w:firstLine="480"/>
        <w:jc w:val="left"/>
        <w:rPr>
          <w:sz w:val="24"/>
          <w:szCs w:val="24"/>
          <w:lang w:bidi="ar"/>
        </w:rPr>
      </w:pPr>
      <w:r>
        <w:rPr>
          <w:sz w:val="24"/>
          <w:szCs w:val="24"/>
          <w:lang w:bidi="ar"/>
        </w:rPr>
        <w:t>D--</w:t>
      </w:r>
      <w:r>
        <w:rPr>
          <w:sz w:val="24"/>
          <w:szCs w:val="24"/>
          <w:lang w:bidi="ar"/>
        </w:rPr>
        <w:t>弥散系数，</w:t>
      </w:r>
      <w:r>
        <w:rPr>
          <w:sz w:val="24"/>
          <w:szCs w:val="24"/>
          <w:lang w:bidi="ar"/>
        </w:rPr>
        <w:t>m</w:t>
      </w:r>
      <w:r>
        <w:rPr>
          <w:sz w:val="24"/>
          <w:szCs w:val="24"/>
          <w:vertAlign w:val="superscript"/>
          <w:lang w:bidi="ar"/>
        </w:rPr>
        <w:t>2</w:t>
      </w:r>
      <w:r>
        <w:rPr>
          <w:sz w:val="24"/>
          <w:szCs w:val="24"/>
          <w:lang w:bidi="ar"/>
        </w:rPr>
        <w:t>/d</w:t>
      </w:r>
      <w:r>
        <w:rPr>
          <w:sz w:val="24"/>
          <w:szCs w:val="24"/>
          <w:lang w:bidi="ar"/>
        </w:rPr>
        <w:t>；</w:t>
      </w:r>
    </w:p>
    <w:p w:rsidR="003D1639" w:rsidRDefault="0030224D">
      <w:pPr>
        <w:spacing w:line="440" w:lineRule="exact"/>
        <w:ind w:firstLineChars="200" w:firstLine="480"/>
        <w:jc w:val="left"/>
        <w:rPr>
          <w:sz w:val="24"/>
          <w:szCs w:val="24"/>
          <w:lang w:bidi="ar"/>
        </w:rPr>
      </w:pPr>
      <w:r>
        <w:rPr>
          <w:sz w:val="24"/>
          <w:szCs w:val="24"/>
          <w:lang w:bidi="ar"/>
        </w:rPr>
        <w:t>q--</w:t>
      </w:r>
      <w:r>
        <w:rPr>
          <w:sz w:val="24"/>
          <w:szCs w:val="24"/>
          <w:lang w:bidi="ar"/>
        </w:rPr>
        <w:t>渗透速度，</w:t>
      </w:r>
      <w:r>
        <w:rPr>
          <w:sz w:val="24"/>
          <w:szCs w:val="24"/>
          <w:lang w:bidi="ar"/>
        </w:rPr>
        <w:t>m/d</w:t>
      </w:r>
      <w:r>
        <w:rPr>
          <w:sz w:val="24"/>
          <w:szCs w:val="24"/>
          <w:lang w:bidi="ar"/>
        </w:rPr>
        <w:t>；</w:t>
      </w:r>
    </w:p>
    <w:p w:rsidR="003D1639" w:rsidRDefault="0030224D">
      <w:pPr>
        <w:spacing w:line="440" w:lineRule="exact"/>
        <w:ind w:firstLineChars="200" w:firstLine="480"/>
        <w:jc w:val="left"/>
        <w:rPr>
          <w:sz w:val="24"/>
          <w:szCs w:val="24"/>
          <w:lang w:bidi="ar"/>
        </w:rPr>
      </w:pPr>
      <w:r>
        <w:rPr>
          <w:sz w:val="24"/>
          <w:szCs w:val="24"/>
          <w:lang w:bidi="ar"/>
        </w:rPr>
        <w:t>z--</w:t>
      </w:r>
      <w:r>
        <w:rPr>
          <w:sz w:val="24"/>
          <w:szCs w:val="24"/>
          <w:lang w:bidi="ar"/>
        </w:rPr>
        <w:t>沿</w:t>
      </w:r>
      <w:r>
        <w:rPr>
          <w:sz w:val="24"/>
          <w:szCs w:val="24"/>
          <w:lang w:bidi="ar"/>
        </w:rPr>
        <w:t>z</w:t>
      </w:r>
      <w:r>
        <w:rPr>
          <w:sz w:val="24"/>
          <w:szCs w:val="24"/>
          <w:lang w:bidi="ar"/>
        </w:rPr>
        <w:t>轴的距离，</w:t>
      </w:r>
      <w:r>
        <w:rPr>
          <w:sz w:val="24"/>
          <w:szCs w:val="24"/>
          <w:lang w:bidi="ar"/>
        </w:rPr>
        <w:t>m</w:t>
      </w:r>
      <w:r>
        <w:rPr>
          <w:sz w:val="24"/>
          <w:szCs w:val="24"/>
          <w:lang w:bidi="ar"/>
        </w:rPr>
        <w:t>；</w:t>
      </w:r>
    </w:p>
    <w:p w:rsidR="003D1639" w:rsidRDefault="0030224D">
      <w:pPr>
        <w:spacing w:line="440" w:lineRule="exact"/>
        <w:ind w:firstLineChars="200" w:firstLine="480"/>
        <w:jc w:val="left"/>
        <w:rPr>
          <w:sz w:val="24"/>
          <w:szCs w:val="24"/>
          <w:lang w:bidi="ar"/>
        </w:rPr>
      </w:pPr>
      <w:r>
        <w:rPr>
          <w:sz w:val="24"/>
          <w:szCs w:val="24"/>
          <w:lang w:bidi="ar"/>
        </w:rPr>
        <w:t>t--</w:t>
      </w:r>
      <w:r>
        <w:rPr>
          <w:sz w:val="24"/>
          <w:szCs w:val="24"/>
          <w:lang w:bidi="ar"/>
        </w:rPr>
        <w:t>时间变量，</w:t>
      </w:r>
      <w:r>
        <w:rPr>
          <w:sz w:val="24"/>
          <w:szCs w:val="24"/>
          <w:lang w:bidi="ar"/>
        </w:rPr>
        <w:t>d</w:t>
      </w:r>
      <w:r>
        <w:rPr>
          <w:sz w:val="24"/>
          <w:szCs w:val="24"/>
          <w:lang w:bidi="ar"/>
        </w:rPr>
        <w:t>；</w:t>
      </w:r>
    </w:p>
    <w:p w:rsidR="003D1639" w:rsidRDefault="0030224D">
      <w:pPr>
        <w:spacing w:line="440" w:lineRule="exact"/>
        <w:ind w:firstLineChars="200" w:firstLine="480"/>
        <w:jc w:val="left"/>
        <w:rPr>
          <w:sz w:val="24"/>
          <w:szCs w:val="24"/>
          <w:lang w:bidi="ar"/>
        </w:rPr>
      </w:pPr>
      <w:r>
        <w:rPr>
          <w:sz w:val="24"/>
          <w:szCs w:val="24"/>
          <w:lang w:bidi="ar"/>
        </w:rPr>
        <w:t>θ--</w:t>
      </w:r>
      <w:r>
        <w:rPr>
          <w:sz w:val="24"/>
          <w:szCs w:val="24"/>
          <w:lang w:bidi="ar"/>
        </w:rPr>
        <w:t>土壤含水率，</w:t>
      </w:r>
      <w:r>
        <w:rPr>
          <w:sz w:val="24"/>
          <w:szCs w:val="24"/>
          <w:lang w:bidi="ar"/>
        </w:rPr>
        <w:t>%</w:t>
      </w:r>
      <w:r>
        <w:rPr>
          <w:sz w:val="24"/>
          <w:szCs w:val="24"/>
          <w:lang w:bidi="ar"/>
        </w:rPr>
        <w:t>。</w:t>
      </w:r>
    </w:p>
    <w:p w:rsidR="003D1639" w:rsidRDefault="0030224D">
      <w:pPr>
        <w:spacing w:line="440" w:lineRule="exact"/>
        <w:ind w:firstLineChars="200" w:firstLine="480"/>
        <w:jc w:val="left"/>
        <w:rPr>
          <w:sz w:val="24"/>
          <w:szCs w:val="24"/>
          <w:lang w:bidi="ar"/>
        </w:rPr>
      </w:pPr>
      <w:r>
        <w:rPr>
          <w:sz w:val="24"/>
          <w:szCs w:val="24"/>
          <w:lang w:bidi="ar"/>
        </w:rPr>
        <w:t>②</w:t>
      </w:r>
      <w:r>
        <w:rPr>
          <w:sz w:val="24"/>
          <w:szCs w:val="24"/>
          <w:lang w:bidi="ar"/>
        </w:rPr>
        <w:t>初始条件</w:t>
      </w:r>
    </w:p>
    <w:p w:rsidR="003D1639" w:rsidRDefault="0030224D">
      <w:pPr>
        <w:spacing w:line="440" w:lineRule="exact"/>
        <w:ind w:firstLineChars="200" w:firstLine="420"/>
        <w:jc w:val="left"/>
        <w:rPr>
          <w:lang w:bidi="ar"/>
        </w:rPr>
      </w:pPr>
      <w:r>
        <w:rPr>
          <w:noProof/>
        </w:rPr>
        <w:drawing>
          <wp:anchor distT="0" distB="0" distL="114300" distR="114300" simplePos="0" relativeHeight="251664384" behindDoc="0" locked="0" layoutInCell="1" allowOverlap="1">
            <wp:simplePos x="0" y="0"/>
            <wp:positionH relativeFrom="column">
              <wp:posOffset>1304925</wp:posOffset>
            </wp:positionH>
            <wp:positionV relativeFrom="paragraph">
              <wp:posOffset>57150</wp:posOffset>
            </wp:positionV>
            <wp:extent cx="2390775" cy="428625"/>
            <wp:effectExtent l="0" t="0" r="9525" b="9525"/>
            <wp:wrapNone/>
            <wp:docPr id="302" name="图片 1419" descr="8$DSABZ[KDW}4OP(X2PHV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419" descr="8$DSABZ[KDW}4OP(X2PHVUO"/>
                    <pic:cNvPicPr>
                      <a:picLocks noChangeAspect="1"/>
                    </pic:cNvPicPr>
                  </pic:nvPicPr>
                  <pic:blipFill>
                    <a:blip r:embed="rId71"/>
                    <a:stretch>
                      <a:fillRect/>
                    </a:stretch>
                  </pic:blipFill>
                  <pic:spPr>
                    <a:xfrm>
                      <a:off x="0" y="0"/>
                      <a:ext cx="2390775" cy="428625"/>
                    </a:xfrm>
                    <a:prstGeom prst="rect">
                      <a:avLst/>
                    </a:prstGeom>
                    <a:noFill/>
                    <a:ln>
                      <a:noFill/>
                    </a:ln>
                  </pic:spPr>
                </pic:pic>
              </a:graphicData>
            </a:graphic>
          </wp:anchor>
        </w:drawing>
      </w:r>
    </w:p>
    <w:p w:rsidR="003D1639" w:rsidRDefault="0030224D">
      <w:pPr>
        <w:spacing w:line="440" w:lineRule="exact"/>
        <w:ind w:firstLineChars="200" w:firstLine="480"/>
        <w:jc w:val="left"/>
        <w:rPr>
          <w:sz w:val="24"/>
          <w:szCs w:val="22"/>
          <w:lang w:bidi="ar"/>
        </w:rPr>
      </w:pPr>
      <w:r>
        <w:rPr>
          <w:sz w:val="24"/>
          <w:szCs w:val="22"/>
          <w:lang w:bidi="ar"/>
        </w:rPr>
        <w:t>③</w:t>
      </w:r>
      <w:r>
        <w:rPr>
          <w:sz w:val="24"/>
          <w:szCs w:val="22"/>
          <w:lang w:bidi="ar"/>
        </w:rPr>
        <w:t>边界条件</w:t>
      </w:r>
    </w:p>
    <w:p w:rsidR="003D1639" w:rsidRDefault="0030224D">
      <w:pPr>
        <w:spacing w:line="440" w:lineRule="exact"/>
        <w:ind w:firstLineChars="200" w:firstLine="480"/>
        <w:jc w:val="left"/>
        <w:rPr>
          <w:sz w:val="24"/>
          <w:szCs w:val="22"/>
          <w:lang w:bidi="ar"/>
        </w:rPr>
      </w:pPr>
      <w:r>
        <w:rPr>
          <w:sz w:val="24"/>
          <w:szCs w:val="22"/>
          <w:lang w:bidi="ar"/>
        </w:rPr>
        <w:t>第一类</w:t>
      </w:r>
      <w:r>
        <w:rPr>
          <w:sz w:val="24"/>
          <w:szCs w:val="22"/>
          <w:lang w:bidi="ar"/>
        </w:rPr>
        <w:t>Dirichelet</w:t>
      </w:r>
      <w:r>
        <w:rPr>
          <w:sz w:val="24"/>
          <w:szCs w:val="22"/>
          <w:lang w:bidi="ar"/>
        </w:rPr>
        <w:t>边界条件：</w:t>
      </w:r>
    </w:p>
    <w:p w:rsidR="003D1639" w:rsidRDefault="0030224D">
      <w:pPr>
        <w:spacing w:line="440" w:lineRule="exact"/>
        <w:ind w:firstLineChars="200" w:firstLine="480"/>
        <w:jc w:val="left"/>
        <w:rPr>
          <w:sz w:val="24"/>
          <w:szCs w:val="22"/>
          <w:lang w:bidi="ar"/>
        </w:rPr>
      </w:pPr>
      <w:r>
        <w:rPr>
          <w:sz w:val="24"/>
          <w:szCs w:val="22"/>
          <w:lang w:bidi="ar"/>
        </w:rPr>
        <w:t>ⅰ</w:t>
      </w:r>
      <w:r>
        <w:rPr>
          <w:sz w:val="24"/>
          <w:szCs w:val="22"/>
          <w:lang w:bidi="ar"/>
        </w:rPr>
        <w:t>连续点源：</w:t>
      </w:r>
    </w:p>
    <w:p w:rsidR="003D1639" w:rsidRDefault="0030224D">
      <w:pPr>
        <w:spacing w:line="440" w:lineRule="exact"/>
        <w:ind w:firstLineChars="200" w:firstLine="480"/>
        <w:jc w:val="left"/>
        <w:rPr>
          <w:sz w:val="24"/>
          <w:szCs w:val="22"/>
          <w:lang w:bidi="ar"/>
        </w:rPr>
      </w:pPr>
      <w:r>
        <w:rPr>
          <w:noProof/>
          <w:sz w:val="24"/>
          <w:szCs w:val="22"/>
        </w:rPr>
        <w:drawing>
          <wp:anchor distT="0" distB="0" distL="114300" distR="114300" simplePos="0" relativeHeight="251665408" behindDoc="0" locked="0" layoutInCell="1" allowOverlap="1">
            <wp:simplePos x="0" y="0"/>
            <wp:positionH relativeFrom="column">
              <wp:posOffset>1285875</wp:posOffset>
            </wp:positionH>
            <wp:positionV relativeFrom="paragraph">
              <wp:posOffset>62865</wp:posOffset>
            </wp:positionV>
            <wp:extent cx="2238375" cy="361950"/>
            <wp:effectExtent l="0" t="0" r="9525" b="0"/>
            <wp:wrapNone/>
            <wp:docPr id="303" name="图片 1420" descr="QX66]~IUJTWXGI9G_}~~{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1420" descr="QX66]~IUJTWXGI9G_}~~{M6"/>
                    <pic:cNvPicPr>
                      <a:picLocks noChangeAspect="1"/>
                    </pic:cNvPicPr>
                  </pic:nvPicPr>
                  <pic:blipFill>
                    <a:blip r:embed="rId72"/>
                    <a:stretch>
                      <a:fillRect/>
                    </a:stretch>
                  </pic:blipFill>
                  <pic:spPr>
                    <a:xfrm>
                      <a:off x="0" y="0"/>
                      <a:ext cx="2238375" cy="361950"/>
                    </a:xfrm>
                    <a:prstGeom prst="rect">
                      <a:avLst/>
                    </a:prstGeom>
                    <a:noFill/>
                    <a:ln>
                      <a:noFill/>
                    </a:ln>
                  </pic:spPr>
                </pic:pic>
              </a:graphicData>
            </a:graphic>
          </wp:anchor>
        </w:drawing>
      </w:r>
    </w:p>
    <w:p w:rsidR="003D1639" w:rsidRDefault="0030224D">
      <w:pPr>
        <w:spacing w:line="440" w:lineRule="exact"/>
        <w:ind w:firstLineChars="200" w:firstLine="480"/>
        <w:jc w:val="left"/>
        <w:rPr>
          <w:sz w:val="24"/>
          <w:szCs w:val="22"/>
          <w:lang w:bidi="ar"/>
        </w:rPr>
      </w:pPr>
      <w:r>
        <w:rPr>
          <w:sz w:val="24"/>
          <w:szCs w:val="22"/>
          <w:lang w:bidi="ar"/>
        </w:rPr>
        <w:t>ⅱ</w:t>
      </w:r>
      <w:r>
        <w:rPr>
          <w:sz w:val="24"/>
          <w:szCs w:val="22"/>
          <w:lang w:bidi="ar"/>
        </w:rPr>
        <w:t>非连续点源：</w:t>
      </w:r>
    </w:p>
    <w:p w:rsidR="003D1639" w:rsidRDefault="0030224D">
      <w:pPr>
        <w:spacing w:line="440" w:lineRule="exact"/>
        <w:ind w:firstLineChars="200" w:firstLine="480"/>
        <w:jc w:val="left"/>
        <w:rPr>
          <w:sz w:val="24"/>
          <w:szCs w:val="22"/>
          <w:lang w:bidi="ar"/>
        </w:rPr>
      </w:pPr>
      <w:r>
        <w:rPr>
          <w:noProof/>
          <w:sz w:val="24"/>
          <w:szCs w:val="22"/>
        </w:rPr>
        <w:drawing>
          <wp:anchor distT="0" distB="0" distL="114300" distR="114300" simplePos="0" relativeHeight="251666432" behindDoc="0" locked="0" layoutInCell="1" allowOverlap="1">
            <wp:simplePos x="0" y="0"/>
            <wp:positionH relativeFrom="column">
              <wp:posOffset>1348740</wp:posOffset>
            </wp:positionH>
            <wp:positionV relativeFrom="paragraph">
              <wp:posOffset>8890</wp:posOffset>
            </wp:positionV>
            <wp:extent cx="2047875" cy="523875"/>
            <wp:effectExtent l="0" t="0" r="9525" b="9525"/>
            <wp:wrapNone/>
            <wp:docPr id="305" name="图片 1421" descr="U}7]C~PQ%R8~ASPJ@TIIP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1421" descr="U}7]C~PQ%R8~ASPJ@TIIPB7"/>
                    <pic:cNvPicPr>
                      <a:picLocks noChangeAspect="1"/>
                    </pic:cNvPicPr>
                  </pic:nvPicPr>
                  <pic:blipFill>
                    <a:blip r:embed="rId73"/>
                    <a:stretch>
                      <a:fillRect/>
                    </a:stretch>
                  </pic:blipFill>
                  <pic:spPr>
                    <a:xfrm>
                      <a:off x="0" y="0"/>
                      <a:ext cx="2047875" cy="523875"/>
                    </a:xfrm>
                    <a:prstGeom prst="rect">
                      <a:avLst/>
                    </a:prstGeom>
                    <a:noFill/>
                    <a:ln>
                      <a:noFill/>
                    </a:ln>
                  </pic:spPr>
                </pic:pic>
              </a:graphicData>
            </a:graphic>
          </wp:anchor>
        </w:drawing>
      </w:r>
    </w:p>
    <w:p w:rsidR="003D1639" w:rsidRDefault="003D1639">
      <w:pPr>
        <w:spacing w:line="440" w:lineRule="exact"/>
        <w:ind w:firstLineChars="200" w:firstLine="480"/>
        <w:jc w:val="left"/>
        <w:rPr>
          <w:sz w:val="24"/>
          <w:szCs w:val="22"/>
          <w:lang w:bidi="ar"/>
        </w:rPr>
      </w:pPr>
    </w:p>
    <w:p w:rsidR="003D1639" w:rsidRDefault="0030224D">
      <w:pPr>
        <w:spacing w:line="440" w:lineRule="exact"/>
        <w:ind w:firstLineChars="200" w:firstLine="420"/>
        <w:jc w:val="left"/>
        <w:rPr>
          <w:sz w:val="24"/>
          <w:szCs w:val="22"/>
          <w:lang w:bidi="ar"/>
        </w:rPr>
      </w:pPr>
      <w:r>
        <w:rPr>
          <w:noProof/>
        </w:rPr>
        <w:drawing>
          <wp:anchor distT="0" distB="0" distL="114300" distR="114300" simplePos="0" relativeHeight="251667456" behindDoc="0" locked="0" layoutInCell="1" allowOverlap="1">
            <wp:simplePos x="0" y="0"/>
            <wp:positionH relativeFrom="column">
              <wp:posOffset>1339850</wp:posOffset>
            </wp:positionH>
            <wp:positionV relativeFrom="paragraph">
              <wp:posOffset>274955</wp:posOffset>
            </wp:positionV>
            <wp:extent cx="2200275" cy="380365"/>
            <wp:effectExtent l="0" t="0" r="9525" b="635"/>
            <wp:wrapNone/>
            <wp:docPr id="306" name="图片 1422" descr="Y6Q`J$_CIO(JCWW(2OC_I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1422" descr="Y6Q`J$_CIO(JCWW(2OC_I92"/>
                    <pic:cNvPicPr>
                      <a:picLocks noChangeAspect="1"/>
                    </pic:cNvPicPr>
                  </pic:nvPicPr>
                  <pic:blipFill>
                    <a:blip r:embed="rId74"/>
                    <a:stretch>
                      <a:fillRect/>
                    </a:stretch>
                  </pic:blipFill>
                  <pic:spPr>
                    <a:xfrm>
                      <a:off x="0" y="0"/>
                      <a:ext cx="2200275" cy="380365"/>
                    </a:xfrm>
                    <a:prstGeom prst="rect">
                      <a:avLst/>
                    </a:prstGeom>
                    <a:noFill/>
                    <a:ln>
                      <a:noFill/>
                    </a:ln>
                  </pic:spPr>
                </pic:pic>
              </a:graphicData>
            </a:graphic>
          </wp:anchor>
        </w:drawing>
      </w:r>
      <w:r>
        <w:rPr>
          <w:sz w:val="24"/>
          <w:szCs w:val="22"/>
          <w:lang w:bidi="ar"/>
        </w:rPr>
        <w:t>第二类</w:t>
      </w:r>
      <w:r>
        <w:rPr>
          <w:sz w:val="24"/>
          <w:szCs w:val="22"/>
          <w:lang w:bidi="ar"/>
        </w:rPr>
        <w:t>Neumann</w:t>
      </w:r>
      <w:r>
        <w:rPr>
          <w:sz w:val="24"/>
          <w:szCs w:val="22"/>
          <w:lang w:bidi="ar"/>
        </w:rPr>
        <w:t>零梯度边界条件：</w:t>
      </w:r>
    </w:p>
    <w:p w:rsidR="003D1639" w:rsidRDefault="003D1639">
      <w:pPr>
        <w:spacing w:line="440" w:lineRule="exact"/>
        <w:ind w:firstLineChars="200" w:firstLine="420"/>
        <w:jc w:val="left"/>
        <w:rPr>
          <w:lang w:bidi="ar"/>
        </w:rPr>
      </w:pPr>
    </w:p>
    <w:p w:rsidR="003D1639" w:rsidRDefault="0030224D">
      <w:pPr>
        <w:spacing w:line="440" w:lineRule="exact"/>
        <w:ind w:firstLineChars="200" w:firstLine="480"/>
        <w:jc w:val="left"/>
        <w:rPr>
          <w:sz w:val="24"/>
          <w:szCs w:val="22"/>
          <w:lang w:bidi="ar"/>
        </w:rPr>
      </w:pPr>
      <w:r>
        <w:rPr>
          <w:sz w:val="24"/>
          <w:szCs w:val="22"/>
          <w:lang w:bidi="ar"/>
        </w:rPr>
        <w:t>模型边界条件的概化</w:t>
      </w:r>
    </w:p>
    <w:p w:rsidR="003D1639" w:rsidRDefault="0030224D">
      <w:pPr>
        <w:spacing w:line="440" w:lineRule="exact"/>
        <w:ind w:firstLineChars="200" w:firstLine="480"/>
        <w:jc w:val="left"/>
        <w:rPr>
          <w:sz w:val="24"/>
          <w:szCs w:val="22"/>
          <w:lang w:bidi="ar"/>
        </w:rPr>
      </w:pPr>
      <w:r>
        <w:rPr>
          <w:sz w:val="24"/>
          <w:szCs w:val="22"/>
          <w:lang w:bidi="ar"/>
        </w:rPr>
        <w:t>①</w:t>
      </w:r>
      <w:r>
        <w:rPr>
          <w:sz w:val="24"/>
          <w:szCs w:val="22"/>
          <w:lang w:bidi="ar"/>
        </w:rPr>
        <w:t>土壤类型概化</w:t>
      </w:r>
    </w:p>
    <w:p w:rsidR="003D1639" w:rsidRDefault="0030224D">
      <w:pPr>
        <w:spacing w:line="440" w:lineRule="exact"/>
        <w:ind w:firstLineChars="200" w:firstLine="480"/>
        <w:jc w:val="left"/>
        <w:rPr>
          <w:sz w:val="24"/>
          <w:szCs w:val="22"/>
          <w:lang w:bidi="ar"/>
        </w:rPr>
      </w:pPr>
      <w:r>
        <w:rPr>
          <w:sz w:val="24"/>
          <w:szCs w:val="22"/>
          <w:lang w:bidi="ar"/>
        </w:rPr>
        <w:t>结合区域水文地质调查及</w:t>
      </w:r>
      <w:r>
        <w:rPr>
          <w:rFonts w:hint="eastAsia"/>
          <w:sz w:val="24"/>
          <w:szCs w:val="22"/>
          <w:lang w:bidi="ar"/>
        </w:rPr>
        <w:t>本工程</w:t>
      </w:r>
      <w:r>
        <w:rPr>
          <w:sz w:val="24"/>
          <w:szCs w:val="22"/>
          <w:lang w:bidi="ar"/>
        </w:rPr>
        <w:t>土壤现状调查结果，将</w:t>
      </w:r>
      <w:r>
        <w:rPr>
          <w:rFonts w:hint="eastAsia"/>
          <w:sz w:val="24"/>
          <w:szCs w:val="22"/>
          <w:lang w:bidi="ar"/>
        </w:rPr>
        <w:t>采油树管线连接和阀门处</w:t>
      </w:r>
      <w:r>
        <w:rPr>
          <w:sz w:val="24"/>
          <w:szCs w:val="22"/>
          <w:lang w:bidi="ar"/>
        </w:rPr>
        <w:t>以下土壤概化为一层，埋深</w:t>
      </w:r>
      <w:r>
        <w:rPr>
          <w:rFonts w:hint="eastAsia"/>
          <w:sz w:val="24"/>
          <w:szCs w:val="22"/>
          <w:lang w:bidi="ar"/>
        </w:rPr>
        <w:t>15</w:t>
      </w:r>
      <w:r>
        <w:rPr>
          <w:rFonts w:hint="eastAsia"/>
          <w:sz w:val="24"/>
          <w:szCs w:val="22"/>
          <w:lang w:bidi="ar"/>
        </w:rPr>
        <w:t>0</w:t>
      </w:r>
      <w:r>
        <w:rPr>
          <w:sz w:val="24"/>
          <w:szCs w:val="22"/>
          <w:lang w:bidi="ar"/>
        </w:rPr>
        <w:t>cm</w:t>
      </w:r>
      <w:r>
        <w:rPr>
          <w:rFonts w:hint="eastAsia"/>
          <w:sz w:val="24"/>
          <w:szCs w:val="22"/>
          <w:lang w:bidi="ar"/>
        </w:rPr>
        <w:t>的</w:t>
      </w:r>
      <w:r>
        <w:rPr>
          <w:sz w:val="24"/>
          <w:szCs w:val="22"/>
          <w:lang w:bidi="ar"/>
        </w:rPr>
        <w:t>土层。</w:t>
      </w:r>
    </w:p>
    <w:p w:rsidR="003D1639" w:rsidRDefault="0030224D">
      <w:pPr>
        <w:spacing w:line="440" w:lineRule="exact"/>
        <w:ind w:firstLineChars="200" w:firstLine="480"/>
        <w:jc w:val="left"/>
        <w:rPr>
          <w:sz w:val="24"/>
          <w:szCs w:val="24"/>
          <w:lang w:bidi="ar"/>
        </w:rPr>
      </w:pPr>
      <w:r>
        <w:rPr>
          <w:sz w:val="24"/>
          <w:szCs w:val="24"/>
          <w:lang w:bidi="ar"/>
        </w:rPr>
        <w:t>水力模型残余含水率</w:t>
      </w:r>
      <w:r>
        <w:rPr>
          <w:sz w:val="24"/>
          <w:szCs w:val="24"/>
          <w:lang w:bidi="ar"/>
        </w:rPr>
        <w:t>θr</w:t>
      </w:r>
      <w:r>
        <w:rPr>
          <w:sz w:val="24"/>
          <w:szCs w:val="24"/>
          <w:lang w:bidi="ar"/>
        </w:rPr>
        <w:t>、饱和含水率</w:t>
      </w:r>
      <w:r>
        <w:rPr>
          <w:sz w:val="24"/>
          <w:szCs w:val="24"/>
          <w:lang w:bidi="ar"/>
        </w:rPr>
        <w:t>θs</w:t>
      </w:r>
      <w:r>
        <w:rPr>
          <w:sz w:val="24"/>
          <w:szCs w:val="24"/>
          <w:lang w:bidi="ar"/>
        </w:rPr>
        <w:t>、垂直饱和渗透系数</w:t>
      </w:r>
      <w:r>
        <w:rPr>
          <w:sz w:val="24"/>
          <w:szCs w:val="24"/>
          <w:lang w:bidi="ar"/>
        </w:rPr>
        <w:t>Ks</w:t>
      </w:r>
      <w:r>
        <w:rPr>
          <w:sz w:val="24"/>
          <w:szCs w:val="24"/>
          <w:lang w:bidi="ar"/>
        </w:rPr>
        <w:t>以及</w:t>
      </w:r>
      <w:r>
        <w:rPr>
          <w:sz w:val="24"/>
          <w:szCs w:val="24"/>
          <w:lang w:bidi="ar"/>
        </w:rPr>
        <w:t>α</w:t>
      </w:r>
      <w:r>
        <w:rPr>
          <w:sz w:val="24"/>
          <w:szCs w:val="24"/>
          <w:lang w:bidi="ar"/>
        </w:rPr>
        <w:t>、</w:t>
      </w:r>
      <w:r>
        <w:rPr>
          <w:sz w:val="24"/>
          <w:szCs w:val="24"/>
          <w:lang w:bidi="ar"/>
        </w:rPr>
        <w:t>n</w:t>
      </w:r>
      <w:r>
        <w:rPr>
          <w:sz w:val="24"/>
          <w:szCs w:val="24"/>
          <w:lang w:bidi="ar"/>
        </w:rPr>
        <w:t>、</w:t>
      </w:r>
      <w:r>
        <w:rPr>
          <w:sz w:val="24"/>
          <w:szCs w:val="24"/>
          <w:lang w:bidi="ar"/>
        </w:rPr>
        <w:t>L</w:t>
      </w:r>
      <w:r>
        <w:rPr>
          <w:sz w:val="24"/>
          <w:szCs w:val="24"/>
          <w:lang w:bidi="ar"/>
        </w:rPr>
        <w:t>等土壤参数</w:t>
      </w:r>
      <w:r>
        <w:rPr>
          <w:rFonts w:hint="eastAsia"/>
          <w:sz w:val="24"/>
          <w:szCs w:val="24"/>
          <w:lang w:bidi="ar"/>
        </w:rPr>
        <w:t>参考模型数据</w:t>
      </w:r>
      <w:r>
        <w:rPr>
          <w:rFonts w:hint="eastAsia"/>
          <w:sz w:val="24"/>
          <w:szCs w:val="24"/>
          <w:lang w:bidi="ar"/>
        </w:rPr>
        <w:t>。</w:t>
      </w:r>
    </w:p>
    <w:p w:rsidR="003D1639" w:rsidRDefault="0030224D">
      <w:pPr>
        <w:spacing w:line="440" w:lineRule="exact"/>
        <w:ind w:firstLineChars="200" w:firstLine="480"/>
        <w:jc w:val="left"/>
        <w:rPr>
          <w:sz w:val="24"/>
          <w:szCs w:val="24"/>
          <w:lang w:bidi="ar"/>
        </w:rPr>
      </w:pPr>
      <w:r>
        <w:rPr>
          <w:rFonts w:hint="eastAsia"/>
          <w:sz w:val="24"/>
          <w:szCs w:val="24"/>
          <w:lang w:bidi="ar"/>
        </w:rPr>
        <w:t>根据现场土壤采样及水文地质调查结果，预测模型参数取值见表</w:t>
      </w:r>
      <w:r>
        <w:rPr>
          <w:rFonts w:hint="eastAsia"/>
          <w:sz w:val="24"/>
          <w:szCs w:val="24"/>
          <w:lang w:bidi="ar"/>
        </w:rPr>
        <w:t>5.7-1</w:t>
      </w:r>
      <w:r>
        <w:rPr>
          <w:rFonts w:hint="eastAsia"/>
          <w:sz w:val="24"/>
          <w:szCs w:val="24"/>
          <w:lang w:bidi="ar"/>
        </w:rPr>
        <w:t>。</w:t>
      </w:r>
    </w:p>
    <w:p w:rsidR="003D1639" w:rsidRDefault="003D1639">
      <w:pPr>
        <w:ind w:firstLineChars="200" w:firstLine="420"/>
        <w:rPr>
          <w:rFonts w:hAnsi="宋体" w:cs="宋体"/>
        </w:rPr>
      </w:pPr>
    </w:p>
    <w:p w:rsidR="003D1639" w:rsidRDefault="0030224D">
      <w:pPr>
        <w:ind w:firstLineChars="200" w:firstLine="420"/>
        <w:rPr>
          <w:rFonts w:ascii="黑体" w:eastAsia="黑体" w:hAnsi="黑体" w:cs="宋体"/>
          <w:lang w:val="zh-CN"/>
        </w:rPr>
      </w:pPr>
      <w:r>
        <w:rPr>
          <w:rFonts w:hAnsi="宋体" w:cs="宋体" w:hint="eastAsia"/>
        </w:rPr>
        <w:t>表</w:t>
      </w:r>
      <w:r>
        <w:rPr>
          <w:rFonts w:hAnsi="宋体" w:cs="宋体" w:hint="eastAsia"/>
        </w:rPr>
        <w:t>5.</w:t>
      </w:r>
      <w:r>
        <w:rPr>
          <w:rFonts w:hAnsi="宋体" w:cs="宋体" w:hint="eastAsia"/>
        </w:rPr>
        <w:t>7</w:t>
      </w:r>
      <w:r>
        <w:rPr>
          <w:rFonts w:hAnsi="宋体" w:cs="宋体" w:hint="eastAsia"/>
        </w:rPr>
        <w:t>-</w:t>
      </w:r>
      <w:r>
        <w:rPr>
          <w:rFonts w:hAnsi="宋体" w:cs="宋体" w:hint="eastAsia"/>
        </w:rPr>
        <w:t>1</w:t>
      </w:r>
      <w:r>
        <w:rPr>
          <w:rFonts w:hAnsi="宋体" w:cs="宋体" w:hint="eastAsia"/>
        </w:rPr>
        <w:t xml:space="preserve">        </w:t>
      </w:r>
      <w:r>
        <w:rPr>
          <w:rFonts w:hAnsi="宋体" w:cs="宋体" w:hint="eastAsia"/>
        </w:rPr>
        <w:t xml:space="preserve">       </w:t>
      </w:r>
      <w:r>
        <w:rPr>
          <w:rFonts w:ascii="黑体" w:eastAsia="黑体" w:hAnsi="黑体" w:cs="宋体" w:hint="eastAsia"/>
        </w:rPr>
        <w:t xml:space="preserve">  </w:t>
      </w:r>
      <w:r>
        <w:rPr>
          <w:rFonts w:ascii="黑体" w:eastAsia="黑体" w:hAnsi="黑体" w:cs="宋体" w:hint="eastAsia"/>
          <w:lang w:val="zh-CN"/>
        </w:rPr>
        <w:t xml:space="preserve"> </w:t>
      </w:r>
      <w:r>
        <w:rPr>
          <w:rFonts w:ascii="黑体" w:eastAsia="黑体" w:hAnsi="黑体" w:cs="宋体" w:hint="eastAsia"/>
          <w:lang w:val="zh-CN"/>
        </w:rPr>
        <w:t>垂直入渗预测模型参数一览表</w:t>
      </w:r>
    </w:p>
    <w:p w:rsidR="003D1639" w:rsidRDefault="0030224D">
      <w:pPr>
        <w:spacing w:line="440" w:lineRule="exact"/>
        <w:ind w:firstLineChars="200" w:firstLine="480"/>
        <w:jc w:val="left"/>
        <w:rPr>
          <w:sz w:val="24"/>
          <w:szCs w:val="24"/>
          <w:lang w:bidi="ar"/>
        </w:rPr>
      </w:pPr>
      <w:r>
        <w:rPr>
          <w:rFonts w:hint="eastAsia"/>
          <w:sz w:val="24"/>
          <w:szCs w:val="24"/>
          <w:lang w:bidi="ar"/>
        </w:rPr>
        <w:t>根据工程分析，结合项目特点，本评价选取采油树管线连接和阀门处出现破损泄漏过程中，油品中的石油烃对土壤环境的影响。</w:t>
      </w:r>
    </w:p>
    <w:p w:rsidR="003D1639" w:rsidRDefault="0030224D">
      <w:pPr>
        <w:ind w:firstLine="539"/>
        <w:rPr>
          <w:rFonts w:ascii="黑体" w:eastAsia="黑体" w:hAnsi="黑体" w:cs="宋体"/>
        </w:rPr>
      </w:pPr>
      <w:r>
        <w:rPr>
          <w:rFonts w:hAnsi="宋体" w:cs="宋体" w:hint="eastAsia"/>
        </w:rPr>
        <w:t>表</w:t>
      </w:r>
      <w:r>
        <w:rPr>
          <w:rFonts w:hAnsi="宋体" w:cs="宋体" w:hint="eastAsia"/>
        </w:rPr>
        <w:t>5.</w:t>
      </w:r>
      <w:r>
        <w:rPr>
          <w:rFonts w:hAnsi="宋体" w:cs="宋体" w:hint="eastAsia"/>
        </w:rPr>
        <w:t>7</w:t>
      </w:r>
      <w:r>
        <w:rPr>
          <w:rFonts w:hAnsi="宋体" w:cs="宋体" w:hint="eastAsia"/>
        </w:rPr>
        <w:t>-</w:t>
      </w:r>
      <w:r>
        <w:rPr>
          <w:rFonts w:hAnsi="宋体" w:cs="宋体" w:hint="eastAsia"/>
        </w:rPr>
        <w:t>2</w:t>
      </w:r>
      <w:r>
        <w:rPr>
          <w:rFonts w:hAnsi="宋体" w:cs="宋体" w:hint="eastAsia"/>
        </w:rPr>
        <w:t xml:space="preserve">       </w:t>
      </w:r>
      <w:r>
        <w:rPr>
          <w:rFonts w:hAnsi="宋体" w:cs="宋体" w:hint="eastAsia"/>
        </w:rPr>
        <w:t xml:space="preserve">      </w:t>
      </w:r>
      <w:r>
        <w:rPr>
          <w:rFonts w:hAnsi="宋体" w:cs="宋体" w:hint="eastAsia"/>
        </w:rPr>
        <w:t xml:space="preserve">   </w:t>
      </w:r>
      <w:r>
        <w:rPr>
          <w:rFonts w:ascii="黑体" w:eastAsia="黑体" w:hAnsi="黑体" w:cs="宋体" w:hint="eastAsia"/>
        </w:rPr>
        <w:t>土壤预测源强表</w:t>
      </w:r>
    </w:p>
    <w:p w:rsidR="003D1639" w:rsidRDefault="0030224D">
      <w:pPr>
        <w:spacing w:line="440" w:lineRule="exact"/>
        <w:ind w:firstLineChars="200" w:firstLine="480"/>
        <w:jc w:val="left"/>
        <w:rPr>
          <w:sz w:val="24"/>
          <w:szCs w:val="22"/>
          <w:lang w:bidi="ar"/>
        </w:rPr>
      </w:pPr>
      <w:r>
        <w:rPr>
          <w:sz w:val="24"/>
          <w:szCs w:val="22"/>
          <w:lang w:bidi="ar"/>
        </w:rPr>
        <w:t>②</w:t>
      </w:r>
      <w:r>
        <w:rPr>
          <w:sz w:val="24"/>
          <w:szCs w:val="22"/>
          <w:lang w:bidi="ar"/>
        </w:rPr>
        <w:t>边界条件</w:t>
      </w:r>
    </w:p>
    <w:p w:rsidR="003D1639" w:rsidRDefault="0030224D">
      <w:pPr>
        <w:spacing w:line="440" w:lineRule="exact"/>
        <w:ind w:firstLineChars="200" w:firstLine="480"/>
        <w:jc w:val="left"/>
        <w:rPr>
          <w:sz w:val="24"/>
          <w:szCs w:val="22"/>
          <w:lang w:bidi="ar"/>
        </w:rPr>
      </w:pPr>
      <w:r>
        <w:rPr>
          <w:sz w:val="24"/>
          <w:szCs w:val="22"/>
          <w:lang w:bidi="ar"/>
        </w:rPr>
        <w:t>模型为一维垂向模型，上边界概化为稳定的污染物定水头补给边界，下边界为自由排泄边界。</w:t>
      </w:r>
    </w:p>
    <w:p w:rsidR="003D1639" w:rsidRDefault="0030224D">
      <w:pPr>
        <w:spacing w:line="440" w:lineRule="exact"/>
        <w:ind w:firstLineChars="200" w:firstLine="480"/>
        <w:jc w:val="left"/>
        <w:rPr>
          <w:sz w:val="24"/>
          <w:szCs w:val="22"/>
          <w:lang w:bidi="ar"/>
        </w:rPr>
      </w:pPr>
      <w:r>
        <w:rPr>
          <w:sz w:val="24"/>
          <w:szCs w:val="22"/>
          <w:lang w:bidi="ar"/>
        </w:rPr>
        <w:t>预测分析结果</w:t>
      </w:r>
    </w:p>
    <w:p w:rsidR="003D1639" w:rsidRDefault="0030224D">
      <w:pPr>
        <w:spacing w:line="440" w:lineRule="exact"/>
        <w:ind w:firstLineChars="200" w:firstLine="480"/>
        <w:jc w:val="left"/>
        <w:rPr>
          <w:sz w:val="24"/>
          <w:szCs w:val="22"/>
          <w:lang w:bidi="ar"/>
        </w:rPr>
      </w:pPr>
      <w:r>
        <w:rPr>
          <w:sz w:val="24"/>
          <w:szCs w:val="22"/>
          <w:lang w:bidi="ar"/>
        </w:rPr>
        <w:t>非正常状况下</w:t>
      </w:r>
      <w:r>
        <w:rPr>
          <w:rFonts w:hint="eastAsia"/>
          <w:sz w:val="24"/>
          <w:szCs w:val="22"/>
          <w:lang w:bidi="ar"/>
        </w:rPr>
        <w:t>采油树管线连接和阀门处</w:t>
      </w:r>
      <w:r>
        <w:rPr>
          <w:sz w:val="24"/>
          <w:szCs w:val="22"/>
          <w:lang w:bidi="ar"/>
        </w:rPr>
        <w:t>破损泄漏，</w:t>
      </w:r>
      <w:r>
        <w:rPr>
          <w:rFonts w:hint="eastAsia"/>
          <w:sz w:val="24"/>
          <w:szCs w:val="22"/>
          <w:lang w:bidi="ar"/>
        </w:rPr>
        <w:t>原油</w:t>
      </w:r>
      <w:r>
        <w:rPr>
          <w:sz w:val="24"/>
          <w:szCs w:val="22"/>
          <w:lang w:bidi="ar"/>
        </w:rPr>
        <w:t>中的污染物</w:t>
      </w:r>
      <w:r>
        <w:rPr>
          <w:rFonts w:hint="eastAsia"/>
          <w:sz w:val="24"/>
          <w:szCs w:val="22"/>
          <w:lang w:bidi="ar"/>
        </w:rPr>
        <w:t>石油烃</w:t>
      </w:r>
      <w:r>
        <w:rPr>
          <w:sz w:val="24"/>
          <w:szCs w:val="22"/>
          <w:lang w:bidi="ar"/>
        </w:rPr>
        <w:t>持续渗入土壤并不断向下运移，预测时段</w:t>
      </w:r>
      <w:r>
        <w:rPr>
          <w:sz w:val="24"/>
          <w:szCs w:val="22"/>
          <w:lang w:bidi="ar"/>
        </w:rPr>
        <w:t>T</w:t>
      </w:r>
      <w:r>
        <w:rPr>
          <w:rFonts w:hint="eastAsia"/>
          <w:sz w:val="24"/>
          <w:szCs w:val="22"/>
          <w:lang w:bidi="ar"/>
        </w:rPr>
        <w:t>1</w:t>
      </w:r>
      <w:r>
        <w:rPr>
          <w:sz w:val="24"/>
          <w:szCs w:val="22"/>
          <w:lang w:bidi="ar"/>
        </w:rPr>
        <w:t>~T5</w:t>
      </w:r>
      <w:r>
        <w:rPr>
          <w:sz w:val="24"/>
          <w:szCs w:val="22"/>
          <w:lang w:bidi="ar"/>
        </w:rPr>
        <w:t>分别为</w:t>
      </w:r>
      <w:r>
        <w:rPr>
          <w:rFonts w:hint="eastAsia"/>
          <w:sz w:val="24"/>
          <w:szCs w:val="22"/>
          <w:lang w:bidi="ar"/>
        </w:rPr>
        <w:t>1</w:t>
      </w:r>
      <w:r>
        <w:rPr>
          <w:sz w:val="24"/>
          <w:szCs w:val="22"/>
          <w:lang w:bidi="ar"/>
        </w:rPr>
        <w:t>d</w:t>
      </w:r>
      <w:r>
        <w:rPr>
          <w:sz w:val="24"/>
          <w:szCs w:val="22"/>
          <w:lang w:bidi="ar"/>
        </w:rPr>
        <w:t>、</w:t>
      </w:r>
      <w:r>
        <w:rPr>
          <w:rFonts w:hint="eastAsia"/>
          <w:sz w:val="24"/>
          <w:szCs w:val="22"/>
          <w:lang w:bidi="ar"/>
        </w:rPr>
        <w:t>1</w:t>
      </w:r>
      <w:r>
        <w:rPr>
          <w:sz w:val="24"/>
          <w:szCs w:val="22"/>
          <w:lang w:bidi="ar"/>
        </w:rPr>
        <w:t>0d</w:t>
      </w:r>
      <w:r>
        <w:rPr>
          <w:sz w:val="24"/>
          <w:szCs w:val="22"/>
          <w:lang w:bidi="ar"/>
        </w:rPr>
        <w:t>、</w:t>
      </w:r>
      <w:r>
        <w:rPr>
          <w:rFonts w:hint="eastAsia"/>
          <w:sz w:val="24"/>
          <w:szCs w:val="22"/>
          <w:lang w:bidi="ar"/>
        </w:rPr>
        <w:t>3</w:t>
      </w:r>
      <w:r>
        <w:rPr>
          <w:sz w:val="24"/>
          <w:szCs w:val="22"/>
          <w:lang w:bidi="ar"/>
        </w:rPr>
        <w:t>0d</w:t>
      </w:r>
      <w:r>
        <w:rPr>
          <w:sz w:val="24"/>
          <w:szCs w:val="22"/>
          <w:lang w:bidi="ar"/>
        </w:rPr>
        <w:t>、</w:t>
      </w:r>
      <w:r>
        <w:rPr>
          <w:rFonts w:hint="eastAsia"/>
          <w:sz w:val="24"/>
          <w:szCs w:val="22"/>
          <w:lang w:bidi="ar"/>
        </w:rPr>
        <w:t>6</w:t>
      </w:r>
      <w:r>
        <w:rPr>
          <w:rFonts w:hint="eastAsia"/>
          <w:sz w:val="24"/>
          <w:szCs w:val="22"/>
          <w:lang w:bidi="ar"/>
        </w:rPr>
        <w:t>0d</w:t>
      </w:r>
      <w:r>
        <w:rPr>
          <w:rFonts w:hint="eastAsia"/>
          <w:sz w:val="24"/>
          <w:szCs w:val="22"/>
          <w:lang w:bidi="ar"/>
        </w:rPr>
        <w:t>、</w:t>
      </w:r>
      <w:r>
        <w:rPr>
          <w:rFonts w:hint="eastAsia"/>
          <w:sz w:val="24"/>
          <w:szCs w:val="22"/>
          <w:lang w:bidi="ar"/>
        </w:rPr>
        <w:t>100</w:t>
      </w:r>
      <w:r>
        <w:rPr>
          <w:rFonts w:hint="eastAsia"/>
          <w:sz w:val="24"/>
          <w:szCs w:val="22"/>
          <w:lang w:bidi="ar"/>
        </w:rPr>
        <w:t>d</w:t>
      </w:r>
      <w:r>
        <w:rPr>
          <w:sz w:val="24"/>
          <w:szCs w:val="22"/>
          <w:lang w:bidi="ar"/>
        </w:rPr>
        <w:t>，观测点</w:t>
      </w:r>
      <w:r>
        <w:rPr>
          <w:sz w:val="24"/>
          <w:szCs w:val="22"/>
          <w:lang w:bidi="ar"/>
        </w:rPr>
        <w:t>N1~N</w:t>
      </w:r>
      <w:r>
        <w:rPr>
          <w:rFonts w:hint="eastAsia"/>
          <w:sz w:val="24"/>
          <w:szCs w:val="22"/>
          <w:lang w:bidi="ar"/>
        </w:rPr>
        <w:t>5</w:t>
      </w:r>
      <w:r>
        <w:rPr>
          <w:sz w:val="24"/>
          <w:szCs w:val="22"/>
          <w:lang w:bidi="ar"/>
        </w:rPr>
        <w:t>距</w:t>
      </w:r>
      <w:r>
        <w:rPr>
          <w:rFonts w:hint="eastAsia"/>
          <w:sz w:val="24"/>
          <w:szCs w:val="22"/>
          <w:lang w:bidi="ar"/>
        </w:rPr>
        <w:t>地面</w:t>
      </w:r>
      <w:r>
        <w:rPr>
          <w:sz w:val="24"/>
          <w:szCs w:val="22"/>
          <w:lang w:bidi="ar"/>
        </w:rPr>
        <w:t>深度分别为</w:t>
      </w:r>
      <w:r>
        <w:rPr>
          <w:rFonts w:hint="eastAsia"/>
          <w:sz w:val="24"/>
          <w:szCs w:val="22"/>
          <w:lang w:bidi="ar"/>
        </w:rPr>
        <w:t>10</w:t>
      </w:r>
      <w:r>
        <w:rPr>
          <w:sz w:val="24"/>
          <w:szCs w:val="22"/>
          <w:lang w:bidi="ar"/>
        </w:rPr>
        <w:t>cm</w:t>
      </w:r>
      <w:r>
        <w:rPr>
          <w:sz w:val="24"/>
          <w:szCs w:val="22"/>
          <w:lang w:bidi="ar"/>
        </w:rPr>
        <w:t>、</w:t>
      </w:r>
      <w:r>
        <w:rPr>
          <w:rFonts w:hint="eastAsia"/>
          <w:sz w:val="24"/>
          <w:szCs w:val="22"/>
          <w:lang w:bidi="ar"/>
        </w:rPr>
        <w:t>2</w:t>
      </w:r>
      <w:r>
        <w:rPr>
          <w:rFonts w:hint="eastAsia"/>
          <w:sz w:val="24"/>
          <w:szCs w:val="22"/>
          <w:lang w:bidi="ar"/>
        </w:rPr>
        <w:t>0</w:t>
      </w:r>
      <w:r>
        <w:rPr>
          <w:sz w:val="24"/>
          <w:szCs w:val="22"/>
          <w:lang w:bidi="ar"/>
        </w:rPr>
        <w:t>cm</w:t>
      </w:r>
      <w:r>
        <w:rPr>
          <w:sz w:val="24"/>
          <w:szCs w:val="22"/>
          <w:lang w:bidi="ar"/>
        </w:rPr>
        <w:t>、</w:t>
      </w:r>
      <w:r>
        <w:rPr>
          <w:rFonts w:hint="eastAsia"/>
          <w:sz w:val="24"/>
          <w:szCs w:val="22"/>
          <w:lang w:bidi="ar"/>
        </w:rPr>
        <w:t>5</w:t>
      </w:r>
      <w:r>
        <w:rPr>
          <w:sz w:val="24"/>
          <w:szCs w:val="22"/>
          <w:lang w:bidi="ar"/>
        </w:rPr>
        <w:t>0cm</w:t>
      </w:r>
      <w:r>
        <w:rPr>
          <w:sz w:val="24"/>
          <w:szCs w:val="22"/>
          <w:lang w:bidi="ar"/>
        </w:rPr>
        <w:t>、</w:t>
      </w:r>
      <w:r>
        <w:rPr>
          <w:rFonts w:hint="eastAsia"/>
          <w:sz w:val="24"/>
          <w:szCs w:val="22"/>
          <w:lang w:bidi="ar"/>
        </w:rPr>
        <w:t>10</w:t>
      </w:r>
      <w:r>
        <w:rPr>
          <w:sz w:val="24"/>
          <w:szCs w:val="22"/>
          <w:lang w:bidi="ar"/>
        </w:rPr>
        <w:t>0cm</w:t>
      </w:r>
      <w:r>
        <w:rPr>
          <w:sz w:val="24"/>
          <w:szCs w:val="22"/>
          <w:lang w:bidi="ar"/>
        </w:rPr>
        <w:t>、</w:t>
      </w:r>
      <w:r>
        <w:rPr>
          <w:rFonts w:hint="eastAsia"/>
          <w:sz w:val="24"/>
          <w:szCs w:val="22"/>
          <w:lang w:bidi="ar"/>
        </w:rPr>
        <w:t>15</w:t>
      </w:r>
      <w:r>
        <w:rPr>
          <w:sz w:val="24"/>
          <w:szCs w:val="22"/>
          <w:lang w:bidi="ar"/>
        </w:rPr>
        <w:t>0cm</w:t>
      </w:r>
      <w:r>
        <w:rPr>
          <w:sz w:val="24"/>
          <w:szCs w:val="22"/>
          <w:lang w:bidi="ar"/>
        </w:rPr>
        <w:t>，污染物浓度穿透曲线图和在不同水平年沿土壤迁移模拟结果见图</w:t>
      </w:r>
      <w:r>
        <w:rPr>
          <w:sz w:val="24"/>
          <w:szCs w:val="22"/>
          <w:lang w:bidi="ar"/>
        </w:rPr>
        <w:t>5.</w:t>
      </w:r>
      <w:r>
        <w:rPr>
          <w:rFonts w:hint="eastAsia"/>
          <w:sz w:val="24"/>
          <w:szCs w:val="22"/>
          <w:lang w:bidi="ar"/>
        </w:rPr>
        <w:t>7</w:t>
      </w:r>
      <w:r>
        <w:rPr>
          <w:rFonts w:hint="eastAsia"/>
          <w:sz w:val="24"/>
          <w:szCs w:val="22"/>
          <w:lang w:bidi="ar"/>
        </w:rPr>
        <w:t>-1</w:t>
      </w:r>
      <w:r>
        <w:rPr>
          <w:sz w:val="24"/>
          <w:szCs w:val="22"/>
          <w:lang w:bidi="ar"/>
        </w:rPr>
        <w:t>~</w:t>
      </w:r>
      <w:r>
        <w:rPr>
          <w:sz w:val="24"/>
          <w:szCs w:val="22"/>
          <w:lang w:bidi="ar"/>
        </w:rPr>
        <w:t>图</w:t>
      </w:r>
      <w:r>
        <w:rPr>
          <w:sz w:val="24"/>
          <w:szCs w:val="22"/>
          <w:lang w:bidi="ar"/>
        </w:rPr>
        <w:t>5.</w:t>
      </w:r>
      <w:r>
        <w:rPr>
          <w:rFonts w:hint="eastAsia"/>
          <w:sz w:val="24"/>
          <w:szCs w:val="22"/>
          <w:lang w:bidi="ar"/>
        </w:rPr>
        <w:t>7</w:t>
      </w:r>
      <w:r>
        <w:rPr>
          <w:rFonts w:hint="eastAsia"/>
          <w:sz w:val="24"/>
          <w:szCs w:val="22"/>
          <w:lang w:bidi="ar"/>
        </w:rPr>
        <w:t>-2</w:t>
      </w:r>
      <w:r>
        <w:rPr>
          <w:sz w:val="24"/>
          <w:szCs w:val="22"/>
          <w:lang w:bidi="ar"/>
        </w:rPr>
        <w:t>。</w:t>
      </w:r>
    </w:p>
    <w:p w:rsidR="003D1639" w:rsidRDefault="003D1639">
      <w:pPr>
        <w:jc w:val="center"/>
        <w:rPr>
          <w:lang w:bidi="ar"/>
        </w:rPr>
      </w:pPr>
    </w:p>
    <w:p w:rsidR="003D1639" w:rsidRDefault="0030224D">
      <w:pPr>
        <w:spacing w:line="440" w:lineRule="exact"/>
        <w:jc w:val="center"/>
        <w:rPr>
          <w:b/>
          <w:bCs/>
          <w:lang w:bidi="ar"/>
        </w:rPr>
      </w:pPr>
      <w:r>
        <w:rPr>
          <w:b/>
          <w:bCs/>
          <w:lang w:bidi="ar"/>
        </w:rPr>
        <w:t>图</w:t>
      </w:r>
      <w:r>
        <w:rPr>
          <w:b/>
          <w:bCs/>
          <w:lang w:bidi="ar"/>
        </w:rPr>
        <w:t>5.</w:t>
      </w:r>
      <w:r>
        <w:rPr>
          <w:rFonts w:hint="eastAsia"/>
          <w:b/>
          <w:bCs/>
          <w:lang w:bidi="ar"/>
        </w:rPr>
        <w:t>7</w:t>
      </w:r>
      <w:r>
        <w:rPr>
          <w:rFonts w:hint="eastAsia"/>
          <w:b/>
          <w:bCs/>
          <w:lang w:bidi="ar"/>
        </w:rPr>
        <w:t xml:space="preserve">-1   </w:t>
      </w:r>
      <w:r>
        <w:rPr>
          <w:b/>
          <w:bCs/>
          <w:lang w:bidi="ar"/>
        </w:rPr>
        <w:t>不同深度观测点</w:t>
      </w:r>
      <w:r>
        <w:rPr>
          <w:rFonts w:hint="eastAsia"/>
          <w:b/>
          <w:bCs/>
          <w:lang w:bidi="ar"/>
        </w:rPr>
        <w:t>石油类</w:t>
      </w:r>
      <w:r>
        <w:rPr>
          <w:b/>
          <w:bCs/>
          <w:lang w:bidi="ar"/>
        </w:rPr>
        <w:t>浓度穿透曲线图</w:t>
      </w:r>
    </w:p>
    <w:p w:rsidR="003D1639" w:rsidRDefault="003D1639">
      <w:pPr>
        <w:jc w:val="center"/>
        <w:rPr>
          <w:lang w:bidi="ar"/>
        </w:rPr>
      </w:pPr>
    </w:p>
    <w:p w:rsidR="003D1639" w:rsidRDefault="0030224D">
      <w:pPr>
        <w:spacing w:line="360" w:lineRule="auto"/>
        <w:jc w:val="center"/>
        <w:rPr>
          <w:b/>
          <w:bCs/>
          <w:lang w:bidi="ar"/>
        </w:rPr>
      </w:pPr>
      <w:r>
        <w:rPr>
          <w:b/>
          <w:bCs/>
          <w:lang w:bidi="ar"/>
        </w:rPr>
        <w:t>图</w:t>
      </w:r>
      <w:r>
        <w:rPr>
          <w:b/>
          <w:bCs/>
          <w:lang w:bidi="ar"/>
        </w:rPr>
        <w:t>5.</w:t>
      </w:r>
      <w:r>
        <w:rPr>
          <w:rFonts w:hint="eastAsia"/>
          <w:b/>
          <w:bCs/>
          <w:lang w:bidi="ar"/>
        </w:rPr>
        <w:t>7</w:t>
      </w:r>
      <w:r>
        <w:rPr>
          <w:rFonts w:hint="eastAsia"/>
          <w:b/>
          <w:bCs/>
          <w:lang w:bidi="ar"/>
        </w:rPr>
        <w:t xml:space="preserve">-2   </w:t>
      </w:r>
      <w:r>
        <w:rPr>
          <w:rFonts w:hint="eastAsia"/>
          <w:b/>
          <w:bCs/>
          <w:lang w:bidi="ar"/>
        </w:rPr>
        <w:t>石油类</w:t>
      </w:r>
      <w:r>
        <w:rPr>
          <w:b/>
          <w:bCs/>
          <w:lang w:bidi="ar"/>
        </w:rPr>
        <w:t>在不同</w:t>
      </w:r>
      <w:r>
        <w:rPr>
          <w:rFonts w:hint="eastAsia"/>
          <w:b/>
          <w:bCs/>
          <w:lang w:bidi="ar"/>
        </w:rPr>
        <w:t>时间</w:t>
      </w:r>
      <w:r>
        <w:rPr>
          <w:b/>
          <w:bCs/>
          <w:lang w:bidi="ar"/>
        </w:rPr>
        <w:t>沿土壤迁移情况图</w:t>
      </w:r>
    </w:p>
    <w:p w:rsidR="003D1639" w:rsidRDefault="0030224D">
      <w:pPr>
        <w:spacing w:line="360" w:lineRule="auto"/>
        <w:ind w:firstLineChars="200" w:firstLine="480"/>
        <w:jc w:val="left"/>
        <w:rPr>
          <w:sz w:val="24"/>
          <w:szCs w:val="22"/>
          <w:lang w:bidi="ar"/>
        </w:rPr>
      </w:pPr>
      <w:r>
        <w:rPr>
          <w:sz w:val="24"/>
          <w:szCs w:val="22"/>
          <w:lang w:bidi="ar"/>
        </w:rPr>
        <w:t>由上述土壤预测结果可知，土壤深度在</w:t>
      </w:r>
      <w:r>
        <w:rPr>
          <w:sz w:val="24"/>
          <w:szCs w:val="22"/>
          <w:lang w:bidi="ar"/>
        </w:rPr>
        <w:t>10cm</w:t>
      </w:r>
      <w:r>
        <w:rPr>
          <w:sz w:val="24"/>
          <w:szCs w:val="22"/>
          <w:lang w:bidi="ar"/>
        </w:rPr>
        <w:t>的时候，污染物浓度最快达到峰值</w:t>
      </w:r>
      <w:r>
        <w:rPr>
          <w:rFonts w:hint="eastAsia"/>
          <w:sz w:val="24"/>
          <w:szCs w:val="22"/>
          <w:lang w:bidi="ar"/>
        </w:rPr>
        <w:t>，在</w:t>
      </w:r>
      <w:r>
        <w:rPr>
          <w:rFonts w:hint="eastAsia"/>
          <w:sz w:val="24"/>
          <w:szCs w:val="22"/>
          <w:lang w:bidi="ar"/>
        </w:rPr>
        <w:t>315</w:t>
      </w:r>
      <w:r>
        <w:rPr>
          <w:rFonts w:hint="eastAsia"/>
          <w:sz w:val="24"/>
          <w:szCs w:val="22"/>
          <w:lang w:bidi="ar"/>
        </w:rPr>
        <w:t>d</w:t>
      </w:r>
      <w:r>
        <w:rPr>
          <w:rFonts w:hint="eastAsia"/>
          <w:sz w:val="24"/>
          <w:szCs w:val="22"/>
          <w:lang w:bidi="ar"/>
        </w:rPr>
        <w:t>时污染物浓度出现最高值</w:t>
      </w:r>
      <w:r>
        <w:rPr>
          <w:sz w:val="24"/>
          <w:szCs w:val="22"/>
          <w:lang w:bidi="ar"/>
        </w:rPr>
        <w:t>。说明最表层土壤最快被污染物污染，浓度也最高。而深度</w:t>
      </w:r>
      <w:r>
        <w:rPr>
          <w:rFonts w:hint="eastAsia"/>
          <w:sz w:val="24"/>
          <w:szCs w:val="22"/>
          <w:lang w:bidi="ar"/>
        </w:rPr>
        <w:t>达到</w:t>
      </w:r>
      <w:r>
        <w:rPr>
          <w:rFonts w:hint="eastAsia"/>
          <w:sz w:val="24"/>
          <w:szCs w:val="22"/>
          <w:lang w:bidi="ar"/>
        </w:rPr>
        <w:t>15</w:t>
      </w:r>
      <w:r>
        <w:rPr>
          <w:rFonts w:hint="eastAsia"/>
          <w:sz w:val="24"/>
          <w:szCs w:val="22"/>
          <w:lang w:bidi="ar"/>
        </w:rPr>
        <w:t>0</w:t>
      </w:r>
      <w:r>
        <w:rPr>
          <w:sz w:val="24"/>
          <w:szCs w:val="22"/>
          <w:lang w:bidi="ar"/>
        </w:rPr>
        <w:t>cm</w:t>
      </w:r>
      <w:r>
        <w:rPr>
          <w:sz w:val="24"/>
          <w:szCs w:val="22"/>
          <w:lang w:bidi="ar"/>
        </w:rPr>
        <w:t>处的土壤</w:t>
      </w:r>
      <w:r>
        <w:rPr>
          <w:rFonts w:hint="eastAsia"/>
          <w:sz w:val="24"/>
          <w:szCs w:val="22"/>
          <w:lang w:bidi="ar"/>
        </w:rPr>
        <w:t>86</w:t>
      </w:r>
      <w:r>
        <w:rPr>
          <w:rFonts w:hint="eastAsia"/>
          <w:sz w:val="24"/>
          <w:szCs w:val="22"/>
          <w:lang w:bidi="ar"/>
        </w:rPr>
        <w:t>天</w:t>
      </w:r>
      <w:r>
        <w:rPr>
          <w:rFonts w:hint="eastAsia"/>
          <w:sz w:val="24"/>
          <w:szCs w:val="22"/>
          <w:lang w:bidi="ar"/>
        </w:rPr>
        <w:t>内</w:t>
      </w:r>
      <w:r>
        <w:rPr>
          <w:sz w:val="24"/>
          <w:szCs w:val="22"/>
          <w:lang w:bidi="ar"/>
        </w:rPr>
        <w:t>被污染</w:t>
      </w:r>
      <w:r>
        <w:rPr>
          <w:rFonts w:hint="eastAsia"/>
          <w:sz w:val="24"/>
          <w:szCs w:val="22"/>
          <w:lang w:bidi="ar"/>
        </w:rPr>
        <w:t>的程度较低</w:t>
      </w:r>
      <w:r>
        <w:rPr>
          <w:sz w:val="24"/>
          <w:szCs w:val="22"/>
          <w:lang w:bidi="ar"/>
        </w:rPr>
        <w:t>。</w:t>
      </w:r>
      <w:r>
        <w:rPr>
          <w:rFonts w:hint="eastAsia"/>
          <w:sz w:val="24"/>
          <w:szCs w:val="22"/>
          <w:lang w:bidi="ar"/>
        </w:rPr>
        <w:t>污</w:t>
      </w:r>
      <w:r>
        <w:rPr>
          <w:sz w:val="24"/>
          <w:szCs w:val="22"/>
          <w:lang w:bidi="ar"/>
        </w:rPr>
        <w:t>染物泄漏</w:t>
      </w:r>
      <w:r>
        <w:rPr>
          <w:sz w:val="24"/>
          <w:szCs w:val="22"/>
          <w:lang w:bidi="ar"/>
        </w:rPr>
        <w:t>1d</w:t>
      </w:r>
      <w:r>
        <w:rPr>
          <w:sz w:val="24"/>
          <w:szCs w:val="22"/>
          <w:lang w:bidi="ar"/>
        </w:rPr>
        <w:t>时，在最表层</w:t>
      </w:r>
      <w:r>
        <w:rPr>
          <w:sz w:val="24"/>
          <w:szCs w:val="22"/>
          <w:lang w:bidi="ar"/>
        </w:rPr>
        <w:t>0cm</w:t>
      </w:r>
      <w:r>
        <w:rPr>
          <w:sz w:val="24"/>
          <w:szCs w:val="22"/>
          <w:lang w:bidi="ar"/>
        </w:rPr>
        <w:t>的土壤被污染的程度最大，被污染的土壤深度达</w:t>
      </w:r>
      <w:r>
        <w:rPr>
          <w:rFonts w:hint="eastAsia"/>
          <w:sz w:val="24"/>
          <w:szCs w:val="22"/>
          <w:lang w:bidi="ar"/>
        </w:rPr>
        <w:t>8</w:t>
      </w:r>
      <w:r>
        <w:rPr>
          <w:sz w:val="24"/>
          <w:szCs w:val="22"/>
          <w:lang w:bidi="ar"/>
        </w:rPr>
        <w:t>cm</w:t>
      </w:r>
      <w:r>
        <w:rPr>
          <w:sz w:val="24"/>
          <w:szCs w:val="22"/>
          <w:lang w:bidi="ar"/>
        </w:rPr>
        <w:t>。随着污染时间的持续增加，污染天数达到</w:t>
      </w:r>
      <w:r>
        <w:rPr>
          <w:rFonts w:hint="eastAsia"/>
          <w:sz w:val="24"/>
          <w:szCs w:val="22"/>
          <w:lang w:bidi="ar"/>
        </w:rPr>
        <w:t>365</w:t>
      </w:r>
      <w:r>
        <w:rPr>
          <w:sz w:val="24"/>
          <w:szCs w:val="22"/>
          <w:lang w:bidi="ar"/>
        </w:rPr>
        <w:t>d</w:t>
      </w:r>
      <w:r>
        <w:rPr>
          <w:sz w:val="24"/>
          <w:szCs w:val="22"/>
          <w:lang w:bidi="ar"/>
        </w:rPr>
        <w:t>时，表层土壤的污染物将全部被污染，而被污染的土层深度也将随着时</w:t>
      </w:r>
      <w:r>
        <w:rPr>
          <w:sz w:val="24"/>
          <w:szCs w:val="22"/>
          <w:lang w:bidi="ar"/>
        </w:rPr>
        <w:t>间的增加而增加</w:t>
      </w:r>
      <w:r>
        <w:rPr>
          <w:rFonts w:hint="eastAsia"/>
          <w:sz w:val="24"/>
          <w:szCs w:val="22"/>
          <w:lang w:bidi="ar"/>
        </w:rPr>
        <w:t>，污染物最深可达</w:t>
      </w:r>
      <w:r>
        <w:rPr>
          <w:rFonts w:hint="eastAsia"/>
          <w:sz w:val="24"/>
          <w:szCs w:val="22"/>
          <w:lang w:bidi="ar"/>
        </w:rPr>
        <w:t>15</w:t>
      </w:r>
      <w:r>
        <w:rPr>
          <w:rFonts w:hint="eastAsia"/>
          <w:sz w:val="24"/>
          <w:szCs w:val="22"/>
          <w:lang w:bidi="ar"/>
        </w:rPr>
        <w:t>0cm</w:t>
      </w:r>
      <w:r>
        <w:rPr>
          <w:rFonts w:hint="eastAsia"/>
          <w:sz w:val="24"/>
          <w:szCs w:val="22"/>
          <w:lang w:bidi="ar"/>
        </w:rPr>
        <w:t>处的土层</w:t>
      </w:r>
      <w:r>
        <w:rPr>
          <w:sz w:val="24"/>
          <w:szCs w:val="22"/>
          <w:lang w:bidi="ar"/>
        </w:rPr>
        <w:t>。</w:t>
      </w:r>
    </w:p>
    <w:p w:rsidR="003D1639" w:rsidRDefault="0030224D">
      <w:pPr>
        <w:spacing w:line="360" w:lineRule="auto"/>
        <w:ind w:firstLineChars="200" w:firstLine="496"/>
        <w:jc w:val="left"/>
        <w:rPr>
          <w:spacing w:val="5"/>
          <w:kern w:val="24"/>
          <w:sz w:val="24"/>
          <w:szCs w:val="24"/>
        </w:rPr>
      </w:pPr>
      <w:r>
        <w:rPr>
          <w:spacing w:val="4"/>
          <w:kern w:val="24"/>
          <w:sz w:val="24"/>
          <w:szCs w:val="22"/>
          <w:lang w:bidi="ar"/>
        </w:rPr>
        <w:t>由以上分析可以看出，发生泄漏后，最先污染表层土壤，</w:t>
      </w:r>
      <w:r>
        <w:rPr>
          <w:rFonts w:hint="eastAsia"/>
          <w:spacing w:val="4"/>
          <w:kern w:val="24"/>
          <w:sz w:val="24"/>
          <w:szCs w:val="22"/>
          <w:lang w:bidi="ar"/>
        </w:rPr>
        <w:t>油泥（砂）</w:t>
      </w:r>
      <w:r>
        <w:rPr>
          <w:spacing w:val="4"/>
          <w:kern w:val="24"/>
          <w:sz w:val="24"/>
          <w:szCs w:val="22"/>
          <w:lang w:bidi="ar"/>
        </w:rPr>
        <w:t>积存</w:t>
      </w:r>
      <w:r>
        <w:rPr>
          <w:spacing w:val="4"/>
          <w:kern w:val="24"/>
          <w:sz w:val="24"/>
          <w:szCs w:val="22"/>
          <w:lang w:bidi="ar"/>
        </w:rPr>
        <w:lastRenderedPageBreak/>
        <w:t>于表层会影响表层土壤通透性，影响土壤养分的释放，降低土壤动物及微生物的活性，使土壤的综合肥力下降，最终影响植物根系的</w:t>
      </w:r>
      <w:r>
        <w:rPr>
          <w:rFonts w:hint="eastAsia"/>
          <w:spacing w:val="4"/>
          <w:kern w:val="24"/>
          <w:sz w:val="24"/>
          <w:szCs w:val="22"/>
          <w:lang w:bidi="ar"/>
        </w:rPr>
        <w:t>呼吸作用</w:t>
      </w:r>
      <w:r>
        <w:rPr>
          <w:spacing w:val="4"/>
          <w:kern w:val="24"/>
          <w:sz w:val="24"/>
          <w:szCs w:val="22"/>
          <w:lang w:bidi="ar"/>
        </w:rPr>
        <w:t>和吸收作用。时间越久，污染物向土壤下方运移越深，泄漏发生后短期内对表层土壤环境影响相对严重。在设定情景下在不同时刻、不同土壤深度的石油烃（</w:t>
      </w:r>
      <w:r>
        <w:rPr>
          <w:spacing w:val="4"/>
          <w:kern w:val="24"/>
          <w:sz w:val="24"/>
          <w:szCs w:val="22"/>
          <w:lang w:bidi="ar"/>
        </w:rPr>
        <w:t>C10~C40</w:t>
      </w:r>
      <w:r>
        <w:rPr>
          <w:spacing w:val="4"/>
          <w:kern w:val="24"/>
          <w:sz w:val="24"/>
          <w:szCs w:val="22"/>
          <w:lang w:bidi="ar"/>
        </w:rPr>
        <w:t>）浓度均满足《土壤环境质量</w:t>
      </w:r>
      <w:r>
        <w:rPr>
          <w:spacing w:val="4"/>
          <w:kern w:val="24"/>
          <w:sz w:val="24"/>
          <w:szCs w:val="22"/>
          <w:lang w:bidi="ar"/>
        </w:rPr>
        <w:t xml:space="preserve"> </w:t>
      </w:r>
      <w:r>
        <w:rPr>
          <w:spacing w:val="4"/>
          <w:kern w:val="24"/>
          <w:sz w:val="24"/>
          <w:szCs w:val="22"/>
          <w:lang w:bidi="ar"/>
        </w:rPr>
        <w:t>建设用地土壤污染风险管控标准（试行）》（</w:t>
      </w:r>
      <w:r>
        <w:rPr>
          <w:spacing w:val="4"/>
          <w:kern w:val="24"/>
          <w:sz w:val="24"/>
          <w:szCs w:val="22"/>
          <w:lang w:bidi="ar"/>
        </w:rPr>
        <w:t>GB36600-2018</w:t>
      </w:r>
      <w:r>
        <w:rPr>
          <w:spacing w:val="4"/>
          <w:kern w:val="24"/>
          <w:sz w:val="24"/>
          <w:szCs w:val="22"/>
          <w:lang w:bidi="ar"/>
        </w:rPr>
        <w:t>）中第二类用地风险筛选值（</w:t>
      </w:r>
      <w:r>
        <w:rPr>
          <w:spacing w:val="4"/>
          <w:kern w:val="24"/>
          <w:sz w:val="24"/>
          <w:szCs w:val="22"/>
          <w:lang w:bidi="ar"/>
        </w:rPr>
        <w:t>4500mg/kg</w:t>
      </w:r>
      <w:r>
        <w:rPr>
          <w:spacing w:val="4"/>
          <w:kern w:val="24"/>
          <w:sz w:val="24"/>
          <w:szCs w:val="22"/>
          <w:lang w:bidi="ar"/>
        </w:rPr>
        <w:t>）。综上所述，项目经垂直入渗途径影响土壤环境的深度较小，浓度很低。</w:t>
      </w:r>
      <w:r>
        <w:rPr>
          <w:rFonts w:hint="eastAsia"/>
          <w:spacing w:val="4"/>
          <w:kern w:val="24"/>
          <w:sz w:val="24"/>
          <w:szCs w:val="22"/>
          <w:lang w:bidi="ar"/>
        </w:rPr>
        <w:t>本工程</w:t>
      </w:r>
      <w:r>
        <w:rPr>
          <w:rFonts w:hint="eastAsia"/>
          <w:sz w:val="24"/>
          <w:szCs w:val="22"/>
          <w:lang w:bidi="ar"/>
        </w:rPr>
        <w:t>采油树管线连接和阀门处</w:t>
      </w:r>
      <w:r>
        <w:rPr>
          <w:spacing w:val="4"/>
          <w:kern w:val="24"/>
          <w:sz w:val="24"/>
          <w:szCs w:val="22"/>
          <w:lang w:bidi="ar"/>
        </w:rPr>
        <w:t>进行防渗处理，同时生产过程中加强管理，规范生产操作。在采取有效的污染防治措施后，项目对土壤环境影响很小。</w:t>
      </w:r>
    </w:p>
    <w:p w:rsidR="003D1639" w:rsidRDefault="0030224D">
      <w:pPr>
        <w:spacing w:line="360" w:lineRule="auto"/>
        <w:ind w:firstLineChars="196" w:firstLine="490"/>
        <w:jc w:val="left"/>
        <w:rPr>
          <w:spacing w:val="5"/>
          <w:sz w:val="24"/>
          <w:szCs w:val="24"/>
        </w:rPr>
      </w:pPr>
      <w:r>
        <w:rPr>
          <w:rFonts w:hint="eastAsia"/>
          <w:spacing w:val="5"/>
          <w:sz w:val="24"/>
          <w:szCs w:val="24"/>
        </w:rPr>
        <w:t>运营期</w:t>
      </w:r>
      <w:r>
        <w:rPr>
          <w:spacing w:val="5"/>
          <w:sz w:val="24"/>
          <w:szCs w:val="24"/>
        </w:rPr>
        <w:t>须定期检查管道的破</w:t>
      </w:r>
      <w:r>
        <w:rPr>
          <w:spacing w:val="5"/>
          <w:sz w:val="24"/>
          <w:szCs w:val="24"/>
        </w:rPr>
        <w:t>损或破裂情况，若发现有破损或破裂部位须及时进行修补。故在项目</w:t>
      </w:r>
      <w:r>
        <w:rPr>
          <w:rFonts w:hint="eastAsia"/>
          <w:spacing w:val="5"/>
          <w:sz w:val="24"/>
          <w:szCs w:val="24"/>
        </w:rPr>
        <w:t>运营期</w:t>
      </w:r>
      <w:r>
        <w:rPr>
          <w:spacing w:val="5"/>
          <w:sz w:val="24"/>
          <w:szCs w:val="24"/>
        </w:rPr>
        <w:t>间，需加强管理和监督检查，杜绝非正常情况的发生，避免污染物进入土壤及地下水含水层中。在工程做好防渗、定期监测、严格执行本次环评提出的污染防治措施的前提下本工程对土壤环境影响可接受。</w:t>
      </w:r>
    </w:p>
    <w:p w:rsidR="003D1639" w:rsidRDefault="0030224D" w:rsidP="005C02E3">
      <w:pPr>
        <w:spacing w:line="360" w:lineRule="auto"/>
        <w:ind w:firstLineChars="225" w:firstLine="563"/>
        <w:jc w:val="left"/>
        <w:rPr>
          <w:spacing w:val="5"/>
          <w:kern w:val="0"/>
          <w:sz w:val="24"/>
          <w:szCs w:val="24"/>
        </w:rPr>
      </w:pPr>
      <w:r>
        <w:rPr>
          <w:spacing w:val="5"/>
          <w:kern w:val="0"/>
          <w:sz w:val="24"/>
          <w:szCs w:val="24"/>
        </w:rPr>
        <w:t>综上，本工程正常工况下无废水及固废等污染物外排，不会造成土壤环境污染。如果发生装置、管线泄漏等事故，泄漏的原油会对土壤环境产生一定的影响，泄漏的石油覆盖于地表可使土壤透气性下降、土壤理化性状发生变化。泄漏的油品如果进入土壤，从而使土壤质地、结构发生改变，影响到土地功能，进而影响地表植被的生长。根据环境风险分析可知，本工程风险潜势很低，发生泄漏事故的可能性很小，在做好源头控制、过程防控等措施的前提下，可避免工程实施对土壤环境产生污染影响。</w:t>
      </w:r>
    </w:p>
    <w:p w:rsidR="003D1639" w:rsidRDefault="0030224D">
      <w:pPr>
        <w:spacing w:line="360" w:lineRule="auto"/>
        <w:ind w:firstLineChars="225" w:firstLine="540"/>
        <w:jc w:val="left"/>
        <w:rPr>
          <w:spacing w:val="4"/>
          <w:kern w:val="24"/>
          <w:sz w:val="24"/>
          <w:szCs w:val="24"/>
        </w:rPr>
      </w:pPr>
      <w:r>
        <w:rPr>
          <w:kern w:val="0"/>
          <w:sz w:val="24"/>
          <w:szCs w:val="24"/>
        </w:rPr>
        <w:t>本项目土壤环境影响评价自查表，见表</w:t>
      </w:r>
      <w:r>
        <w:rPr>
          <w:kern w:val="0"/>
          <w:sz w:val="24"/>
          <w:szCs w:val="24"/>
        </w:rPr>
        <w:t>5.7-1</w:t>
      </w:r>
      <w:r>
        <w:rPr>
          <w:spacing w:val="4"/>
          <w:kern w:val="24"/>
          <w:sz w:val="24"/>
          <w:szCs w:val="24"/>
        </w:rPr>
        <w:t>。</w:t>
      </w:r>
    </w:p>
    <w:p w:rsidR="003D1639" w:rsidRDefault="0030224D">
      <w:pPr>
        <w:jc w:val="center"/>
        <w:rPr>
          <w:b/>
        </w:rPr>
      </w:pPr>
      <w:r>
        <w:rPr>
          <w:b/>
          <w:kern w:val="21"/>
        </w:rPr>
        <w:t>表</w:t>
      </w:r>
      <w:r>
        <w:rPr>
          <w:b/>
          <w:kern w:val="21"/>
        </w:rPr>
        <w:t>5.</w:t>
      </w:r>
      <w:r>
        <w:rPr>
          <w:rFonts w:hint="eastAsia"/>
          <w:b/>
          <w:kern w:val="21"/>
        </w:rPr>
        <w:t>7</w:t>
      </w:r>
      <w:r>
        <w:rPr>
          <w:b/>
          <w:kern w:val="21"/>
        </w:rPr>
        <w:t>-</w:t>
      </w:r>
      <w:r>
        <w:rPr>
          <w:rFonts w:hint="eastAsia"/>
          <w:b/>
          <w:kern w:val="21"/>
        </w:rPr>
        <w:t>1</w:t>
      </w:r>
      <w:r>
        <w:rPr>
          <w:b/>
          <w:kern w:val="21"/>
        </w:rPr>
        <w:t xml:space="preserve">     </w:t>
      </w:r>
      <w:r>
        <w:rPr>
          <w:b/>
          <w:kern w:val="21"/>
        </w:rPr>
        <w:t xml:space="preserve">           </w:t>
      </w:r>
      <w:r>
        <w:rPr>
          <w:b/>
          <w:kern w:val="21"/>
        </w:rPr>
        <w:t>土壤环境影响评价自查表</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725"/>
        <w:gridCol w:w="1307"/>
        <w:gridCol w:w="279"/>
        <w:gridCol w:w="1089"/>
        <w:gridCol w:w="933"/>
        <w:gridCol w:w="435"/>
        <w:gridCol w:w="1370"/>
        <w:gridCol w:w="1230"/>
      </w:tblGrid>
      <w:tr w:rsidR="003D1639">
        <w:trPr>
          <w:trHeight w:val="410"/>
          <w:jc w:val="center"/>
        </w:trPr>
        <w:tc>
          <w:tcPr>
            <w:tcW w:w="396" w:type="dxa"/>
            <w:tcBorders>
              <w:top w:val="single" w:sz="12"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12"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工作内容</w:t>
            </w:r>
          </w:p>
        </w:tc>
        <w:tc>
          <w:tcPr>
            <w:tcW w:w="5413" w:type="dxa"/>
            <w:gridSpan w:val="6"/>
            <w:tcBorders>
              <w:top w:val="single" w:sz="12"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完成情况</w:t>
            </w:r>
          </w:p>
        </w:tc>
        <w:tc>
          <w:tcPr>
            <w:tcW w:w="1230" w:type="dxa"/>
            <w:tcBorders>
              <w:top w:val="single" w:sz="12" w:space="0" w:color="auto"/>
              <w:left w:val="single" w:sz="6" w:space="0" w:color="auto"/>
              <w:bottom w:val="single" w:sz="6" w:space="0" w:color="auto"/>
              <w:right w:val="single" w:sz="12" w:space="0" w:color="auto"/>
            </w:tcBorders>
            <w:vAlign w:val="center"/>
          </w:tcPr>
          <w:p w:rsidR="003D1639" w:rsidRDefault="0030224D">
            <w:pPr>
              <w:jc w:val="center"/>
              <w:rPr>
                <w:szCs w:val="24"/>
              </w:rPr>
            </w:pPr>
            <w:r>
              <w:rPr>
                <w:szCs w:val="24"/>
              </w:rPr>
              <w:t>备注</w:t>
            </w:r>
          </w:p>
        </w:tc>
      </w:tr>
      <w:tr w:rsidR="003D1639">
        <w:trPr>
          <w:trHeight w:val="379"/>
          <w:jc w:val="center"/>
        </w:trPr>
        <w:tc>
          <w:tcPr>
            <w:tcW w:w="396" w:type="dxa"/>
            <w:vMerge w:val="restart"/>
            <w:tcBorders>
              <w:top w:val="single" w:sz="6" w:space="0" w:color="auto"/>
              <w:left w:val="single" w:sz="12" w:space="0" w:color="auto"/>
              <w:bottom w:val="single" w:sz="6" w:space="0" w:color="auto"/>
              <w:right w:val="single" w:sz="6" w:space="0" w:color="auto"/>
            </w:tcBorders>
            <w:vAlign w:val="center"/>
          </w:tcPr>
          <w:p w:rsidR="003D1639" w:rsidRDefault="0030224D">
            <w:pPr>
              <w:jc w:val="center"/>
              <w:rPr>
                <w:szCs w:val="24"/>
              </w:rPr>
            </w:pPr>
            <w:r>
              <w:rPr>
                <w:szCs w:val="24"/>
              </w:rPr>
              <w:t>影响识别</w:t>
            </w: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影响类型</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污染影响型</w:t>
            </w:r>
            <w:r>
              <w:rPr>
                <w:rFonts w:ascii="Segoe UI Symbol" w:hAnsi="Segoe UI Symbol" w:cs="Segoe UI Symbol" w:hint="eastAsia"/>
                <w:szCs w:val="24"/>
              </w:rPr>
              <w:t>□</w:t>
            </w:r>
            <w:r>
              <w:rPr>
                <w:szCs w:val="24"/>
              </w:rPr>
              <w:t>；生态影响型</w:t>
            </w:r>
            <w:r>
              <w:rPr>
                <w:szCs w:val="24"/>
              </w:rPr>
              <w:t>□</w:t>
            </w:r>
            <w:r>
              <w:rPr>
                <w:szCs w:val="24"/>
              </w:rPr>
              <w:t>；两种兼有</w:t>
            </w:r>
            <w:r>
              <w:rPr>
                <w:szCs w:val="24"/>
              </w:rPr>
              <w:t xml:space="preserve"> </w:t>
            </w:r>
            <w:r>
              <w:rPr>
                <w:rFonts w:hint="eastAsia"/>
                <w:szCs w:val="24"/>
              </w:rPr>
              <w:t>☑</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742"/>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土地利用类型</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建设用地</w:t>
            </w:r>
            <w:r>
              <w:rPr>
                <w:rFonts w:hint="eastAsia"/>
                <w:szCs w:val="21"/>
              </w:rPr>
              <w:t>□</w:t>
            </w:r>
            <w:r>
              <w:rPr>
                <w:szCs w:val="24"/>
              </w:rPr>
              <w:t>；农用地</w:t>
            </w:r>
            <w:r>
              <w:rPr>
                <w:rFonts w:hint="eastAsia"/>
                <w:szCs w:val="24"/>
              </w:rPr>
              <w:t>□</w:t>
            </w:r>
            <w:r>
              <w:rPr>
                <w:szCs w:val="24"/>
              </w:rPr>
              <w:t>；未利用地</w:t>
            </w:r>
            <w:r>
              <w:rPr>
                <w:rFonts w:ascii="Segoe UI Symbol" w:hAnsi="Segoe UI Symbol" w:cs="Segoe UI Symbol" w:hint="eastAsia"/>
                <w:szCs w:val="24"/>
              </w:rPr>
              <w:t>□</w:t>
            </w:r>
          </w:p>
        </w:tc>
        <w:tc>
          <w:tcPr>
            <w:tcW w:w="1230" w:type="dxa"/>
            <w:tcBorders>
              <w:top w:val="single" w:sz="6" w:space="0" w:color="auto"/>
              <w:left w:val="single" w:sz="6" w:space="0" w:color="auto"/>
              <w:bottom w:val="single" w:sz="6" w:space="0" w:color="auto"/>
              <w:right w:val="single" w:sz="12" w:space="0" w:color="auto"/>
            </w:tcBorders>
            <w:vAlign w:val="center"/>
          </w:tcPr>
          <w:p w:rsidR="003D1639" w:rsidRDefault="0030224D">
            <w:pPr>
              <w:jc w:val="center"/>
              <w:rPr>
                <w:szCs w:val="24"/>
              </w:rPr>
            </w:pPr>
            <w:r>
              <w:rPr>
                <w:szCs w:val="24"/>
              </w:rPr>
              <w:t>土地利用类型图</w:t>
            </w: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占地规模</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w:t>
            </w:r>
            <w:r>
              <w:rPr>
                <w:rFonts w:hint="eastAsia"/>
                <w:szCs w:val="24"/>
              </w:rPr>
              <w:t>0.</w:t>
            </w:r>
            <w:r>
              <w:rPr>
                <w:rFonts w:hint="eastAsia"/>
                <w:szCs w:val="24"/>
              </w:rPr>
              <w:t>0</w:t>
            </w:r>
            <w:r>
              <w:rPr>
                <w:rFonts w:hint="eastAsia"/>
                <w:szCs w:val="24"/>
              </w:rPr>
              <w:t>424</w:t>
            </w:r>
            <w:r>
              <w:rPr>
                <w:szCs w:val="24"/>
              </w:rPr>
              <w:t>）</w:t>
            </w:r>
            <w:r>
              <w:rPr>
                <w:szCs w:val="24"/>
              </w:rPr>
              <w:t>km</w:t>
            </w:r>
            <w:r>
              <w:rPr>
                <w:szCs w:val="24"/>
                <w:vertAlign w:val="superscript"/>
              </w:rPr>
              <w:t>2</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敏感目标信息</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敏感目标（</w:t>
            </w:r>
            <w:r>
              <w:rPr>
                <w:rFonts w:hint="eastAsia"/>
                <w:szCs w:val="24"/>
              </w:rPr>
              <w:t>评价范围内</w:t>
            </w:r>
            <w:r>
              <w:rPr>
                <w:rFonts w:hint="eastAsia"/>
                <w:szCs w:val="24"/>
              </w:rPr>
              <w:t>农田</w:t>
            </w:r>
            <w:r>
              <w:rPr>
                <w:rFonts w:hint="eastAsia"/>
                <w:szCs w:val="24"/>
              </w:rPr>
              <w:t>、</w:t>
            </w:r>
            <w:r>
              <w:rPr>
                <w:rFonts w:hint="eastAsia"/>
                <w:szCs w:val="24"/>
              </w:rPr>
              <w:t>天然林</w:t>
            </w:r>
            <w:r>
              <w:rPr>
                <w:szCs w:val="24"/>
              </w:rPr>
              <w:t>）</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影响途径</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大气沉降</w:t>
            </w:r>
            <w:r>
              <w:rPr>
                <w:szCs w:val="24"/>
              </w:rPr>
              <w:t xml:space="preserve"> </w:t>
            </w:r>
            <w:r>
              <w:rPr>
                <w:rFonts w:ascii="Segoe UI Symbol" w:hAnsi="Segoe UI Symbol" w:cs="Segoe UI Symbol" w:hint="eastAsia"/>
                <w:szCs w:val="24"/>
              </w:rPr>
              <w:t>□</w:t>
            </w:r>
            <w:r>
              <w:rPr>
                <w:szCs w:val="24"/>
              </w:rPr>
              <w:t>；地面漫流</w:t>
            </w:r>
            <w:r>
              <w:rPr>
                <w:szCs w:val="24"/>
              </w:rPr>
              <w:t xml:space="preserve"> □</w:t>
            </w:r>
            <w:r>
              <w:rPr>
                <w:szCs w:val="24"/>
              </w:rPr>
              <w:t>；垂直入渗</w:t>
            </w:r>
            <w:r>
              <w:rPr>
                <w:rFonts w:ascii="Segoe UI Symbol" w:hAnsi="Segoe UI Symbol" w:cs="Segoe UI Symbol"/>
                <w:szCs w:val="24"/>
              </w:rPr>
              <w:t>☑</w:t>
            </w:r>
            <w:r>
              <w:rPr>
                <w:szCs w:val="24"/>
              </w:rPr>
              <w:t>；地下水位</w:t>
            </w:r>
            <w:r>
              <w:rPr>
                <w:szCs w:val="24"/>
              </w:rPr>
              <w:t xml:space="preserve"> □</w:t>
            </w:r>
            <w:r>
              <w:rPr>
                <w:szCs w:val="24"/>
              </w:rPr>
              <w:t>；其他（）</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全部污染物</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rFonts w:hint="eastAsia"/>
                <w:szCs w:val="24"/>
              </w:rPr>
              <w:t>盐含量、</w:t>
            </w:r>
            <w:r>
              <w:rPr>
                <w:szCs w:val="24"/>
              </w:rPr>
              <w:t>石油类</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特征因子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rFonts w:hint="eastAsia"/>
                <w:szCs w:val="24"/>
              </w:rPr>
              <w:t>盐含量、</w:t>
            </w:r>
            <w:r>
              <w:rPr>
                <w:szCs w:val="24"/>
              </w:rPr>
              <w:t>石油烃</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745"/>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所属土壤环境影响评价项目类别</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Ⅰ</w:t>
            </w:r>
            <w:r>
              <w:rPr>
                <w:szCs w:val="24"/>
              </w:rPr>
              <w:t>类</w:t>
            </w:r>
            <w:r>
              <w:rPr>
                <w:rFonts w:ascii="Segoe UI Symbol" w:hAnsi="Segoe UI Symbol" w:cs="Segoe UI Symbol"/>
                <w:szCs w:val="24"/>
              </w:rPr>
              <w:t>☑</w:t>
            </w:r>
            <w:r>
              <w:rPr>
                <w:szCs w:val="24"/>
              </w:rPr>
              <w:t>；</w:t>
            </w:r>
            <w:r>
              <w:rPr>
                <w:szCs w:val="24"/>
              </w:rPr>
              <w:t xml:space="preserve"> Ⅱ</w:t>
            </w:r>
            <w:r>
              <w:rPr>
                <w:szCs w:val="24"/>
              </w:rPr>
              <w:t>类</w:t>
            </w:r>
            <w:r>
              <w:rPr>
                <w:rFonts w:hint="eastAsia"/>
                <w:szCs w:val="21"/>
              </w:rPr>
              <w:t>☑</w:t>
            </w:r>
            <w:r>
              <w:rPr>
                <w:szCs w:val="24"/>
              </w:rPr>
              <w:t>；</w:t>
            </w:r>
            <w:r>
              <w:rPr>
                <w:szCs w:val="24"/>
              </w:rPr>
              <w:t xml:space="preserve"> Ⅲ</w:t>
            </w:r>
            <w:r>
              <w:rPr>
                <w:szCs w:val="24"/>
              </w:rPr>
              <w:t>类</w:t>
            </w:r>
            <w:r>
              <w:rPr>
                <w:rFonts w:hint="eastAsia"/>
                <w:szCs w:val="24"/>
              </w:rPr>
              <w:t>□</w:t>
            </w:r>
            <w:r>
              <w:rPr>
                <w:szCs w:val="24"/>
              </w:rPr>
              <w:t>；</w:t>
            </w:r>
            <w:r>
              <w:rPr>
                <w:szCs w:val="24"/>
              </w:rPr>
              <w:t xml:space="preserve"> Ⅳ</w:t>
            </w:r>
            <w:r>
              <w:rPr>
                <w:szCs w:val="24"/>
              </w:rPr>
              <w:t>类</w:t>
            </w:r>
            <w:r>
              <w:rPr>
                <w:rFonts w:hint="eastAsia"/>
                <w:szCs w:val="24"/>
              </w:rPr>
              <w:t>□</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敏感程度</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敏感</w:t>
            </w:r>
            <w:r>
              <w:rPr>
                <w:rFonts w:hint="eastAsia"/>
                <w:szCs w:val="24"/>
              </w:rPr>
              <w:t>☑</w:t>
            </w:r>
            <w:r>
              <w:rPr>
                <w:szCs w:val="24"/>
              </w:rPr>
              <w:t>；较敏感</w:t>
            </w:r>
            <w:r>
              <w:rPr>
                <w:szCs w:val="24"/>
              </w:rPr>
              <w:t>□</w:t>
            </w:r>
            <w:r>
              <w:rPr>
                <w:szCs w:val="24"/>
              </w:rPr>
              <w:t>；不敏感</w:t>
            </w:r>
            <w:r>
              <w:rPr>
                <w:rFonts w:ascii="Segoe UI Symbol" w:hAnsi="Segoe UI Symbol" w:cs="Segoe UI Symbol" w:hint="eastAsia"/>
                <w:szCs w:val="24"/>
              </w:rPr>
              <w:t>□</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评价工作等级</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一级</w:t>
            </w:r>
            <w:r>
              <w:rPr>
                <w:rFonts w:hint="eastAsia"/>
                <w:szCs w:val="24"/>
              </w:rPr>
              <w:t>☑</w:t>
            </w:r>
            <w:r>
              <w:rPr>
                <w:szCs w:val="24"/>
              </w:rPr>
              <w:t>；二级</w:t>
            </w:r>
            <w:r>
              <w:rPr>
                <w:szCs w:val="21"/>
              </w:rPr>
              <w:sym w:font="Wingdings 2" w:char="0052"/>
            </w:r>
            <w:r>
              <w:rPr>
                <w:szCs w:val="24"/>
              </w:rPr>
              <w:t>；三级</w:t>
            </w:r>
            <w:r>
              <w:rPr>
                <w:szCs w:val="24"/>
              </w:rPr>
              <w:t xml:space="preserve"> □</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val="restart"/>
            <w:tcBorders>
              <w:top w:val="single" w:sz="6" w:space="0" w:color="auto"/>
              <w:left w:val="single" w:sz="12" w:space="0" w:color="auto"/>
              <w:bottom w:val="single" w:sz="6" w:space="0" w:color="auto"/>
              <w:right w:val="single" w:sz="6" w:space="0" w:color="auto"/>
            </w:tcBorders>
          </w:tcPr>
          <w:p w:rsidR="003D1639" w:rsidRDefault="0030224D">
            <w:pPr>
              <w:jc w:val="center"/>
              <w:rPr>
                <w:szCs w:val="24"/>
              </w:rPr>
            </w:pPr>
            <w:r>
              <w:rPr>
                <w:szCs w:val="24"/>
              </w:rPr>
              <w:t>现状调查内容</w:t>
            </w: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资料收集</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a</w:t>
            </w:r>
            <w:r>
              <w:rPr>
                <w:szCs w:val="24"/>
              </w:rPr>
              <w:t>）</w:t>
            </w:r>
            <w:r>
              <w:rPr>
                <w:szCs w:val="24"/>
              </w:rPr>
              <w:t xml:space="preserve"> </w:t>
            </w:r>
            <w:r>
              <w:rPr>
                <w:rFonts w:ascii="Segoe UI Symbol" w:hAnsi="Segoe UI Symbol" w:cs="Segoe UI Symbol"/>
                <w:szCs w:val="24"/>
              </w:rPr>
              <w:t>☑</w:t>
            </w:r>
            <w:r>
              <w:rPr>
                <w:szCs w:val="24"/>
              </w:rPr>
              <w:t>；</w:t>
            </w:r>
            <w:r>
              <w:rPr>
                <w:szCs w:val="24"/>
              </w:rPr>
              <w:t xml:space="preserve"> b</w:t>
            </w:r>
            <w:r>
              <w:rPr>
                <w:szCs w:val="24"/>
              </w:rPr>
              <w:t>）</w:t>
            </w:r>
            <w:r>
              <w:rPr>
                <w:szCs w:val="24"/>
              </w:rPr>
              <w:t xml:space="preserve"> </w:t>
            </w:r>
            <w:r>
              <w:rPr>
                <w:rFonts w:ascii="Segoe UI Symbol" w:hAnsi="Segoe UI Symbol" w:cs="Segoe UI Symbol"/>
                <w:szCs w:val="24"/>
              </w:rPr>
              <w:t>☑</w:t>
            </w:r>
            <w:r>
              <w:rPr>
                <w:szCs w:val="24"/>
              </w:rPr>
              <w:t>；</w:t>
            </w:r>
            <w:r>
              <w:rPr>
                <w:szCs w:val="24"/>
              </w:rPr>
              <w:t xml:space="preserve"> c</w:t>
            </w:r>
            <w:r>
              <w:rPr>
                <w:szCs w:val="24"/>
              </w:rPr>
              <w:t>）</w:t>
            </w:r>
            <w:r>
              <w:rPr>
                <w:rFonts w:ascii="Segoe UI Symbol" w:hAnsi="Segoe UI Symbol" w:cs="Segoe UI Symbol"/>
                <w:szCs w:val="24"/>
              </w:rPr>
              <w:t>☑</w:t>
            </w:r>
            <w:r>
              <w:rPr>
                <w:szCs w:val="24"/>
              </w:rPr>
              <w:t>；</w:t>
            </w:r>
            <w:r>
              <w:rPr>
                <w:szCs w:val="24"/>
              </w:rPr>
              <w:t xml:space="preserve"> d</w:t>
            </w:r>
            <w:r>
              <w:rPr>
                <w:szCs w:val="24"/>
              </w:rPr>
              <w:t>）</w:t>
            </w:r>
            <w:r>
              <w:rPr>
                <w:szCs w:val="24"/>
              </w:rPr>
              <w:t xml:space="preserve"> □ </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理化特性</w:t>
            </w:r>
          </w:p>
        </w:tc>
        <w:tc>
          <w:tcPr>
            <w:tcW w:w="5413" w:type="dxa"/>
            <w:gridSpan w:val="6"/>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rFonts w:hint="eastAsia"/>
                <w:szCs w:val="24"/>
              </w:rPr>
              <w:t>-</w:t>
            </w:r>
          </w:p>
        </w:tc>
        <w:tc>
          <w:tcPr>
            <w:tcW w:w="1230" w:type="dxa"/>
            <w:tcBorders>
              <w:top w:val="single" w:sz="6" w:space="0" w:color="auto"/>
              <w:left w:val="single" w:sz="6" w:space="0" w:color="auto"/>
              <w:bottom w:val="single" w:sz="6" w:space="0" w:color="auto"/>
              <w:right w:val="single" w:sz="12" w:space="0" w:color="auto"/>
            </w:tcBorders>
            <w:vAlign w:val="center"/>
          </w:tcPr>
          <w:p w:rsidR="003D1639" w:rsidRDefault="0030224D">
            <w:pPr>
              <w:jc w:val="center"/>
              <w:rPr>
                <w:szCs w:val="24"/>
              </w:rPr>
            </w:pPr>
            <w:r>
              <w:rPr>
                <w:szCs w:val="24"/>
              </w:rPr>
              <w:t>同附录</w:t>
            </w:r>
            <w:r>
              <w:rPr>
                <w:szCs w:val="24"/>
              </w:rPr>
              <w:t xml:space="preserve"> C</w:t>
            </w: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现状监测点位</w:t>
            </w:r>
          </w:p>
        </w:tc>
        <w:tc>
          <w:tcPr>
            <w:tcW w:w="1307" w:type="dxa"/>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rFonts w:hint="eastAsia"/>
                <w:szCs w:val="24"/>
              </w:rPr>
              <w:t>-</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占地范围内</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占地范围外</w:t>
            </w:r>
          </w:p>
        </w:tc>
        <w:tc>
          <w:tcPr>
            <w:tcW w:w="1370"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深度</w:t>
            </w:r>
          </w:p>
        </w:tc>
        <w:tc>
          <w:tcPr>
            <w:tcW w:w="1230" w:type="dxa"/>
            <w:vMerge w:val="restart"/>
            <w:tcBorders>
              <w:top w:val="single" w:sz="6" w:space="0" w:color="auto"/>
              <w:left w:val="single" w:sz="6" w:space="0" w:color="auto"/>
              <w:bottom w:val="single" w:sz="6" w:space="0" w:color="auto"/>
              <w:right w:val="single" w:sz="12" w:space="0" w:color="auto"/>
            </w:tcBorders>
            <w:vAlign w:val="center"/>
          </w:tcPr>
          <w:p w:rsidR="003D1639" w:rsidRDefault="0030224D">
            <w:pPr>
              <w:jc w:val="center"/>
              <w:rPr>
                <w:szCs w:val="24"/>
              </w:rPr>
            </w:pPr>
            <w:r>
              <w:rPr>
                <w:szCs w:val="24"/>
              </w:rPr>
              <w:t>点位</w:t>
            </w:r>
          </w:p>
          <w:p w:rsidR="003D1639" w:rsidRDefault="0030224D">
            <w:pPr>
              <w:jc w:val="center"/>
              <w:rPr>
                <w:szCs w:val="24"/>
              </w:rPr>
            </w:pPr>
            <w:r>
              <w:rPr>
                <w:szCs w:val="24"/>
              </w:rPr>
              <w:t>布置图</w:t>
            </w: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vMerge/>
            <w:tcBorders>
              <w:top w:val="single" w:sz="6" w:space="0" w:color="auto"/>
              <w:left w:val="single" w:sz="6" w:space="0" w:color="auto"/>
              <w:bottom w:val="single" w:sz="6" w:space="0" w:color="auto"/>
              <w:right w:val="single" w:sz="6" w:space="0" w:color="auto"/>
            </w:tcBorders>
            <w:vAlign w:val="center"/>
          </w:tcPr>
          <w:p w:rsidR="003D1639" w:rsidRDefault="003D1639">
            <w:pPr>
              <w:jc w:val="center"/>
              <w:rPr>
                <w:szCs w:val="24"/>
              </w:rPr>
            </w:pPr>
          </w:p>
        </w:tc>
        <w:tc>
          <w:tcPr>
            <w:tcW w:w="1307"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表层样点数</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rFonts w:hint="eastAsia"/>
                <w:szCs w:val="24"/>
              </w:rPr>
              <w:t>5</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rFonts w:hint="eastAsia"/>
                <w:szCs w:val="24"/>
              </w:rPr>
              <w:t>6</w:t>
            </w:r>
          </w:p>
        </w:tc>
        <w:tc>
          <w:tcPr>
            <w:tcW w:w="1370" w:type="dxa"/>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szCs w:val="24"/>
              </w:rPr>
              <w:t>20cm</w:t>
            </w:r>
          </w:p>
        </w:tc>
        <w:tc>
          <w:tcPr>
            <w:tcW w:w="1230" w:type="dxa"/>
            <w:vMerge/>
            <w:tcBorders>
              <w:top w:val="single" w:sz="6" w:space="0" w:color="auto"/>
              <w:left w:val="single" w:sz="6" w:space="0" w:color="auto"/>
              <w:bottom w:val="single" w:sz="6" w:space="0" w:color="auto"/>
              <w:right w:val="single" w:sz="12" w:space="0" w:color="auto"/>
            </w:tcBorders>
            <w:vAlign w:val="center"/>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vMerge/>
            <w:tcBorders>
              <w:top w:val="single" w:sz="6" w:space="0" w:color="auto"/>
              <w:left w:val="single" w:sz="6" w:space="0" w:color="auto"/>
              <w:bottom w:val="single" w:sz="6" w:space="0" w:color="auto"/>
              <w:right w:val="single" w:sz="6" w:space="0" w:color="auto"/>
            </w:tcBorders>
            <w:vAlign w:val="center"/>
          </w:tcPr>
          <w:p w:rsidR="003D1639" w:rsidRDefault="003D1639">
            <w:pPr>
              <w:jc w:val="center"/>
              <w:rPr>
                <w:szCs w:val="24"/>
              </w:rPr>
            </w:pPr>
          </w:p>
        </w:tc>
        <w:tc>
          <w:tcPr>
            <w:tcW w:w="1307"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柱状样点数</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rFonts w:hint="eastAsia"/>
                <w:szCs w:val="24"/>
              </w:rPr>
              <w:t>3</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rFonts w:hint="eastAsia"/>
                <w:szCs w:val="24"/>
              </w:rPr>
              <w:t>/</w:t>
            </w:r>
          </w:p>
        </w:tc>
        <w:tc>
          <w:tcPr>
            <w:tcW w:w="1370" w:type="dxa"/>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szCs w:val="24"/>
              </w:rPr>
              <w:t>0~0.5m</w:t>
            </w:r>
            <w:r>
              <w:rPr>
                <w:szCs w:val="24"/>
              </w:rPr>
              <w:t>，</w:t>
            </w:r>
            <w:r>
              <w:rPr>
                <w:szCs w:val="24"/>
              </w:rPr>
              <w:t>0.5~1.5m</w:t>
            </w:r>
            <w:r>
              <w:rPr>
                <w:szCs w:val="24"/>
              </w:rPr>
              <w:t>，</w:t>
            </w:r>
            <w:r>
              <w:rPr>
                <w:szCs w:val="24"/>
              </w:rPr>
              <w:t>1.5~3m</w:t>
            </w:r>
          </w:p>
        </w:tc>
        <w:tc>
          <w:tcPr>
            <w:tcW w:w="1230" w:type="dxa"/>
            <w:vMerge/>
            <w:tcBorders>
              <w:top w:val="single" w:sz="6" w:space="0" w:color="auto"/>
              <w:left w:val="single" w:sz="6" w:space="0" w:color="auto"/>
              <w:bottom w:val="single" w:sz="6" w:space="0" w:color="auto"/>
              <w:right w:val="single" w:sz="12" w:space="0" w:color="auto"/>
            </w:tcBorders>
            <w:vAlign w:val="center"/>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现状监测因子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《土壤环境质量</w:t>
            </w:r>
            <w:r>
              <w:rPr>
                <w:szCs w:val="24"/>
              </w:rPr>
              <w:t xml:space="preserve"> </w:t>
            </w:r>
            <w:r>
              <w:rPr>
                <w:szCs w:val="24"/>
              </w:rPr>
              <w:t>建设用地土壤污染风险管控标准</w:t>
            </w:r>
            <w:r>
              <w:rPr>
                <w:szCs w:val="24"/>
              </w:rPr>
              <w:t>(</w:t>
            </w:r>
            <w:r>
              <w:rPr>
                <w:szCs w:val="24"/>
              </w:rPr>
              <w:t>试行</w:t>
            </w:r>
            <w:r>
              <w:rPr>
                <w:szCs w:val="24"/>
              </w:rPr>
              <w:t>)</w:t>
            </w:r>
            <w:r>
              <w:rPr>
                <w:szCs w:val="24"/>
              </w:rPr>
              <w:t>》（</w:t>
            </w:r>
            <w:r>
              <w:rPr>
                <w:szCs w:val="24"/>
              </w:rPr>
              <w:t>GB36600-2018</w:t>
            </w:r>
            <w:r>
              <w:rPr>
                <w:szCs w:val="24"/>
              </w:rPr>
              <w:t>）中基本工程</w:t>
            </w:r>
            <w:r>
              <w:rPr>
                <w:szCs w:val="24"/>
              </w:rPr>
              <w:t>45</w:t>
            </w:r>
            <w:r>
              <w:rPr>
                <w:szCs w:val="24"/>
              </w:rPr>
              <w:t>项和石油烃</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val="restart"/>
            <w:tcBorders>
              <w:top w:val="single" w:sz="6" w:space="0" w:color="auto"/>
              <w:left w:val="single" w:sz="12" w:space="0" w:color="auto"/>
              <w:bottom w:val="single" w:sz="6" w:space="0" w:color="auto"/>
              <w:right w:val="single" w:sz="6" w:space="0" w:color="auto"/>
            </w:tcBorders>
          </w:tcPr>
          <w:p w:rsidR="003D1639" w:rsidRDefault="0030224D">
            <w:pPr>
              <w:jc w:val="center"/>
              <w:rPr>
                <w:szCs w:val="24"/>
              </w:rPr>
            </w:pPr>
            <w:r>
              <w:rPr>
                <w:szCs w:val="24"/>
              </w:rPr>
              <w:t>现状评价</w:t>
            </w: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评价因子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石油烃等</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评价标准</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GB 15618</w:t>
            </w:r>
            <w:r>
              <w:rPr>
                <w:rFonts w:ascii="Segoe UI Symbol" w:hAnsi="Segoe UI Symbol" w:cs="Segoe UI Symbol"/>
                <w:szCs w:val="24"/>
              </w:rPr>
              <w:t>☑</w:t>
            </w:r>
            <w:r>
              <w:rPr>
                <w:szCs w:val="24"/>
              </w:rPr>
              <w:t>；</w:t>
            </w:r>
            <w:r>
              <w:rPr>
                <w:szCs w:val="24"/>
              </w:rPr>
              <w:t xml:space="preserve"> GB 36600□</w:t>
            </w:r>
            <w:r>
              <w:rPr>
                <w:szCs w:val="24"/>
              </w:rPr>
              <w:t>；表</w:t>
            </w:r>
            <w:r>
              <w:rPr>
                <w:szCs w:val="24"/>
              </w:rPr>
              <w:t xml:space="preserve"> D.1□</w:t>
            </w:r>
            <w:r>
              <w:rPr>
                <w:szCs w:val="24"/>
              </w:rPr>
              <w:t>；表</w:t>
            </w:r>
            <w:r>
              <w:rPr>
                <w:szCs w:val="24"/>
              </w:rPr>
              <w:t xml:space="preserve"> D.2□</w:t>
            </w:r>
            <w:r>
              <w:rPr>
                <w:szCs w:val="24"/>
              </w:rPr>
              <w:t>；其他）</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711"/>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现状评价结论</w:t>
            </w:r>
          </w:p>
        </w:tc>
        <w:tc>
          <w:tcPr>
            <w:tcW w:w="5413" w:type="dxa"/>
            <w:gridSpan w:val="6"/>
            <w:tcBorders>
              <w:top w:val="single" w:sz="6" w:space="0" w:color="auto"/>
              <w:left w:val="single" w:sz="6" w:space="0" w:color="auto"/>
              <w:bottom w:val="single" w:sz="6" w:space="0" w:color="auto"/>
              <w:right w:val="single" w:sz="6" w:space="0" w:color="auto"/>
            </w:tcBorders>
          </w:tcPr>
          <w:p w:rsidR="003D1639" w:rsidRDefault="0030224D">
            <w:pPr>
              <w:jc w:val="center"/>
              <w:rPr>
                <w:szCs w:val="18"/>
              </w:rPr>
            </w:pPr>
            <w:r>
              <w:rPr>
                <w:szCs w:val="18"/>
              </w:rPr>
              <w:t>土壤中各项监测因子满足《土壤环境质量</w:t>
            </w:r>
            <w:r>
              <w:rPr>
                <w:szCs w:val="18"/>
              </w:rPr>
              <w:t xml:space="preserve"> </w:t>
            </w:r>
            <w:r>
              <w:rPr>
                <w:szCs w:val="18"/>
              </w:rPr>
              <w:t>建设用地土壤污染风险管控标准（试行）》（</w:t>
            </w:r>
            <w:r>
              <w:rPr>
                <w:szCs w:val="18"/>
              </w:rPr>
              <w:t>GB36600-2018</w:t>
            </w:r>
            <w:r>
              <w:rPr>
                <w:szCs w:val="18"/>
              </w:rPr>
              <w:t>）第二类用地风险筛选值要求</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val="restart"/>
            <w:tcBorders>
              <w:top w:val="single" w:sz="6" w:space="0" w:color="auto"/>
              <w:left w:val="single" w:sz="12" w:space="0" w:color="auto"/>
              <w:bottom w:val="single" w:sz="6" w:space="0" w:color="auto"/>
              <w:right w:val="single" w:sz="6" w:space="0" w:color="auto"/>
            </w:tcBorders>
            <w:vAlign w:val="center"/>
          </w:tcPr>
          <w:p w:rsidR="003D1639" w:rsidRDefault="0030224D">
            <w:pPr>
              <w:jc w:val="center"/>
              <w:rPr>
                <w:szCs w:val="24"/>
              </w:rPr>
            </w:pPr>
            <w:r>
              <w:rPr>
                <w:szCs w:val="24"/>
              </w:rPr>
              <w:t>影响预测</w:t>
            </w: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预测因子</w:t>
            </w:r>
          </w:p>
        </w:tc>
        <w:tc>
          <w:tcPr>
            <w:tcW w:w="5413" w:type="dxa"/>
            <w:gridSpan w:val="6"/>
            <w:tcBorders>
              <w:top w:val="single" w:sz="6" w:space="0" w:color="auto"/>
              <w:left w:val="single" w:sz="6" w:space="0" w:color="auto"/>
              <w:bottom w:val="single" w:sz="6" w:space="0" w:color="auto"/>
              <w:right w:val="single" w:sz="6" w:space="0" w:color="auto"/>
            </w:tcBorders>
          </w:tcPr>
          <w:p w:rsidR="003D1639" w:rsidRDefault="0030224D">
            <w:pPr>
              <w:jc w:val="center"/>
              <w:rPr>
                <w:szCs w:val="18"/>
              </w:rPr>
            </w:pPr>
            <w:r>
              <w:rPr>
                <w:szCs w:val="18"/>
              </w:rPr>
              <w:t>石油烃</w:t>
            </w:r>
            <w:r>
              <w:rPr>
                <w:rFonts w:hint="eastAsia"/>
                <w:szCs w:val="18"/>
              </w:rPr>
              <w:t>、含盐量</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预测方法</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附录</w:t>
            </w:r>
            <w:r>
              <w:rPr>
                <w:szCs w:val="24"/>
              </w:rPr>
              <w:t xml:space="preserve"> E</w:t>
            </w:r>
            <w:r>
              <w:rPr>
                <w:rFonts w:ascii="Segoe UI Symbol" w:hAnsi="Segoe UI Symbol" w:cs="Segoe UI Symbol"/>
                <w:szCs w:val="24"/>
              </w:rPr>
              <w:t>☑</w:t>
            </w:r>
            <w:r>
              <w:rPr>
                <w:szCs w:val="24"/>
              </w:rPr>
              <w:t>；附录</w:t>
            </w:r>
            <w:r>
              <w:rPr>
                <w:szCs w:val="24"/>
              </w:rPr>
              <w:t xml:space="preserve"> F□</w:t>
            </w:r>
            <w:r>
              <w:rPr>
                <w:szCs w:val="24"/>
              </w:rPr>
              <w:t>；其他（</w:t>
            </w:r>
            <w:r>
              <w:rPr>
                <w:rFonts w:ascii="Segoe UI Symbol" w:hAnsi="Segoe UI Symbol" w:cs="Segoe UI Symbol"/>
                <w:szCs w:val="24"/>
              </w:rPr>
              <w:t>☑</w:t>
            </w:r>
            <w:r>
              <w:rPr>
                <w:szCs w:val="24"/>
              </w:rPr>
              <w:t>）</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515"/>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预测分析内容</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影响范围（</w:t>
            </w:r>
            <w:r>
              <w:rPr>
                <w:rFonts w:ascii="Segoe UI Symbol" w:hAnsi="Segoe UI Symbol" w:cs="Segoe UI Symbol"/>
                <w:szCs w:val="24"/>
              </w:rPr>
              <w:t>☑</w:t>
            </w:r>
            <w:r>
              <w:rPr>
                <w:szCs w:val="24"/>
              </w:rPr>
              <w:t>）影响程度（</w:t>
            </w:r>
            <w:r>
              <w:rPr>
                <w:rFonts w:ascii="Segoe UI Symbol" w:hAnsi="Segoe UI Symbol" w:cs="Segoe UI Symbol"/>
                <w:szCs w:val="24"/>
              </w:rPr>
              <w:t>☑</w:t>
            </w:r>
            <w:r>
              <w:rPr>
                <w:szCs w:val="24"/>
              </w:rPr>
              <w:t>）</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511"/>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预测结论</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达标结论：</w:t>
            </w:r>
            <w:r>
              <w:rPr>
                <w:szCs w:val="24"/>
              </w:rPr>
              <w:t xml:space="preserve"> a</w:t>
            </w:r>
            <w:r>
              <w:rPr>
                <w:szCs w:val="24"/>
              </w:rPr>
              <w:t>）</w:t>
            </w:r>
            <w:r>
              <w:rPr>
                <w:szCs w:val="24"/>
              </w:rPr>
              <w:t>□</w:t>
            </w:r>
            <w:r>
              <w:rPr>
                <w:szCs w:val="24"/>
              </w:rPr>
              <w:t>；</w:t>
            </w:r>
            <w:r>
              <w:rPr>
                <w:szCs w:val="24"/>
              </w:rPr>
              <w:t xml:space="preserve"> b</w:t>
            </w:r>
            <w:r>
              <w:rPr>
                <w:szCs w:val="24"/>
              </w:rPr>
              <w:t>）</w:t>
            </w:r>
            <w:r>
              <w:rPr>
                <w:szCs w:val="24"/>
              </w:rPr>
              <w:t xml:space="preserve"> □</w:t>
            </w:r>
            <w:r>
              <w:rPr>
                <w:szCs w:val="24"/>
              </w:rPr>
              <w:t>；</w:t>
            </w:r>
            <w:r>
              <w:rPr>
                <w:szCs w:val="24"/>
              </w:rPr>
              <w:t xml:space="preserve"> c</w:t>
            </w:r>
            <w:r>
              <w:rPr>
                <w:szCs w:val="24"/>
              </w:rPr>
              <w:t>）</w:t>
            </w:r>
            <w:r>
              <w:rPr>
                <w:rFonts w:ascii="Segoe UI Symbol" w:hAnsi="Segoe UI Symbol" w:cs="Segoe UI Symbol"/>
                <w:szCs w:val="24"/>
              </w:rPr>
              <w:t>☑</w:t>
            </w:r>
          </w:p>
          <w:p w:rsidR="003D1639" w:rsidRDefault="0030224D">
            <w:pPr>
              <w:jc w:val="center"/>
              <w:rPr>
                <w:szCs w:val="24"/>
              </w:rPr>
            </w:pPr>
            <w:r>
              <w:rPr>
                <w:szCs w:val="24"/>
              </w:rPr>
              <w:t>不达标结论：</w:t>
            </w:r>
            <w:r>
              <w:rPr>
                <w:szCs w:val="24"/>
              </w:rPr>
              <w:t xml:space="preserve"> a</w:t>
            </w:r>
            <w:r>
              <w:rPr>
                <w:szCs w:val="24"/>
              </w:rPr>
              <w:t>）</w:t>
            </w:r>
            <w:r>
              <w:rPr>
                <w:szCs w:val="24"/>
              </w:rPr>
              <w:t xml:space="preserve"> □</w:t>
            </w:r>
            <w:r>
              <w:rPr>
                <w:szCs w:val="24"/>
              </w:rPr>
              <w:t>；</w:t>
            </w:r>
            <w:r>
              <w:rPr>
                <w:szCs w:val="24"/>
              </w:rPr>
              <w:t xml:space="preserve"> b</w:t>
            </w:r>
            <w:r>
              <w:rPr>
                <w:szCs w:val="24"/>
              </w:rPr>
              <w:t>）</w:t>
            </w:r>
            <w:r>
              <w:rPr>
                <w:szCs w:val="24"/>
              </w:rPr>
              <w:t xml:space="preserve"> □</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val="restart"/>
            <w:tcBorders>
              <w:top w:val="single" w:sz="6" w:space="0" w:color="auto"/>
              <w:left w:val="single" w:sz="12" w:space="0" w:color="auto"/>
              <w:bottom w:val="single" w:sz="6" w:space="0" w:color="auto"/>
              <w:right w:val="single" w:sz="6" w:space="0" w:color="auto"/>
            </w:tcBorders>
          </w:tcPr>
          <w:p w:rsidR="003D1639" w:rsidRDefault="0030224D">
            <w:pPr>
              <w:jc w:val="center"/>
              <w:rPr>
                <w:szCs w:val="24"/>
              </w:rPr>
            </w:pPr>
            <w:r>
              <w:rPr>
                <w:szCs w:val="24"/>
              </w:rPr>
              <w:t>防治措施</w:t>
            </w: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防控措施</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土壤环境质量现状保障</w:t>
            </w:r>
            <w:r>
              <w:rPr>
                <w:szCs w:val="24"/>
              </w:rPr>
              <w:t xml:space="preserve"> </w:t>
            </w:r>
            <w:r>
              <w:rPr>
                <w:rFonts w:ascii="Segoe UI Symbol" w:hAnsi="Segoe UI Symbol" w:cs="Segoe UI Symbol"/>
                <w:szCs w:val="24"/>
              </w:rPr>
              <w:t>☑</w:t>
            </w:r>
            <w:r>
              <w:rPr>
                <w:szCs w:val="24"/>
              </w:rPr>
              <w:t>；源头控制</w:t>
            </w:r>
            <w:r>
              <w:rPr>
                <w:rFonts w:ascii="Segoe UI Symbol" w:hAnsi="Segoe UI Symbol" w:cs="Segoe UI Symbol"/>
                <w:szCs w:val="24"/>
              </w:rPr>
              <w:t>☑</w:t>
            </w:r>
            <w:r>
              <w:rPr>
                <w:szCs w:val="24"/>
              </w:rPr>
              <w:t>；过程防控</w:t>
            </w:r>
            <w:r>
              <w:rPr>
                <w:rFonts w:ascii="Segoe UI Symbol" w:hAnsi="Segoe UI Symbol" w:cs="Segoe UI Symbol"/>
                <w:szCs w:val="24"/>
              </w:rPr>
              <w:t>☑</w:t>
            </w:r>
            <w:r>
              <w:rPr>
                <w:szCs w:val="24"/>
              </w:rPr>
              <w:t>；其他（）</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6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vMerge w:val="restart"/>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跟踪监测</w:t>
            </w:r>
          </w:p>
        </w:tc>
        <w:tc>
          <w:tcPr>
            <w:tcW w:w="1586"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监测点数</w:t>
            </w:r>
          </w:p>
        </w:tc>
        <w:tc>
          <w:tcPr>
            <w:tcW w:w="2022"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监测指标</w:t>
            </w:r>
          </w:p>
        </w:tc>
        <w:tc>
          <w:tcPr>
            <w:tcW w:w="1805" w:type="dxa"/>
            <w:gridSpan w:val="2"/>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监测频次</w:t>
            </w:r>
          </w:p>
        </w:tc>
        <w:tc>
          <w:tcPr>
            <w:tcW w:w="1230" w:type="dxa"/>
            <w:vMerge w:val="restart"/>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6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vMerge/>
            <w:tcBorders>
              <w:top w:val="single" w:sz="6" w:space="0" w:color="auto"/>
              <w:left w:val="single" w:sz="6" w:space="0" w:color="auto"/>
              <w:bottom w:val="single" w:sz="6" w:space="0" w:color="auto"/>
              <w:right w:val="single" w:sz="6" w:space="0" w:color="auto"/>
            </w:tcBorders>
            <w:vAlign w:val="center"/>
          </w:tcPr>
          <w:p w:rsidR="003D1639" w:rsidRDefault="003D1639">
            <w:pPr>
              <w:jc w:val="center"/>
              <w:rPr>
                <w:szCs w:val="24"/>
              </w:rPr>
            </w:pPr>
          </w:p>
        </w:tc>
        <w:tc>
          <w:tcPr>
            <w:tcW w:w="1586" w:type="dxa"/>
            <w:gridSpan w:val="2"/>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rFonts w:hint="eastAsia"/>
                <w:szCs w:val="24"/>
              </w:rPr>
              <w:t>3</w:t>
            </w:r>
          </w:p>
        </w:tc>
        <w:tc>
          <w:tcPr>
            <w:tcW w:w="2022" w:type="dxa"/>
            <w:gridSpan w:val="2"/>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szCs w:val="24"/>
              </w:rPr>
              <w:t>石油烃</w:t>
            </w:r>
          </w:p>
        </w:tc>
        <w:tc>
          <w:tcPr>
            <w:tcW w:w="1805" w:type="dxa"/>
            <w:gridSpan w:val="2"/>
            <w:tcBorders>
              <w:top w:val="single" w:sz="6" w:space="0" w:color="auto"/>
              <w:left w:val="single" w:sz="6" w:space="0" w:color="auto"/>
              <w:bottom w:val="single" w:sz="6" w:space="0" w:color="auto"/>
              <w:right w:val="single" w:sz="6" w:space="0" w:color="auto"/>
            </w:tcBorders>
          </w:tcPr>
          <w:p w:rsidR="003D1639" w:rsidRDefault="0030224D">
            <w:pPr>
              <w:jc w:val="center"/>
              <w:rPr>
                <w:szCs w:val="24"/>
              </w:rPr>
            </w:pPr>
            <w:r>
              <w:rPr>
                <w:szCs w:val="24"/>
              </w:rPr>
              <w:t>1</w:t>
            </w:r>
            <w:r>
              <w:rPr>
                <w:szCs w:val="24"/>
              </w:rPr>
              <w:t>次</w:t>
            </w:r>
            <w:r>
              <w:rPr>
                <w:szCs w:val="24"/>
              </w:rPr>
              <w:t>/5</w:t>
            </w:r>
            <w:r>
              <w:rPr>
                <w:szCs w:val="24"/>
              </w:rPr>
              <w:t>年</w:t>
            </w:r>
          </w:p>
        </w:tc>
        <w:tc>
          <w:tcPr>
            <w:tcW w:w="1230" w:type="dxa"/>
            <w:vMerge/>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396" w:type="dxa"/>
            <w:vMerge/>
            <w:tcBorders>
              <w:top w:val="single" w:sz="6" w:space="0" w:color="auto"/>
              <w:left w:val="single" w:sz="12" w:space="0" w:color="auto"/>
              <w:bottom w:val="single" w:sz="6" w:space="0" w:color="auto"/>
              <w:right w:val="single" w:sz="6" w:space="0" w:color="auto"/>
            </w:tcBorders>
          </w:tcPr>
          <w:p w:rsidR="003D1639" w:rsidRDefault="003D1639">
            <w:pPr>
              <w:jc w:val="center"/>
              <w:rPr>
                <w:szCs w:val="24"/>
              </w:rPr>
            </w:pPr>
          </w:p>
        </w:tc>
        <w:tc>
          <w:tcPr>
            <w:tcW w:w="1725" w:type="dxa"/>
            <w:tcBorders>
              <w:top w:val="single" w:sz="6" w:space="0" w:color="auto"/>
              <w:left w:val="single" w:sz="6" w:space="0" w:color="auto"/>
              <w:bottom w:val="single" w:sz="6" w:space="0" w:color="auto"/>
              <w:right w:val="single" w:sz="6" w:space="0" w:color="auto"/>
            </w:tcBorders>
            <w:vAlign w:val="center"/>
          </w:tcPr>
          <w:p w:rsidR="003D1639" w:rsidRDefault="0030224D">
            <w:pPr>
              <w:jc w:val="center"/>
              <w:rPr>
                <w:szCs w:val="24"/>
              </w:rPr>
            </w:pPr>
            <w:r>
              <w:rPr>
                <w:szCs w:val="24"/>
              </w:rPr>
              <w:t>信息公开指标</w:t>
            </w:r>
          </w:p>
        </w:tc>
        <w:tc>
          <w:tcPr>
            <w:tcW w:w="5413" w:type="dxa"/>
            <w:gridSpan w:val="6"/>
            <w:tcBorders>
              <w:top w:val="single" w:sz="6" w:space="0" w:color="auto"/>
              <w:left w:val="single" w:sz="6" w:space="0" w:color="auto"/>
              <w:bottom w:val="single" w:sz="6" w:space="0" w:color="auto"/>
              <w:right w:val="single" w:sz="6" w:space="0" w:color="auto"/>
            </w:tcBorders>
          </w:tcPr>
          <w:p w:rsidR="003D1639" w:rsidRDefault="003D1639">
            <w:pPr>
              <w:jc w:val="center"/>
              <w:rPr>
                <w:szCs w:val="24"/>
              </w:rPr>
            </w:pPr>
          </w:p>
        </w:tc>
        <w:tc>
          <w:tcPr>
            <w:tcW w:w="1230" w:type="dxa"/>
            <w:vMerge/>
            <w:tcBorders>
              <w:top w:val="single" w:sz="6" w:space="0" w:color="auto"/>
              <w:left w:val="single" w:sz="6" w:space="0" w:color="auto"/>
              <w:bottom w:val="single" w:sz="6" w:space="0" w:color="auto"/>
              <w:right w:val="single" w:sz="12" w:space="0" w:color="auto"/>
            </w:tcBorders>
          </w:tcPr>
          <w:p w:rsidR="003D1639" w:rsidRDefault="003D1639">
            <w:pPr>
              <w:jc w:val="center"/>
              <w:rPr>
                <w:szCs w:val="24"/>
              </w:rPr>
            </w:pPr>
          </w:p>
        </w:tc>
      </w:tr>
      <w:tr w:rsidR="003D1639">
        <w:trPr>
          <w:trHeight w:val="379"/>
          <w:jc w:val="center"/>
        </w:trPr>
        <w:tc>
          <w:tcPr>
            <w:tcW w:w="2121" w:type="dxa"/>
            <w:gridSpan w:val="2"/>
            <w:tcBorders>
              <w:top w:val="single" w:sz="6" w:space="0" w:color="auto"/>
              <w:left w:val="single" w:sz="12" w:space="0" w:color="auto"/>
              <w:bottom w:val="single" w:sz="6" w:space="0" w:color="auto"/>
              <w:right w:val="single" w:sz="6" w:space="0" w:color="auto"/>
            </w:tcBorders>
          </w:tcPr>
          <w:p w:rsidR="003D1639" w:rsidRDefault="0030224D">
            <w:pPr>
              <w:jc w:val="center"/>
              <w:rPr>
                <w:szCs w:val="18"/>
              </w:rPr>
            </w:pPr>
            <w:r>
              <w:rPr>
                <w:szCs w:val="18"/>
              </w:rPr>
              <w:t>评价结论</w:t>
            </w:r>
          </w:p>
        </w:tc>
        <w:tc>
          <w:tcPr>
            <w:tcW w:w="5413" w:type="dxa"/>
            <w:gridSpan w:val="6"/>
            <w:tcBorders>
              <w:top w:val="single" w:sz="6" w:space="0" w:color="auto"/>
              <w:left w:val="single" w:sz="6" w:space="0" w:color="auto"/>
              <w:bottom w:val="single" w:sz="6" w:space="0" w:color="auto"/>
              <w:right w:val="single" w:sz="6" w:space="0" w:color="auto"/>
            </w:tcBorders>
          </w:tcPr>
          <w:p w:rsidR="003D1639" w:rsidRDefault="0030224D">
            <w:pPr>
              <w:jc w:val="center"/>
              <w:rPr>
                <w:szCs w:val="18"/>
              </w:rPr>
            </w:pPr>
            <w:r>
              <w:rPr>
                <w:rFonts w:hint="eastAsia"/>
                <w:szCs w:val="18"/>
              </w:rPr>
              <w:t>工程区</w:t>
            </w:r>
            <w:r>
              <w:rPr>
                <w:szCs w:val="18"/>
              </w:rPr>
              <w:t>主要土壤类型是</w:t>
            </w:r>
            <w:r>
              <w:rPr>
                <w:rFonts w:hint="eastAsia"/>
                <w:snapToGrid w:val="0"/>
                <w:kern w:val="0"/>
              </w:rPr>
              <w:t>盐土、</w:t>
            </w:r>
            <w:r>
              <w:rPr>
                <w:rFonts w:hint="eastAsia"/>
                <w:snapToGrid w:val="0"/>
                <w:kern w:val="0"/>
              </w:rPr>
              <w:t>风沙土</w:t>
            </w:r>
            <w:r>
              <w:rPr>
                <w:rFonts w:hint="eastAsia"/>
                <w:szCs w:val="18"/>
              </w:rPr>
              <w:t>，占地范围内的土地利用类型为</w:t>
            </w:r>
            <w:r>
              <w:rPr>
                <w:rFonts w:hint="eastAsia"/>
                <w:spacing w:val="-10"/>
                <w:szCs w:val="18"/>
              </w:rPr>
              <w:t>灌木林地</w:t>
            </w:r>
            <w:r>
              <w:rPr>
                <w:rFonts w:hint="eastAsia"/>
                <w:szCs w:val="18"/>
              </w:rPr>
              <w:t>、</w:t>
            </w:r>
            <w:r>
              <w:rPr>
                <w:rFonts w:hint="eastAsia"/>
                <w:szCs w:val="18"/>
              </w:rPr>
              <w:t>盐碱地</w:t>
            </w:r>
            <w:r>
              <w:rPr>
                <w:szCs w:val="18"/>
              </w:rPr>
              <w:t>。油田开发对土壤影响，呈点块状（如</w:t>
            </w:r>
            <w:r>
              <w:rPr>
                <w:rFonts w:hint="eastAsia"/>
                <w:szCs w:val="18"/>
              </w:rPr>
              <w:t>井场</w:t>
            </w:r>
            <w:r>
              <w:rPr>
                <w:szCs w:val="18"/>
              </w:rPr>
              <w:t>等）和线状（如集输管线）分布，影响范围明确。本工程在施工期对土壤环境影响较大，</w:t>
            </w:r>
            <w:r>
              <w:rPr>
                <w:rFonts w:hint="eastAsia"/>
                <w:szCs w:val="18"/>
              </w:rPr>
              <w:t>运营期</w:t>
            </w:r>
            <w:r>
              <w:rPr>
                <w:szCs w:val="18"/>
              </w:rPr>
              <w:t>一般影响较小。</w:t>
            </w:r>
          </w:p>
        </w:tc>
        <w:tc>
          <w:tcPr>
            <w:tcW w:w="1230" w:type="dxa"/>
            <w:tcBorders>
              <w:top w:val="single" w:sz="6" w:space="0" w:color="auto"/>
              <w:left w:val="single" w:sz="6" w:space="0" w:color="auto"/>
              <w:bottom w:val="single" w:sz="6" w:space="0" w:color="auto"/>
              <w:right w:val="single" w:sz="12" w:space="0" w:color="auto"/>
            </w:tcBorders>
          </w:tcPr>
          <w:p w:rsidR="003D1639" w:rsidRDefault="003D1639">
            <w:pPr>
              <w:jc w:val="center"/>
              <w:rPr>
                <w:szCs w:val="18"/>
              </w:rPr>
            </w:pPr>
          </w:p>
        </w:tc>
      </w:tr>
      <w:tr w:rsidR="003D1639">
        <w:trPr>
          <w:trHeight w:val="59"/>
          <w:jc w:val="center"/>
        </w:trPr>
        <w:tc>
          <w:tcPr>
            <w:tcW w:w="8764" w:type="dxa"/>
            <w:gridSpan w:val="9"/>
            <w:tcBorders>
              <w:top w:val="single" w:sz="6" w:space="0" w:color="auto"/>
              <w:left w:val="single" w:sz="12" w:space="0" w:color="auto"/>
              <w:bottom w:val="single" w:sz="12" w:space="0" w:color="auto"/>
              <w:right w:val="single" w:sz="12" w:space="0" w:color="auto"/>
            </w:tcBorders>
          </w:tcPr>
          <w:p w:rsidR="003D1639" w:rsidRDefault="0030224D">
            <w:pPr>
              <w:jc w:val="center"/>
              <w:rPr>
                <w:szCs w:val="24"/>
              </w:rPr>
            </w:pPr>
            <w:r>
              <w:rPr>
                <w:szCs w:val="24"/>
              </w:rPr>
              <w:t>注</w:t>
            </w:r>
            <w:r>
              <w:rPr>
                <w:szCs w:val="24"/>
              </w:rPr>
              <w:t xml:space="preserve"> 1</w:t>
            </w:r>
            <w:r>
              <w:rPr>
                <w:szCs w:val="24"/>
              </w:rPr>
              <w:t>：</w:t>
            </w:r>
            <w:r>
              <w:rPr>
                <w:szCs w:val="24"/>
              </w:rPr>
              <w:t xml:space="preserve"> “□”</w:t>
            </w:r>
            <w:r>
              <w:rPr>
                <w:szCs w:val="24"/>
              </w:rPr>
              <w:t>为勾选项，可</w:t>
            </w:r>
            <w:r>
              <w:rPr>
                <w:szCs w:val="24"/>
              </w:rPr>
              <w:t xml:space="preserve"> √</w:t>
            </w:r>
            <w:r>
              <w:rPr>
                <w:szCs w:val="24"/>
              </w:rPr>
              <w:t>；</w:t>
            </w:r>
            <w:r>
              <w:rPr>
                <w:szCs w:val="24"/>
              </w:rPr>
              <w:t xml:space="preserve"> “</w:t>
            </w:r>
            <w:r>
              <w:rPr>
                <w:szCs w:val="24"/>
              </w:rPr>
              <w:t>（）</w:t>
            </w:r>
            <w:r>
              <w:rPr>
                <w:szCs w:val="24"/>
              </w:rPr>
              <w:t xml:space="preserve"> ”</w:t>
            </w:r>
            <w:r>
              <w:rPr>
                <w:szCs w:val="24"/>
              </w:rPr>
              <w:t>为内容填写项；</w:t>
            </w:r>
            <w:r>
              <w:rPr>
                <w:szCs w:val="24"/>
              </w:rPr>
              <w:t xml:space="preserve"> “</w:t>
            </w:r>
            <w:r>
              <w:rPr>
                <w:szCs w:val="24"/>
              </w:rPr>
              <w:t>备注</w:t>
            </w:r>
            <w:r>
              <w:rPr>
                <w:szCs w:val="24"/>
              </w:rPr>
              <w:t xml:space="preserve"> ”</w:t>
            </w:r>
            <w:r>
              <w:rPr>
                <w:szCs w:val="24"/>
              </w:rPr>
              <w:t>为其他补充内容。注</w:t>
            </w:r>
            <w:r>
              <w:rPr>
                <w:szCs w:val="24"/>
              </w:rPr>
              <w:t xml:space="preserve"> </w:t>
            </w:r>
            <w:r>
              <w:rPr>
                <w:szCs w:val="24"/>
              </w:rPr>
              <w:t>2</w:t>
            </w:r>
            <w:r>
              <w:rPr>
                <w:szCs w:val="24"/>
              </w:rPr>
              <w:t>：需要分别开展土壤环境影响</w:t>
            </w:r>
            <w:r>
              <w:rPr>
                <w:rFonts w:hint="eastAsia"/>
                <w:szCs w:val="24"/>
              </w:rPr>
              <w:t>评价</w:t>
            </w:r>
            <w:r>
              <w:rPr>
                <w:szCs w:val="24"/>
              </w:rPr>
              <w:t>工作的，分别填写自查表。</w:t>
            </w:r>
          </w:p>
        </w:tc>
      </w:tr>
    </w:tbl>
    <w:p w:rsidR="003D1639" w:rsidRDefault="0030224D">
      <w:pPr>
        <w:rPr>
          <w:spacing w:val="4"/>
          <w:kern w:val="24"/>
          <w:sz w:val="24"/>
          <w:szCs w:val="22"/>
        </w:rPr>
      </w:pPr>
      <w:r>
        <w:rPr>
          <w:spacing w:val="4"/>
          <w:kern w:val="24"/>
          <w:sz w:val="24"/>
          <w:szCs w:val="22"/>
        </w:rPr>
        <w:br w:type="page"/>
      </w:r>
    </w:p>
    <w:p w:rsidR="003D1639" w:rsidRDefault="0030224D">
      <w:pPr>
        <w:keepNext/>
        <w:keepLines/>
        <w:spacing w:before="340" w:after="340"/>
        <w:jc w:val="left"/>
        <w:outlineLvl w:val="0"/>
        <w:rPr>
          <w:b/>
          <w:kern w:val="44"/>
          <w:sz w:val="44"/>
        </w:rPr>
      </w:pPr>
      <w:bookmarkStart w:id="497" w:name="_Toc17495"/>
      <w:bookmarkStart w:id="498" w:name="_Toc508291899"/>
      <w:bookmarkStart w:id="499" w:name="_Toc148518957"/>
      <w:bookmarkStart w:id="500" w:name="_Toc420492420"/>
      <w:bookmarkStart w:id="501" w:name="_Toc31398"/>
      <w:r>
        <w:rPr>
          <w:b/>
          <w:bCs/>
          <w:kern w:val="44"/>
          <w:sz w:val="44"/>
          <w:szCs w:val="24"/>
        </w:rPr>
        <w:lastRenderedPageBreak/>
        <w:t>6</w:t>
      </w:r>
      <w:r>
        <w:rPr>
          <w:b/>
          <w:kern w:val="44"/>
          <w:sz w:val="44"/>
        </w:rPr>
        <w:t>环境保护措施及可行性论证</w:t>
      </w:r>
      <w:bookmarkEnd w:id="497"/>
      <w:bookmarkEnd w:id="498"/>
      <w:bookmarkEnd w:id="499"/>
      <w:bookmarkEnd w:id="500"/>
      <w:bookmarkEnd w:id="501"/>
    </w:p>
    <w:p w:rsidR="003D1639" w:rsidRDefault="0030224D">
      <w:pPr>
        <w:keepNext/>
        <w:keepLines/>
        <w:spacing w:before="120" w:after="120" w:line="360" w:lineRule="auto"/>
        <w:outlineLvl w:val="1"/>
        <w:rPr>
          <w:b/>
          <w:kern w:val="44"/>
          <w:sz w:val="30"/>
        </w:rPr>
      </w:pPr>
      <w:bookmarkStart w:id="502" w:name="_Toc23629"/>
      <w:bookmarkStart w:id="503" w:name="_Toc420492421"/>
      <w:bookmarkStart w:id="504" w:name="_Toc508291900"/>
      <w:bookmarkStart w:id="505" w:name="_Toc3922"/>
      <w:bookmarkStart w:id="506" w:name="_Toc148518958"/>
      <w:r>
        <w:rPr>
          <w:b/>
          <w:kern w:val="44"/>
          <w:sz w:val="30"/>
        </w:rPr>
        <w:t>6.1</w:t>
      </w:r>
      <w:r>
        <w:rPr>
          <w:b/>
          <w:kern w:val="44"/>
          <w:sz w:val="30"/>
        </w:rPr>
        <w:t>建设期环境保护措施</w:t>
      </w:r>
      <w:bookmarkEnd w:id="502"/>
      <w:bookmarkEnd w:id="503"/>
      <w:bookmarkEnd w:id="504"/>
      <w:bookmarkEnd w:id="505"/>
      <w:bookmarkEnd w:id="506"/>
    </w:p>
    <w:p w:rsidR="003D1639" w:rsidRDefault="0030224D">
      <w:pPr>
        <w:pStyle w:val="3"/>
      </w:pPr>
      <w:r>
        <w:t>6.1.1</w:t>
      </w:r>
      <w:r>
        <w:rPr>
          <w:rFonts w:hint="eastAsia"/>
        </w:rPr>
        <w:t>生态环境影响减缓措施</w:t>
      </w:r>
    </w:p>
    <w:p w:rsidR="003D1639" w:rsidRDefault="0030224D">
      <w:pPr>
        <w:keepLines/>
        <w:adjustRightInd w:val="0"/>
        <w:snapToGrid w:val="0"/>
        <w:spacing w:line="360" w:lineRule="auto"/>
        <w:jc w:val="left"/>
        <w:outlineLvl w:val="3"/>
        <w:rPr>
          <w:b/>
          <w:sz w:val="24"/>
        </w:rPr>
      </w:pPr>
      <w:r>
        <w:rPr>
          <w:b/>
          <w:sz w:val="24"/>
        </w:rPr>
        <w:t>6.1.1.1</w:t>
      </w:r>
      <w:r>
        <w:rPr>
          <w:b/>
          <w:sz w:val="24"/>
        </w:rPr>
        <w:t>地表扰动生态环境保护措施</w:t>
      </w:r>
    </w:p>
    <w:p w:rsidR="003D1639" w:rsidRDefault="0030224D">
      <w:pPr>
        <w:spacing w:line="360" w:lineRule="auto"/>
        <w:ind w:firstLineChars="200" w:firstLine="482"/>
        <w:rPr>
          <w:b/>
          <w:bCs/>
          <w:kern w:val="0"/>
          <w:sz w:val="24"/>
        </w:rPr>
      </w:pPr>
      <w:r>
        <w:rPr>
          <w:rFonts w:hint="eastAsia"/>
          <w:b/>
          <w:bCs/>
          <w:kern w:val="0"/>
          <w:sz w:val="24"/>
        </w:rPr>
        <w:t>（</w:t>
      </w:r>
      <w:r>
        <w:rPr>
          <w:rFonts w:hint="eastAsia"/>
          <w:b/>
          <w:bCs/>
          <w:kern w:val="0"/>
          <w:sz w:val="24"/>
        </w:rPr>
        <w:t>1</w:t>
      </w:r>
      <w:r>
        <w:rPr>
          <w:rFonts w:hint="eastAsia"/>
          <w:b/>
          <w:bCs/>
          <w:kern w:val="0"/>
          <w:sz w:val="24"/>
        </w:rPr>
        <w:t>）</w:t>
      </w:r>
      <w:r>
        <w:rPr>
          <w:rFonts w:hint="eastAsia"/>
          <w:b/>
          <w:bCs/>
          <w:kern w:val="0"/>
          <w:sz w:val="24"/>
        </w:rPr>
        <w:t>井场</w:t>
      </w:r>
      <w:r>
        <w:rPr>
          <w:b/>
          <w:bCs/>
          <w:kern w:val="0"/>
          <w:sz w:val="24"/>
        </w:rPr>
        <w:t>生态保护措施</w:t>
      </w:r>
    </w:p>
    <w:p w:rsidR="003D1639" w:rsidRDefault="0030224D">
      <w:pPr>
        <w:spacing w:line="360" w:lineRule="auto"/>
        <w:ind w:firstLineChars="200" w:firstLine="480"/>
        <w:rPr>
          <w:kern w:val="0"/>
          <w:sz w:val="24"/>
        </w:rPr>
      </w:pPr>
      <w:r>
        <w:rPr>
          <w:kern w:val="0"/>
          <w:sz w:val="24"/>
        </w:rPr>
        <w:t>①</w:t>
      </w:r>
      <w:r>
        <w:rPr>
          <w:kern w:val="0"/>
          <w:sz w:val="24"/>
        </w:rPr>
        <w:t>控制施工</w:t>
      </w:r>
      <w:r>
        <w:rPr>
          <w:rFonts w:hint="eastAsia"/>
          <w:kern w:val="0"/>
          <w:sz w:val="24"/>
        </w:rPr>
        <w:t>扰动</w:t>
      </w:r>
      <w:r>
        <w:rPr>
          <w:kern w:val="0"/>
          <w:sz w:val="24"/>
        </w:rPr>
        <w:t>范围，地面工程设施建设应尽量减少临时占地。</w:t>
      </w:r>
    </w:p>
    <w:p w:rsidR="003D1639" w:rsidRDefault="0030224D">
      <w:pPr>
        <w:spacing w:line="360" w:lineRule="auto"/>
        <w:ind w:firstLineChars="200" w:firstLine="480"/>
        <w:rPr>
          <w:kern w:val="0"/>
          <w:sz w:val="24"/>
        </w:rPr>
      </w:pPr>
      <w:r>
        <w:rPr>
          <w:kern w:val="0"/>
          <w:sz w:val="24"/>
        </w:rPr>
        <w:t>②</w:t>
      </w:r>
      <w:r>
        <w:rPr>
          <w:kern w:val="0"/>
          <w:sz w:val="24"/>
        </w:rPr>
        <w:t>施工占地前应剥离表土，根据</w:t>
      </w:r>
      <w:r>
        <w:rPr>
          <w:rFonts w:hint="eastAsia"/>
          <w:kern w:val="0"/>
          <w:sz w:val="24"/>
        </w:rPr>
        <w:t>井场</w:t>
      </w:r>
      <w:r>
        <w:rPr>
          <w:kern w:val="0"/>
          <w:sz w:val="24"/>
        </w:rPr>
        <w:t>的布局情况分析，将剥离</w:t>
      </w:r>
      <w:r>
        <w:rPr>
          <w:rFonts w:hint="eastAsia"/>
          <w:kern w:val="0"/>
          <w:sz w:val="24"/>
        </w:rPr>
        <w:t>的</w:t>
      </w:r>
      <w:r>
        <w:rPr>
          <w:kern w:val="0"/>
          <w:sz w:val="24"/>
        </w:rPr>
        <w:t>表土保存在</w:t>
      </w:r>
      <w:r>
        <w:rPr>
          <w:rFonts w:hint="eastAsia"/>
          <w:kern w:val="0"/>
          <w:sz w:val="24"/>
        </w:rPr>
        <w:t>作业带内</w:t>
      </w:r>
      <w:r>
        <w:rPr>
          <w:kern w:val="0"/>
          <w:sz w:val="24"/>
        </w:rPr>
        <w:t>，堆土采用防护网苫盖。</w:t>
      </w:r>
    </w:p>
    <w:p w:rsidR="003D1639" w:rsidRDefault="0030224D">
      <w:pPr>
        <w:spacing w:line="360" w:lineRule="auto"/>
        <w:ind w:firstLineChars="200" w:firstLine="480"/>
        <w:rPr>
          <w:kern w:val="0"/>
          <w:sz w:val="24"/>
        </w:rPr>
      </w:pPr>
      <w:r>
        <w:rPr>
          <w:kern w:val="0"/>
          <w:sz w:val="24"/>
        </w:rPr>
        <w:t>③</w:t>
      </w:r>
      <w:r>
        <w:rPr>
          <w:kern w:val="0"/>
          <w:sz w:val="24"/>
        </w:rPr>
        <w:t>施工结束后，</w:t>
      </w:r>
      <w:r>
        <w:rPr>
          <w:rFonts w:hint="eastAsia"/>
          <w:kern w:val="0"/>
          <w:sz w:val="24"/>
        </w:rPr>
        <w:t>井场</w:t>
      </w:r>
      <w:r>
        <w:rPr>
          <w:kern w:val="0"/>
          <w:sz w:val="24"/>
        </w:rPr>
        <w:t>应及时拆除临时设施、建筑，平整地面、保持整洁，</w:t>
      </w:r>
      <w:r>
        <w:rPr>
          <w:rFonts w:hint="eastAsia"/>
          <w:kern w:val="0"/>
          <w:sz w:val="24"/>
        </w:rPr>
        <w:t>站</w:t>
      </w:r>
      <w:r>
        <w:rPr>
          <w:kern w:val="0"/>
          <w:sz w:val="24"/>
        </w:rPr>
        <w:t>内无污染物和废弃物</w:t>
      </w:r>
      <w:r>
        <w:rPr>
          <w:rFonts w:hint="eastAsia"/>
          <w:kern w:val="0"/>
          <w:sz w:val="24"/>
        </w:rPr>
        <w:t>。</w:t>
      </w:r>
    </w:p>
    <w:p w:rsidR="003D1639" w:rsidRDefault="0030224D">
      <w:pPr>
        <w:spacing w:line="360" w:lineRule="auto"/>
        <w:ind w:firstLineChars="200" w:firstLine="480"/>
        <w:rPr>
          <w:kern w:val="0"/>
          <w:sz w:val="24"/>
        </w:rPr>
      </w:pPr>
      <w:r>
        <w:rPr>
          <w:kern w:val="0"/>
          <w:sz w:val="24"/>
        </w:rPr>
        <w:t>④</w:t>
      </w:r>
      <w:r>
        <w:rPr>
          <w:kern w:val="0"/>
          <w:sz w:val="24"/>
        </w:rPr>
        <w:t>对</w:t>
      </w:r>
      <w:r>
        <w:rPr>
          <w:rFonts w:hint="eastAsia"/>
          <w:kern w:val="0"/>
          <w:sz w:val="24"/>
        </w:rPr>
        <w:t>井场</w:t>
      </w:r>
      <w:r>
        <w:rPr>
          <w:kern w:val="0"/>
          <w:sz w:val="24"/>
        </w:rPr>
        <w:t>地表进行砾石压盖，防止由于地表扰动造成的水土流失。</w:t>
      </w:r>
    </w:p>
    <w:p w:rsidR="003D1639" w:rsidRDefault="0030224D">
      <w:pPr>
        <w:spacing w:line="360" w:lineRule="auto"/>
        <w:ind w:firstLineChars="200" w:firstLine="480"/>
        <w:rPr>
          <w:kern w:val="0"/>
          <w:sz w:val="24"/>
        </w:rPr>
      </w:pPr>
      <w:r>
        <w:rPr>
          <w:kern w:val="0"/>
          <w:sz w:val="24"/>
        </w:rPr>
        <w:t>⑤</w:t>
      </w:r>
      <w:r>
        <w:rPr>
          <w:kern w:val="0"/>
          <w:sz w:val="24"/>
        </w:rPr>
        <w:t>严格按照有关规定办理建设用地审批手续，贯彻</w:t>
      </w:r>
      <w:r>
        <w:rPr>
          <w:kern w:val="0"/>
          <w:sz w:val="24"/>
        </w:rPr>
        <w:t>“</w:t>
      </w:r>
      <w:r>
        <w:rPr>
          <w:kern w:val="0"/>
          <w:sz w:val="24"/>
        </w:rPr>
        <w:t>优化设计、动态设计</w:t>
      </w:r>
      <w:r>
        <w:rPr>
          <w:kern w:val="0"/>
          <w:sz w:val="24"/>
        </w:rPr>
        <w:t>”</w:t>
      </w:r>
      <w:r>
        <w:rPr>
          <w:kern w:val="0"/>
          <w:sz w:val="24"/>
        </w:rPr>
        <w:t>的设计理念，避免大填大挖，减少后期次生灾害的发生，充分体现</w:t>
      </w:r>
      <w:r>
        <w:rPr>
          <w:kern w:val="0"/>
          <w:sz w:val="24"/>
        </w:rPr>
        <w:t>“</w:t>
      </w:r>
      <w:r>
        <w:rPr>
          <w:kern w:val="0"/>
          <w:sz w:val="24"/>
        </w:rPr>
        <w:t>最大限度地保护，最小程度的破坏，最大限度地恢复</w:t>
      </w:r>
      <w:r>
        <w:rPr>
          <w:kern w:val="0"/>
          <w:sz w:val="24"/>
        </w:rPr>
        <w:t>”</w:t>
      </w:r>
      <w:r>
        <w:rPr>
          <w:kern w:val="0"/>
          <w:sz w:val="24"/>
        </w:rPr>
        <w:t>的原则。施工在开挖地表、平整土地时，临时堆土必须进行拦挡，施工完毕，应尽快整理施工现场。</w:t>
      </w:r>
    </w:p>
    <w:p w:rsidR="003D1639" w:rsidRDefault="003D1639">
      <w:pPr>
        <w:spacing w:line="360" w:lineRule="auto"/>
        <w:jc w:val="center"/>
        <w:rPr>
          <w:kern w:val="0"/>
          <w:sz w:val="24"/>
        </w:rPr>
      </w:pPr>
    </w:p>
    <w:p w:rsidR="003D1639" w:rsidRDefault="0030224D">
      <w:pPr>
        <w:spacing w:line="360" w:lineRule="auto"/>
        <w:jc w:val="center"/>
        <w:rPr>
          <w:rFonts w:ascii="黑体" w:eastAsia="黑体" w:hAnsi="黑体" w:cs="黑体"/>
          <w:kern w:val="0"/>
          <w:szCs w:val="16"/>
        </w:rPr>
      </w:pPr>
      <w:r>
        <w:rPr>
          <w:rFonts w:ascii="黑体" w:eastAsia="黑体" w:hAnsi="黑体" w:cs="黑体" w:hint="eastAsia"/>
          <w:kern w:val="0"/>
          <w:szCs w:val="16"/>
        </w:rPr>
        <w:t>图</w:t>
      </w:r>
      <w:r>
        <w:rPr>
          <w:rFonts w:ascii="黑体" w:eastAsia="黑体" w:hAnsi="黑体" w:cs="黑体" w:hint="eastAsia"/>
          <w:kern w:val="0"/>
          <w:szCs w:val="16"/>
        </w:rPr>
        <w:t xml:space="preserve">6.1-1  </w:t>
      </w:r>
      <w:r>
        <w:rPr>
          <w:rFonts w:ascii="黑体" w:eastAsia="黑体" w:hAnsi="黑体" w:cs="黑体" w:hint="eastAsia"/>
          <w:kern w:val="0"/>
          <w:szCs w:val="16"/>
        </w:rPr>
        <w:t>生态保护措施</w:t>
      </w:r>
      <w:r>
        <w:rPr>
          <w:rFonts w:ascii="黑体" w:eastAsia="黑体" w:hAnsi="黑体" w:cs="黑体" w:hint="eastAsia"/>
          <w:kern w:val="0"/>
          <w:szCs w:val="16"/>
        </w:rPr>
        <w:t>平面图（临时堆土场防护工程）</w:t>
      </w:r>
    </w:p>
    <w:p w:rsidR="003D1639" w:rsidRDefault="003D1639">
      <w:pPr>
        <w:spacing w:line="360" w:lineRule="auto"/>
        <w:jc w:val="center"/>
        <w:rPr>
          <w:rFonts w:ascii="黑体" w:eastAsia="黑体" w:hAnsi="黑体" w:cs="黑体"/>
          <w:kern w:val="0"/>
          <w:szCs w:val="16"/>
        </w:rPr>
      </w:pPr>
    </w:p>
    <w:p w:rsidR="003D1639" w:rsidRDefault="0030224D">
      <w:pPr>
        <w:spacing w:line="360" w:lineRule="auto"/>
        <w:jc w:val="center"/>
        <w:rPr>
          <w:rFonts w:ascii="黑体" w:eastAsia="黑体" w:hAnsi="黑体" w:cs="黑体"/>
          <w:kern w:val="0"/>
          <w:szCs w:val="16"/>
        </w:rPr>
      </w:pPr>
      <w:r>
        <w:rPr>
          <w:rFonts w:ascii="黑体" w:eastAsia="黑体" w:hAnsi="黑体" w:cs="黑体" w:hint="eastAsia"/>
          <w:kern w:val="0"/>
          <w:szCs w:val="16"/>
        </w:rPr>
        <w:t>图</w:t>
      </w:r>
      <w:r>
        <w:rPr>
          <w:rFonts w:ascii="黑体" w:eastAsia="黑体" w:hAnsi="黑体" w:cs="黑体" w:hint="eastAsia"/>
          <w:kern w:val="0"/>
          <w:szCs w:val="16"/>
        </w:rPr>
        <w:t xml:space="preserve">6.1-2  </w:t>
      </w:r>
      <w:r>
        <w:rPr>
          <w:rFonts w:ascii="黑体" w:eastAsia="黑体" w:hAnsi="黑体" w:cs="黑体" w:hint="eastAsia"/>
          <w:kern w:val="0"/>
          <w:szCs w:val="16"/>
        </w:rPr>
        <w:t>生态保护措施</w:t>
      </w:r>
      <w:r>
        <w:rPr>
          <w:rFonts w:ascii="黑体" w:eastAsia="黑体" w:hAnsi="黑体" w:cs="黑体" w:hint="eastAsia"/>
          <w:kern w:val="0"/>
          <w:szCs w:val="16"/>
        </w:rPr>
        <w:t>设计</w:t>
      </w:r>
      <w:r>
        <w:rPr>
          <w:rFonts w:ascii="黑体" w:eastAsia="黑体" w:hAnsi="黑体" w:cs="黑体" w:hint="eastAsia"/>
          <w:kern w:val="0"/>
          <w:szCs w:val="16"/>
        </w:rPr>
        <w:t>图（</w:t>
      </w:r>
      <w:r>
        <w:rPr>
          <w:rFonts w:ascii="黑体" w:eastAsia="黑体" w:hAnsi="黑体" w:cs="黑体" w:hint="eastAsia"/>
          <w:kern w:val="0"/>
          <w:szCs w:val="16"/>
        </w:rPr>
        <w:t>井场</w:t>
      </w:r>
      <w:r>
        <w:rPr>
          <w:rFonts w:ascii="黑体" w:eastAsia="黑体" w:hAnsi="黑体" w:cs="黑体" w:hint="eastAsia"/>
          <w:kern w:val="0"/>
          <w:szCs w:val="16"/>
        </w:rPr>
        <w:t>砾石压盖）</w:t>
      </w:r>
    </w:p>
    <w:p w:rsidR="003D1639" w:rsidRDefault="0030224D">
      <w:pPr>
        <w:spacing w:line="360" w:lineRule="auto"/>
        <w:ind w:firstLineChars="200" w:firstLine="482"/>
        <w:rPr>
          <w:b/>
          <w:bCs/>
          <w:kern w:val="0"/>
          <w:sz w:val="24"/>
        </w:rPr>
      </w:pPr>
      <w:r>
        <w:rPr>
          <w:rFonts w:hint="eastAsia"/>
          <w:b/>
          <w:bCs/>
          <w:kern w:val="0"/>
          <w:sz w:val="24"/>
        </w:rPr>
        <w:t>（</w:t>
      </w:r>
      <w:r>
        <w:rPr>
          <w:rFonts w:hint="eastAsia"/>
          <w:b/>
          <w:bCs/>
          <w:kern w:val="0"/>
          <w:sz w:val="24"/>
        </w:rPr>
        <w:t>2</w:t>
      </w:r>
      <w:r>
        <w:rPr>
          <w:rFonts w:hint="eastAsia"/>
          <w:b/>
          <w:bCs/>
          <w:kern w:val="0"/>
          <w:sz w:val="24"/>
        </w:rPr>
        <w:t>）</w:t>
      </w:r>
      <w:r>
        <w:rPr>
          <w:b/>
          <w:bCs/>
          <w:kern w:val="0"/>
          <w:sz w:val="24"/>
        </w:rPr>
        <w:t>管线生态保护措施</w:t>
      </w:r>
      <w:r>
        <w:rPr>
          <w:b/>
          <w:bCs/>
          <w:kern w:val="0"/>
          <w:sz w:val="24"/>
        </w:rPr>
        <w:t xml:space="preserve"> </w:t>
      </w:r>
    </w:p>
    <w:p w:rsidR="003D1639" w:rsidRDefault="0030224D">
      <w:pPr>
        <w:spacing w:line="360" w:lineRule="auto"/>
        <w:ind w:firstLineChars="200" w:firstLine="480"/>
        <w:rPr>
          <w:kern w:val="0"/>
          <w:sz w:val="24"/>
        </w:rPr>
      </w:pPr>
      <w:r>
        <w:rPr>
          <w:kern w:val="0"/>
          <w:sz w:val="24"/>
        </w:rPr>
        <w:t>①</w:t>
      </w:r>
      <w:r>
        <w:rPr>
          <w:kern w:val="0"/>
          <w:sz w:val="24"/>
        </w:rPr>
        <w:t>严格控制管线施工作业带宽度，对于</w:t>
      </w:r>
      <w:r>
        <w:rPr>
          <w:rFonts w:hint="eastAsia"/>
          <w:kern w:val="0"/>
          <w:sz w:val="24"/>
        </w:rPr>
        <w:t>白梭梭等沙生植被生境较好的区域</w:t>
      </w:r>
      <w:r>
        <w:rPr>
          <w:rFonts w:hint="eastAsia"/>
          <w:kern w:val="0"/>
          <w:sz w:val="24"/>
        </w:rPr>
        <w:t>可</w:t>
      </w:r>
      <w:r>
        <w:rPr>
          <w:kern w:val="0"/>
          <w:sz w:val="24"/>
        </w:rPr>
        <w:t>采用非机械化施工，可根据地形、地貌条件酌情适当减少作业宽度。</w:t>
      </w:r>
    </w:p>
    <w:p w:rsidR="003D1639" w:rsidRDefault="0030224D">
      <w:pPr>
        <w:spacing w:line="360" w:lineRule="auto"/>
        <w:ind w:firstLineChars="200" w:firstLine="480"/>
        <w:rPr>
          <w:kern w:val="0"/>
          <w:sz w:val="24"/>
        </w:rPr>
      </w:pPr>
      <w:r>
        <w:rPr>
          <w:kern w:val="0"/>
          <w:sz w:val="24"/>
        </w:rPr>
        <w:t>②</w:t>
      </w:r>
      <w:r>
        <w:rPr>
          <w:kern w:val="0"/>
          <w:sz w:val="24"/>
        </w:rPr>
        <w:t>充分利用区域现有道路，施工机械和车辆应严格按照规定路线行驶，禁止随意开辟道路，防止扩大土壤和植被的破坏范围。施工期间，施工车辆临时停放尽可能利用现有空地，并严格控制施工作业带，采用拉设彩条方式限定运输车辆行驶范围，严禁人为破坏作业带以外区域植被；施工结束后进行场地恢复。</w:t>
      </w:r>
      <w:r>
        <w:rPr>
          <w:kern w:val="0"/>
          <w:sz w:val="24"/>
        </w:rPr>
        <w:t xml:space="preserve"> </w:t>
      </w:r>
    </w:p>
    <w:p w:rsidR="003D1639" w:rsidRDefault="0030224D">
      <w:pPr>
        <w:spacing w:line="360" w:lineRule="auto"/>
        <w:ind w:firstLineChars="200" w:firstLine="480"/>
        <w:rPr>
          <w:kern w:val="0"/>
          <w:sz w:val="24"/>
        </w:rPr>
      </w:pPr>
      <w:r>
        <w:rPr>
          <w:kern w:val="0"/>
          <w:sz w:val="24"/>
        </w:rPr>
        <w:t>③</w:t>
      </w:r>
      <w:r>
        <w:rPr>
          <w:kern w:val="0"/>
          <w:sz w:val="24"/>
        </w:rPr>
        <w:t>管道施工过程中穿越植被密集区等临时占地区域，开挖过程中要分层开挖，</w:t>
      </w:r>
      <w:r>
        <w:rPr>
          <w:kern w:val="0"/>
          <w:sz w:val="24"/>
        </w:rPr>
        <w:lastRenderedPageBreak/>
        <w:t>单侧分层堆放；施工结束后，分层循序回填压实，以减少临时占地影响，保护植被生</w:t>
      </w:r>
      <w:r>
        <w:rPr>
          <w:kern w:val="0"/>
          <w:sz w:val="24"/>
        </w:rPr>
        <w:t>长层。</w:t>
      </w:r>
    </w:p>
    <w:p w:rsidR="003D1639" w:rsidRDefault="0030224D">
      <w:pPr>
        <w:spacing w:line="360" w:lineRule="auto"/>
        <w:ind w:firstLineChars="200" w:firstLine="480"/>
        <w:rPr>
          <w:kern w:val="0"/>
          <w:sz w:val="24"/>
        </w:rPr>
      </w:pPr>
      <w:r>
        <w:rPr>
          <w:kern w:val="0"/>
          <w:sz w:val="24"/>
        </w:rPr>
        <w:t>④</w:t>
      </w:r>
      <w:r>
        <w:rPr>
          <w:kern w:val="0"/>
          <w:sz w:val="24"/>
        </w:rPr>
        <w:t>设计选线过程中，尽量避开植被较丰富的区域，全线避让重点保护野生植物</w:t>
      </w:r>
      <w:r>
        <w:rPr>
          <w:rFonts w:hint="eastAsia"/>
          <w:kern w:val="0"/>
          <w:sz w:val="24"/>
        </w:rPr>
        <w:t>（</w:t>
      </w:r>
      <w:r>
        <w:rPr>
          <w:kern w:val="0"/>
          <w:sz w:val="24"/>
        </w:rPr>
        <w:t>黑果枸杞</w:t>
      </w:r>
      <w:r>
        <w:rPr>
          <w:rFonts w:hint="eastAsia"/>
          <w:kern w:val="0"/>
          <w:sz w:val="24"/>
        </w:rPr>
        <w:t>、肉苁蓉</w:t>
      </w:r>
      <w:r>
        <w:rPr>
          <w:rFonts w:hint="eastAsia"/>
          <w:kern w:val="0"/>
          <w:sz w:val="24"/>
        </w:rPr>
        <w:t>等</w:t>
      </w:r>
      <w:r>
        <w:rPr>
          <w:rFonts w:hint="eastAsia"/>
          <w:kern w:val="0"/>
          <w:sz w:val="24"/>
        </w:rPr>
        <w:t>）</w:t>
      </w:r>
      <w:r>
        <w:rPr>
          <w:kern w:val="0"/>
          <w:sz w:val="24"/>
        </w:rPr>
        <w:t>，避免破坏</w:t>
      </w:r>
      <w:r>
        <w:rPr>
          <w:rFonts w:hint="eastAsia"/>
          <w:kern w:val="0"/>
          <w:sz w:val="24"/>
        </w:rPr>
        <w:t>自然</w:t>
      </w:r>
      <w:r>
        <w:rPr>
          <w:kern w:val="0"/>
          <w:sz w:val="24"/>
        </w:rPr>
        <w:t>植物，最大限度避免破坏野生动物的活动场所和生存环境。</w:t>
      </w:r>
    </w:p>
    <w:p w:rsidR="003D1639" w:rsidRDefault="0030224D">
      <w:pPr>
        <w:spacing w:line="360" w:lineRule="auto"/>
        <w:ind w:firstLineChars="200" w:firstLine="480"/>
        <w:rPr>
          <w:kern w:val="0"/>
          <w:sz w:val="24"/>
        </w:rPr>
      </w:pPr>
      <w:r>
        <w:rPr>
          <w:rFonts w:hint="eastAsia"/>
          <w:kern w:val="0"/>
          <w:sz w:val="24"/>
        </w:rPr>
        <w:t>⑤</w:t>
      </w:r>
      <w:r>
        <w:rPr>
          <w:kern w:val="0"/>
          <w:sz w:val="24"/>
        </w:rPr>
        <w:t>工程结束后，建设单位应承担恢复生态的责任，及时对临时占地区域进行平整、恢复。</w:t>
      </w:r>
    </w:p>
    <w:p w:rsidR="003D1639" w:rsidRDefault="0030224D">
      <w:pPr>
        <w:spacing w:line="360" w:lineRule="auto"/>
        <w:ind w:firstLineChars="200" w:firstLine="480"/>
        <w:rPr>
          <w:kern w:val="0"/>
          <w:sz w:val="24"/>
        </w:rPr>
      </w:pPr>
      <w:r>
        <w:rPr>
          <w:kern w:val="0"/>
          <w:sz w:val="24"/>
        </w:rPr>
        <w:t>类比油田现有</w:t>
      </w:r>
      <w:r>
        <w:rPr>
          <w:rFonts w:hint="eastAsia"/>
          <w:kern w:val="0"/>
          <w:sz w:val="24"/>
        </w:rPr>
        <w:t>场站</w:t>
      </w:r>
      <w:r>
        <w:rPr>
          <w:kern w:val="0"/>
          <w:sz w:val="24"/>
        </w:rPr>
        <w:t>、管线等采取的扰动区域生态环境保护措施，拟建工程采取的生态环境保护措施可行</w:t>
      </w:r>
      <w:r>
        <w:rPr>
          <w:rFonts w:hint="eastAsia"/>
          <w:kern w:val="0"/>
          <w:sz w:val="24"/>
        </w:rPr>
        <w:t>。</w:t>
      </w:r>
    </w:p>
    <w:p w:rsidR="003D1639" w:rsidRDefault="003D1639">
      <w:pPr>
        <w:spacing w:line="360" w:lineRule="auto"/>
        <w:jc w:val="center"/>
        <w:rPr>
          <w:kern w:val="0"/>
          <w:sz w:val="24"/>
        </w:rPr>
      </w:pPr>
    </w:p>
    <w:p w:rsidR="003D1639" w:rsidRDefault="0030224D">
      <w:pPr>
        <w:spacing w:line="360" w:lineRule="auto"/>
        <w:jc w:val="center"/>
        <w:rPr>
          <w:kern w:val="0"/>
          <w:sz w:val="24"/>
        </w:rPr>
      </w:pPr>
      <w:r>
        <w:rPr>
          <w:rFonts w:ascii="黑体" w:eastAsia="黑体" w:hAnsi="黑体" w:cs="黑体" w:hint="eastAsia"/>
          <w:kern w:val="0"/>
          <w:szCs w:val="16"/>
        </w:rPr>
        <w:t>图</w:t>
      </w:r>
      <w:r>
        <w:rPr>
          <w:rFonts w:ascii="黑体" w:eastAsia="黑体" w:hAnsi="黑体" w:cs="黑体" w:hint="eastAsia"/>
          <w:kern w:val="0"/>
          <w:szCs w:val="16"/>
        </w:rPr>
        <w:t xml:space="preserve">6.1-2  </w:t>
      </w:r>
      <w:r>
        <w:rPr>
          <w:rFonts w:ascii="黑体" w:eastAsia="黑体" w:hAnsi="黑体" w:cs="黑体" w:hint="eastAsia"/>
          <w:kern w:val="0"/>
          <w:szCs w:val="16"/>
        </w:rPr>
        <w:t>生态保护措施设计图</w:t>
      </w:r>
      <w:r>
        <w:rPr>
          <w:rFonts w:ascii="黑体" w:eastAsia="黑体" w:hAnsi="黑体" w:cs="黑体" w:hint="eastAsia"/>
          <w:kern w:val="0"/>
          <w:szCs w:val="16"/>
        </w:rPr>
        <w:t>（管沟施工带彩条旗拦挡典型设计图）</w:t>
      </w:r>
    </w:p>
    <w:p w:rsidR="003D1639" w:rsidRDefault="0030224D">
      <w:pPr>
        <w:keepLines/>
        <w:adjustRightInd w:val="0"/>
        <w:snapToGrid w:val="0"/>
        <w:spacing w:line="360" w:lineRule="auto"/>
        <w:jc w:val="left"/>
        <w:outlineLvl w:val="3"/>
        <w:rPr>
          <w:b/>
          <w:sz w:val="24"/>
        </w:rPr>
      </w:pPr>
      <w:r>
        <w:rPr>
          <w:b/>
          <w:sz w:val="24"/>
        </w:rPr>
        <w:t>6.1.1.2</w:t>
      </w:r>
      <w:r>
        <w:rPr>
          <w:b/>
          <w:sz w:val="24"/>
        </w:rPr>
        <w:t>动植物保护措施</w:t>
      </w:r>
    </w:p>
    <w:p w:rsidR="003D1639" w:rsidRDefault="0030224D">
      <w:pPr>
        <w:widowControl/>
        <w:autoSpaceDE w:val="0"/>
        <w:autoSpaceDN w:val="0"/>
        <w:adjustRightInd w:val="0"/>
        <w:snapToGrid w:val="0"/>
        <w:spacing w:line="360" w:lineRule="auto"/>
        <w:ind w:firstLineChars="200" w:firstLine="480"/>
        <w:rPr>
          <w:sz w:val="24"/>
          <w:szCs w:val="24"/>
        </w:rPr>
      </w:pPr>
      <w:r>
        <w:rPr>
          <w:sz w:val="24"/>
          <w:szCs w:val="24"/>
        </w:rPr>
        <w:t>①</w:t>
      </w:r>
      <w:r>
        <w:rPr>
          <w:sz w:val="24"/>
          <w:szCs w:val="24"/>
        </w:rPr>
        <w:t>施工过程中严格规定车辆和各类工作人员的活动范围，使之限于在施工区范围内活动，严禁破坏占地范围外的植被，最大限度避免破坏野生动物的活动场所和生存环境。</w:t>
      </w:r>
    </w:p>
    <w:p w:rsidR="003D1639" w:rsidRDefault="0030224D">
      <w:pPr>
        <w:widowControl/>
        <w:autoSpaceDE w:val="0"/>
        <w:autoSpaceDN w:val="0"/>
        <w:adjustRightInd w:val="0"/>
        <w:snapToGrid w:val="0"/>
        <w:spacing w:line="360" w:lineRule="auto"/>
        <w:ind w:firstLineChars="200" w:firstLine="480"/>
        <w:rPr>
          <w:sz w:val="24"/>
          <w:szCs w:val="24"/>
        </w:rPr>
      </w:pPr>
      <w:r>
        <w:rPr>
          <w:sz w:val="24"/>
          <w:szCs w:val="24"/>
        </w:rPr>
        <w:t>②</w:t>
      </w:r>
      <w:r>
        <w:rPr>
          <w:sz w:val="24"/>
          <w:szCs w:val="24"/>
        </w:rPr>
        <w:t>加强环境保护宣传工作，增强环保意识，特别是对</w:t>
      </w:r>
      <w:r>
        <w:rPr>
          <w:rFonts w:hint="eastAsia"/>
          <w:sz w:val="24"/>
          <w:szCs w:val="24"/>
        </w:rPr>
        <w:t>白梭梭等固沙</w:t>
      </w:r>
      <w:r>
        <w:rPr>
          <w:sz w:val="24"/>
          <w:szCs w:val="24"/>
        </w:rPr>
        <w:t>植被的保护。严禁在场地外砍伐植被；强化保护野生动物的观念，禁止捕猎。</w:t>
      </w:r>
    </w:p>
    <w:p w:rsidR="003D1639" w:rsidRDefault="0030224D">
      <w:pPr>
        <w:widowControl/>
        <w:autoSpaceDE w:val="0"/>
        <w:autoSpaceDN w:val="0"/>
        <w:adjustRightInd w:val="0"/>
        <w:snapToGrid w:val="0"/>
        <w:spacing w:line="360" w:lineRule="auto"/>
        <w:ind w:firstLineChars="200" w:firstLine="480"/>
        <w:rPr>
          <w:sz w:val="24"/>
          <w:szCs w:val="24"/>
        </w:rPr>
      </w:pPr>
      <w:r>
        <w:rPr>
          <w:sz w:val="24"/>
          <w:szCs w:val="24"/>
        </w:rPr>
        <w:t>③</w:t>
      </w:r>
      <w:r>
        <w:rPr>
          <w:sz w:val="24"/>
          <w:szCs w:val="24"/>
        </w:rPr>
        <w:t>严格控制和管理车辆及重型机械的运行范围，所有车辆采用</w:t>
      </w:r>
      <w:r>
        <w:rPr>
          <w:sz w:val="24"/>
          <w:szCs w:val="24"/>
        </w:rPr>
        <w:t>“</w:t>
      </w:r>
      <w:r>
        <w:rPr>
          <w:sz w:val="24"/>
          <w:szCs w:val="24"/>
        </w:rPr>
        <w:t>一</w:t>
      </w:r>
      <w:r>
        <w:rPr>
          <w:sz w:val="24"/>
          <w:szCs w:val="24"/>
        </w:rPr>
        <w:t>”</w:t>
      </w:r>
      <w:r>
        <w:rPr>
          <w:sz w:val="24"/>
          <w:szCs w:val="24"/>
        </w:rPr>
        <w:t>字型作业法，避免并行开辟新路，尽量不侵扰野生动物的</w:t>
      </w:r>
      <w:r>
        <w:rPr>
          <w:rFonts w:hint="eastAsia"/>
          <w:sz w:val="24"/>
          <w:szCs w:val="24"/>
        </w:rPr>
        <w:t>频繁活动区域</w:t>
      </w:r>
      <w:r>
        <w:rPr>
          <w:sz w:val="24"/>
          <w:szCs w:val="24"/>
        </w:rPr>
        <w:t>。</w:t>
      </w:r>
    </w:p>
    <w:p w:rsidR="003D1639" w:rsidRDefault="0030224D">
      <w:pPr>
        <w:widowControl/>
        <w:autoSpaceDE w:val="0"/>
        <w:autoSpaceDN w:val="0"/>
        <w:adjustRightInd w:val="0"/>
        <w:snapToGrid w:val="0"/>
        <w:spacing w:line="360" w:lineRule="auto"/>
        <w:ind w:firstLineChars="200" w:firstLine="480"/>
        <w:rPr>
          <w:sz w:val="24"/>
          <w:szCs w:val="24"/>
        </w:rPr>
      </w:pPr>
      <w:r>
        <w:rPr>
          <w:sz w:val="24"/>
          <w:szCs w:val="24"/>
        </w:rPr>
        <w:t>④</w:t>
      </w:r>
      <w:r>
        <w:rPr>
          <w:sz w:val="24"/>
          <w:szCs w:val="24"/>
        </w:rPr>
        <w:t>强化风险意识，制定切实可行的风险防范与应急预案，最大限度降低风险概率，避免事故泄漏和火灾爆炸事故可能对植</w:t>
      </w:r>
      <w:r>
        <w:rPr>
          <w:sz w:val="24"/>
          <w:szCs w:val="24"/>
        </w:rPr>
        <w:t>物和野生动物的影响</w:t>
      </w:r>
      <w:r>
        <w:rPr>
          <w:rFonts w:hint="eastAsia"/>
          <w:sz w:val="24"/>
          <w:szCs w:val="24"/>
        </w:rPr>
        <w:t>。</w:t>
      </w:r>
    </w:p>
    <w:p w:rsidR="003D1639" w:rsidRDefault="0030224D">
      <w:pPr>
        <w:widowControl/>
        <w:autoSpaceDE w:val="0"/>
        <w:autoSpaceDN w:val="0"/>
        <w:adjustRightInd w:val="0"/>
        <w:snapToGrid w:val="0"/>
        <w:spacing w:line="360" w:lineRule="auto"/>
        <w:ind w:firstLineChars="200" w:firstLine="480"/>
        <w:rPr>
          <w:sz w:val="24"/>
          <w:szCs w:val="24"/>
        </w:rPr>
      </w:pPr>
      <w:r>
        <w:rPr>
          <w:rFonts w:hint="eastAsia"/>
          <w:sz w:val="24"/>
          <w:szCs w:val="24"/>
        </w:rPr>
        <w:t>⑤加强环境保护宣传工作，提高环保意识，特别是对自然植被的保护。严禁在场地外砍伐植被，尤其是分布在区域受保护的植被；加强野生动物保护，对施工人员进行《</w:t>
      </w:r>
      <w:r>
        <w:rPr>
          <w:rFonts w:hint="eastAsia"/>
          <w:sz w:val="24"/>
          <w:szCs w:val="24"/>
        </w:rPr>
        <w:t>中华人民共和国</w:t>
      </w:r>
      <w:r>
        <w:rPr>
          <w:rFonts w:hint="eastAsia"/>
          <w:sz w:val="24"/>
          <w:szCs w:val="24"/>
        </w:rPr>
        <w:t>野生动物保护法》的宣传教育，严禁施工人员惊扰、猎杀野生动物。施工活动中发现国家重点保护动物活动踪迹要给予高度关注，保护其正常活动不受</w:t>
      </w:r>
      <w:r>
        <w:rPr>
          <w:rFonts w:hint="eastAsia"/>
          <w:sz w:val="24"/>
          <w:szCs w:val="24"/>
        </w:rPr>
        <w:t>人为</w:t>
      </w:r>
      <w:r>
        <w:rPr>
          <w:rFonts w:hint="eastAsia"/>
          <w:sz w:val="24"/>
          <w:szCs w:val="24"/>
        </w:rPr>
        <w:t>影响，一旦发现重点保护动物受伤或行为异常要及时向当地林业主管部门汇报，并采取及时有效的救助措施。</w:t>
      </w:r>
    </w:p>
    <w:p w:rsidR="003D1639" w:rsidRDefault="0030224D">
      <w:pPr>
        <w:widowControl/>
        <w:autoSpaceDE w:val="0"/>
        <w:autoSpaceDN w:val="0"/>
        <w:adjustRightInd w:val="0"/>
        <w:snapToGrid w:val="0"/>
        <w:spacing w:line="360" w:lineRule="auto"/>
        <w:ind w:firstLineChars="200" w:firstLine="480"/>
        <w:rPr>
          <w:sz w:val="24"/>
          <w:szCs w:val="24"/>
        </w:rPr>
      </w:pPr>
      <w:r>
        <w:rPr>
          <w:sz w:val="24"/>
          <w:szCs w:val="24"/>
        </w:rPr>
        <w:t>类比区域现有管线采取的生物多样性保护措施，本工程采取的生态环境保护措施可行。</w:t>
      </w:r>
    </w:p>
    <w:p w:rsidR="003D1639" w:rsidRDefault="0030224D">
      <w:pPr>
        <w:keepLines/>
        <w:adjustRightInd w:val="0"/>
        <w:snapToGrid w:val="0"/>
        <w:spacing w:line="360" w:lineRule="auto"/>
        <w:jc w:val="left"/>
        <w:outlineLvl w:val="3"/>
        <w:rPr>
          <w:b/>
          <w:sz w:val="24"/>
        </w:rPr>
      </w:pPr>
      <w:r>
        <w:rPr>
          <w:b/>
          <w:sz w:val="24"/>
        </w:rPr>
        <w:t xml:space="preserve">6.1.1.3 </w:t>
      </w:r>
      <w:r>
        <w:rPr>
          <w:b/>
          <w:sz w:val="24"/>
        </w:rPr>
        <w:t>水土流失保护措施</w:t>
      </w:r>
    </w:p>
    <w:p w:rsidR="003D1639" w:rsidRDefault="0030224D">
      <w:pPr>
        <w:spacing w:line="360" w:lineRule="auto"/>
        <w:ind w:firstLineChars="200" w:firstLine="480"/>
        <w:rPr>
          <w:kern w:val="0"/>
          <w:sz w:val="24"/>
        </w:rPr>
      </w:pPr>
      <w:r>
        <w:rPr>
          <w:kern w:val="0"/>
          <w:sz w:val="24"/>
        </w:rPr>
        <w:lastRenderedPageBreak/>
        <w:t>（</w:t>
      </w:r>
      <w:r>
        <w:rPr>
          <w:kern w:val="0"/>
          <w:sz w:val="24"/>
        </w:rPr>
        <w:t>1</w:t>
      </w:r>
      <w:r>
        <w:rPr>
          <w:kern w:val="0"/>
          <w:sz w:val="24"/>
        </w:rPr>
        <w:t>）工程措施</w:t>
      </w:r>
    </w:p>
    <w:p w:rsidR="003D1639" w:rsidRDefault="0030224D">
      <w:pPr>
        <w:spacing w:line="360" w:lineRule="auto"/>
        <w:ind w:firstLineChars="200" w:firstLine="480"/>
        <w:rPr>
          <w:kern w:val="0"/>
          <w:sz w:val="24"/>
        </w:rPr>
      </w:pPr>
      <w:r>
        <w:rPr>
          <w:kern w:val="0"/>
          <w:sz w:val="24"/>
        </w:rPr>
        <w:t>管道工程区管沟回填后需先进行严格的整治，对局部高差较大处，由</w:t>
      </w:r>
      <w:r>
        <w:rPr>
          <w:rFonts w:hint="eastAsia"/>
          <w:kern w:val="0"/>
          <w:sz w:val="24"/>
        </w:rPr>
        <w:t>机械</w:t>
      </w:r>
      <w:r>
        <w:rPr>
          <w:kern w:val="0"/>
          <w:sz w:val="24"/>
        </w:rPr>
        <w:t>铲运土方回填，开挖及回填时应保证地面相对平整，压实度较高的采用推土机的松土器进行耙松。精细平整过程中不仅要保证土体再塑，而且要稳坡固表，防治水土流失。</w:t>
      </w:r>
    </w:p>
    <w:p w:rsidR="003D1639" w:rsidRDefault="0030224D">
      <w:pPr>
        <w:spacing w:line="360" w:lineRule="auto"/>
        <w:ind w:firstLineChars="200" w:firstLine="480"/>
        <w:rPr>
          <w:kern w:val="0"/>
          <w:sz w:val="24"/>
        </w:rPr>
      </w:pPr>
      <w:r>
        <w:rPr>
          <w:kern w:val="0"/>
          <w:sz w:val="24"/>
        </w:rPr>
        <w:t>（</w:t>
      </w:r>
      <w:r>
        <w:rPr>
          <w:kern w:val="0"/>
          <w:sz w:val="24"/>
        </w:rPr>
        <w:t>2</w:t>
      </w:r>
      <w:r>
        <w:rPr>
          <w:kern w:val="0"/>
          <w:sz w:val="24"/>
        </w:rPr>
        <w:t>）场地平整</w:t>
      </w:r>
    </w:p>
    <w:p w:rsidR="003D1639" w:rsidRDefault="0030224D">
      <w:pPr>
        <w:spacing w:line="360" w:lineRule="auto"/>
        <w:ind w:firstLineChars="200" w:firstLine="480"/>
        <w:rPr>
          <w:kern w:val="0"/>
          <w:sz w:val="24"/>
        </w:rPr>
      </w:pPr>
      <w:r>
        <w:rPr>
          <w:kern w:val="0"/>
          <w:sz w:val="24"/>
        </w:rPr>
        <w:t>施工场地施工结束后需要进行场地平整，对局部高差较大处，由铲运机铲运土方回填，开挖及回填时应保证地面相对平整，压实度较高的采用推土机的松土器进行耙松。精细平整过程中不仅要保证土体再塑，而且要稳坡固表，防治水土流失。</w:t>
      </w:r>
    </w:p>
    <w:p w:rsidR="003D1639" w:rsidRDefault="0030224D">
      <w:pPr>
        <w:spacing w:line="360" w:lineRule="auto"/>
        <w:ind w:firstLineChars="200" w:firstLine="480"/>
        <w:rPr>
          <w:kern w:val="0"/>
          <w:sz w:val="24"/>
        </w:rPr>
      </w:pPr>
      <w:r>
        <w:rPr>
          <w:kern w:val="0"/>
          <w:sz w:val="24"/>
        </w:rPr>
        <w:t>（</w:t>
      </w:r>
      <w:r>
        <w:rPr>
          <w:kern w:val="0"/>
          <w:sz w:val="24"/>
        </w:rPr>
        <w:t>3</w:t>
      </w:r>
      <w:r>
        <w:rPr>
          <w:kern w:val="0"/>
          <w:sz w:val="24"/>
        </w:rPr>
        <w:t>）限行彩条旗</w:t>
      </w:r>
    </w:p>
    <w:p w:rsidR="003D1639" w:rsidRDefault="0030224D">
      <w:pPr>
        <w:spacing w:line="360" w:lineRule="auto"/>
        <w:ind w:firstLineChars="200" w:firstLine="480"/>
        <w:rPr>
          <w:kern w:val="0"/>
          <w:sz w:val="24"/>
        </w:rPr>
      </w:pPr>
      <w:r>
        <w:rPr>
          <w:kern w:val="0"/>
          <w:sz w:val="24"/>
        </w:rPr>
        <w:t>严格控制和管理</w:t>
      </w:r>
      <w:r>
        <w:rPr>
          <w:kern w:val="0"/>
          <w:sz w:val="24"/>
        </w:rPr>
        <w:t>施工期间车辆行驶的范围，减轻对周边区域的扰动，在施工作业区两侧拉彩条旗以示明车辆行驶的边界，以避免增加对地表的扰动和破坏。</w:t>
      </w:r>
    </w:p>
    <w:p w:rsidR="003D1639" w:rsidRDefault="0030224D">
      <w:pPr>
        <w:spacing w:line="360" w:lineRule="auto"/>
        <w:ind w:firstLineChars="200" w:firstLine="480"/>
        <w:rPr>
          <w:sz w:val="24"/>
          <w:szCs w:val="24"/>
        </w:rPr>
      </w:pPr>
      <w:r>
        <w:rPr>
          <w:kern w:val="0"/>
          <w:sz w:val="24"/>
        </w:rPr>
        <w:t>类比同类管道施工采取的水土流失减缓措施，本工程采取的水土流失减缓措施可行。</w:t>
      </w:r>
    </w:p>
    <w:p w:rsidR="003D1639" w:rsidRDefault="0030224D">
      <w:pPr>
        <w:keepLines/>
        <w:adjustRightInd w:val="0"/>
        <w:snapToGrid w:val="0"/>
        <w:spacing w:line="360" w:lineRule="auto"/>
        <w:jc w:val="left"/>
        <w:outlineLvl w:val="3"/>
        <w:rPr>
          <w:b/>
          <w:sz w:val="24"/>
        </w:rPr>
      </w:pPr>
      <w:r>
        <w:rPr>
          <w:b/>
          <w:sz w:val="24"/>
        </w:rPr>
        <w:t xml:space="preserve">6.1.1.4 </w:t>
      </w:r>
      <w:r>
        <w:rPr>
          <w:b/>
          <w:sz w:val="24"/>
        </w:rPr>
        <w:t>防沙治沙措施</w:t>
      </w:r>
    </w:p>
    <w:p w:rsidR="003D1639" w:rsidRDefault="0030224D">
      <w:pPr>
        <w:spacing w:line="360" w:lineRule="auto"/>
        <w:ind w:firstLineChars="200" w:firstLine="480"/>
        <w:rPr>
          <w:sz w:val="24"/>
          <w:szCs w:val="32"/>
        </w:rPr>
      </w:pPr>
      <w:r>
        <w:rPr>
          <w:rFonts w:hint="eastAsia"/>
          <w:sz w:val="24"/>
          <w:szCs w:val="32"/>
        </w:rPr>
        <w:t>根据调查，工程位于古尔班通古特沙漠化敏感及植被保护生态功能区，根据《新疆维吾尔自治区防沙治沙规划（</w:t>
      </w:r>
      <w:r>
        <w:rPr>
          <w:rFonts w:hint="eastAsia"/>
          <w:sz w:val="24"/>
          <w:szCs w:val="32"/>
        </w:rPr>
        <w:t>2021-2030</w:t>
      </w:r>
      <w:r>
        <w:rPr>
          <w:rFonts w:hint="eastAsia"/>
          <w:sz w:val="24"/>
          <w:szCs w:val="32"/>
        </w:rPr>
        <w:t>）》，本工程所在区域分布有固定、半固定沙地，沙化程度为中度。其中征</w:t>
      </w:r>
      <w:r>
        <w:rPr>
          <w:rFonts w:hint="eastAsia"/>
          <w:sz w:val="24"/>
          <w:szCs w:val="32"/>
        </w:rPr>
        <w:t>1-X3</w:t>
      </w:r>
      <w:r>
        <w:rPr>
          <w:rFonts w:hint="eastAsia"/>
          <w:sz w:val="24"/>
          <w:szCs w:val="32"/>
        </w:rPr>
        <w:t>井等</w:t>
      </w:r>
      <w:r>
        <w:rPr>
          <w:rFonts w:hint="eastAsia"/>
          <w:sz w:val="24"/>
          <w:szCs w:val="32"/>
        </w:rPr>
        <w:t>9</w:t>
      </w:r>
      <w:r>
        <w:rPr>
          <w:rFonts w:hint="eastAsia"/>
          <w:sz w:val="24"/>
          <w:szCs w:val="32"/>
        </w:rPr>
        <w:t>口井及配套集输管线位于沙化土地分布区，征</w:t>
      </w:r>
      <w:r>
        <w:rPr>
          <w:rFonts w:hint="eastAsia"/>
          <w:sz w:val="24"/>
          <w:szCs w:val="32"/>
        </w:rPr>
        <w:t>10</w:t>
      </w:r>
      <w:r>
        <w:rPr>
          <w:rFonts w:hint="eastAsia"/>
          <w:sz w:val="24"/>
          <w:szCs w:val="32"/>
        </w:rPr>
        <w:t>井所在区域属有沙化趋势的土地</w:t>
      </w:r>
      <w:r>
        <w:rPr>
          <w:rFonts w:hint="eastAsia"/>
          <w:sz w:val="24"/>
          <w:szCs w:val="24"/>
        </w:rPr>
        <w:t>。防沙治沙措施如下：</w:t>
      </w:r>
    </w:p>
    <w:p w:rsidR="003D1639" w:rsidRDefault="0030224D">
      <w:pPr>
        <w:spacing w:line="360" w:lineRule="auto"/>
        <w:ind w:firstLineChars="200" w:firstLine="480"/>
        <w:rPr>
          <w:sz w:val="24"/>
          <w:szCs w:val="32"/>
        </w:rPr>
      </w:pPr>
      <w:r>
        <w:rPr>
          <w:sz w:val="24"/>
          <w:szCs w:val="32"/>
        </w:rPr>
        <w:t>（</w:t>
      </w:r>
      <w:r>
        <w:rPr>
          <w:sz w:val="24"/>
          <w:szCs w:val="32"/>
        </w:rPr>
        <w:t>1</w:t>
      </w:r>
      <w:r>
        <w:rPr>
          <w:sz w:val="24"/>
          <w:szCs w:val="32"/>
        </w:rPr>
        <w:t>）采取的技术规范、标准</w:t>
      </w:r>
    </w:p>
    <w:p w:rsidR="003D1639" w:rsidRDefault="0030224D">
      <w:pPr>
        <w:spacing w:line="360" w:lineRule="auto"/>
        <w:ind w:firstLineChars="200" w:firstLine="480"/>
        <w:rPr>
          <w:sz w:val="24"/>
          <w:szCs w:val="32"/>
        </w:rPr>
      </w:pPr>
      <w:r>
        <w:rPr>
          <w:sz w:val="24"/>
          <w:szCs w:val="32"/>
        </w:rPr>
        <w:t>①</w:t>
      </w:r>
      <w:r>
        <w:rPr>
          <w:sz w:val="24"/>
          <w:szCs w:val="32"/>
        </w:rPr>
        <w:t>《中华人民共和国防沙治沙法》（</w:t>
      </w:r>
      <w:r>
        <w:rPr>
          <w:sz w:val="24"/>
          <w:szCs w:val="32"/>
        </w:rPr>
        <w:t>2018</w:t>
      </w:r>
      <w:r>
        <w:rPr>
          <w:sz w:val="24"/>
          <w:szCs w:val="32"/>
        </w:rPr>
        <w:t>年</w:t>
      </w:r>
      <w:r>
        <w:rPr>
          <w:sz w:val="24"/>
          <w:szCs w:val="32"/>
        </w:rPr>
        <w:t>11</w:t>
      </w:r>
      <w:r>
        <w:rPr>
          <w:sz w:val="24"/>
          <w:szCs w:val="32"/>
        </w:rPr>
        <w:t>月</w:t>
      </w:r>
      <w:r>
        <w:rPr>
          <w:sz w:val="24"/>
          <w:szCs w:val="32"/>
        </w:rPr>
        <w:t>14</w:t>
      </w:r>
      <w:r>
        <w:rPr>
          <w:sz w:val="24"/>
          <w:szCs w:val="32"/>
        </w:rPr>
        <w:t>日修订）；</w:t>
      </w:r>
    </w:p>
    <w:p w:rsidR="003D1639" w:rsidRDefault="0030224D">
      <w:pPr>
        <w:spacing w:line="360" w:lineRule="auto"/>
        <w:ind w:firstLineChars="200" w:firstLine="480"/>
        <w:rPr>
          <w:sz w:val="24"/>
          <w:szCs w:val="32"/>
        </w:rPr>
      </w:pPr>
      <w:r>
        <w:rPr>
          <w:sz w:val="24"/>
          <w:szCs w:val="32"/>
        </w:rPr>
        <w:t>②</w:t>
      </w:r>
      <w:r>
        <w:rPr>
          <w:sz w:val="24"/>
          <w:szCs w:val="32"/>
        </w:rPr>
        <w:t>《关于做好沙区开发建设项目环评中防沙治沙内容评价工作的意见》（林沙发〔</w:t>
      </w:r>
      <w:r>
        <w:rPr>
          <w:sz w:val="24"/>
          <w:szCs w:val="32"/>
        </w:rPr>
        <w:t>2013</w:t>
      </w:r>
      <w:r>
        <w:rPr>
          <w:sz w:val="24"/>
          <w:szCs w:val="32"/>
        </w:rPr>
        <w:t>〕</w:t>
      </w:r>
      <w:r>
        <w:rPr>
          <w:sz w:val="24"/>
          <w:szCs w:val="32"/>
        </w:rPr>
        <w:t>136</w:t>
      </w:r>
      <w:r>
        <w:rPr>
          <w:sz w:val="24"/>
          <w:szCs w:val="32"/>
        </w:rPr>
        <w:t>号）；</w:t>
      </w:r>
    </w:p>
    <w:p w:rsidR="003D1639" w:rsidRDefault="0030224D">
      <w:pPr>
        <w:spacing w:line="360" w:lineRule="auto"/>
        <w:ind w:firstLineChars="200" w:firstLine="480"/>
        <w:rPr>
          <w:sz w:val="24"/>
          <w:szCs w:val="32"/>
        </w:rPr>
      </w:pPr>
      <w:r>
        <w:rPr>
          <w:sz w:val="24"/>
          <w:szCs w:val="32"/>
        </w:rPr>
        <w:t>③</w:t>
      </w:r>
      <w:r>
        <w:rPr>
          <w:sz w:val="24"/>
          <w:szCs w:val="32"/>
        </w:rPr>
        <w:t>《关于加强沙区建设项目环境影响评价工作的通知》（新环环评发〔</w:t>
      </w:r>
      <w:r>
        <w:rPr>
          <w:sz w:val="24"/>
          <w:szCs w:val="32"/>
        </w:rPr>
        <w:t>2020</w:t>
      </w:r>
      <w:r>
        <w:rPr>
          <w:sz w:val="24"/>
          <w:szCs w:val="32"/>
        </w:rPr>
        <w:t>〕</w:t>
      </w:r>
      <w:r>
        <w:rPr>
          <w:sz w:val="24"/>
          <w:szCs w:val="32"/>
        </w:rPr>
        <w:t>138</w:t>
      </w:r>
      <w:r>
        <w:rPr>
          <w:sz w:val="24"/>
          <w:szCs w:val="32"/>
        </w:rPr>
        <w:t>号）；</w:t>
      </w:r>
    </w:p>
    <w:p w:rsidR="003D1639" w:rsidRDefault="0030224D">
      <w:pPr>
        <w:spacing w:line="360" w:lineRule="auto"/>
        <w:ind w:firstLineChars="200" w:firstLine="480"/>
        <w:rPr>
          <w:sz w:val="24"/>
          <w:szCs w:val="32"/>
        </w:rPr>
      </w:pPr>
      <w:r>
        <w:rPr>
          <w:sz w:val="24"/>
          <w:szCs w:val="32"/>
        </w:rPr>
        <w:t>④</w:t>
      </w:r>
      <w:r>
        <w:rPr>
          <w:sz w:val="24"/>
          <w:szCs w:val="32"/>
        </w:rPr>
        <w:t>《防沙治沙技术规范》（</w:t>
      </w:r>
      <w:r>
        <w:rPr>
          <w:sz w:val="24"/>
          <w:szCs w:val="32"/>
        </w:rPr>
        <w:t>GB/T21141-2007</w:t>
      </w:r>
      <w:r>
        <w:rPr>
          <w:sz w:val="24"/>
          <w:szCs w:val="32"/>
        </w:rPr>
        <w:t>）；</w:t>
      </w:r>
    </w:p>
    <w:p w:rsidR="003D1639" w:rsidRDefault="0030224D">
      <w:pPr>
        <w:spacing w:line="360" w:lineRule="auto"/>
        <w:ind w:firstLineChars="200" w:firstLine="480"/>
        <w:rPr>
          <w:sz w:val="24"/>
          <w:szCs w:val="32"/>
        </w:rPr>
      </w:pPr>
      <w:r>
        <w:rPr>
          <w:sz w:val="24"/>
          <w:szCs w:val="32"/>
        </w:rPr>
        <w:t>（</w:t>
      </w:r>
      <w:r>
        <w:rPr>
          <w:sz w:val="24"/>
          <w:szCs w:val="32"/>
        </w:rPr>
        <w:t>2</w:t>
      </w:r>
      <w:r>
        <w:rPr>
          <w:sz w:val="24"/>
          <w:szCs w:val="32"/>
        </w:rPr>
        <w:t>）制定方案的原则与目标</w:t>
      </w:r>
    </w:p>
    <w:p w:rsidR="003D1639" w:rsidRDefault="0030224D">
      <w:pPr>
        <w:spacing w:line="360" w:lineRule="auto"/>
        <w:ind w:firstLineChars="200" w:firstLine="480"/>
        <w:rPr>
          <w:sz w:val="24"/>
          <w:szCs w:val="32"/>
        </w:rPr>
      </w:pPr>
      <w:r>
        <w:rPr>
          <w:sz w:val="24"/>
          <w:szCs w:val="32"/>
        </w:rPr>
        <w:t>制定方案的原则：</w:t>
      </w:r>
      <w:r>
        <w:rPr>
          <w:sz w:val="24"/>
          <w:szCs w:val="32"/>
        </w:rPr>
        <w:t>①</w:t>
      </w:r>
      <w:r>
        <w:rPr>
          <w:sz w:val="24"/>
          <w:szCs w:val="32"/>
        </w:rPr>
        <w:t>科学性、前瞻性与可行性相结合；</w:t>
      </w:r>
      <w:r>
        <w:rPr>
          <w:sz w:val="24"/>
          <w:szCs w:val="32"/>
        </w:rPr>
        <w:t>②</w:t>
      </w:r>
      <w:r>
        <w:rPr>
          <w:sz w:val="24"/>
          <w:szCs w:val="32"/>
        </w:rPr>
        <w:t>定性目标与定量指</w:t>
      </w:r>
      <w:r>
        <w:rPr>
          <w:sz w:val="24"/>
          <w:szCs w:val="32"/>
        </w:rPr>
        <w:lastRenderedPageBreak/>
        <w:t>标相结合；</w:t>
      </w:r>
      <w:r>
        <w:rPr>
          <w:sz w:val="24"/>
          <w:szCs w:val="32"/>
        </w:rPr>
        <w:t>③</w:t>
      </w:r>
      <w:r>
        <w:rPr>
          <w:sz w:val="24"/>
          <w:szCs w:val="32"/>
        </w:rPr>
        <w:t>注重生态效益与关注民生、发展产业相结合；</w:t>
      </w:r>
      <w:r>
        <w:rPr>
          <w:sz w:val="24"/>
          <w:szCs w:val="32"/>
        </w:rPr>
        <w:t>④</w:t>
      </w:r>
      <w:r>
        <w:rPr>
          <w:sz w:val="24"/>
          <w:szCs w:val="32"/>
        </w:rPr>
        <w:t>节约用水和合理用水相结合；</w:t>
      </w:r>
      <w:r>
        <w:rPr>
          <w:sz w:val="24"/>
          <w:szCs w:val="32"/>
        </w:rPr>
        <w:t>⑤</w:t>
      </w:r>
      <w:r>
        <w:rPr>
          <w:sz w:val="24"/>
          <w:szCs w:val="32"/>
        </w:rPr>
        <w:t>坚持因地制宜的原则。</w:t>
      </w:r>
    </w:p>
    <w:p w:rsidR="003D1639" w:rsidRDefault="0030224D">
      <w:pPr>
        <w:spacing w:line="360" w:lineRule="auto"/>
        <w:ind w:firstLineChars="200" w:firstLine="480"/>
        <w:rPr>
          <w:sz w:val="24"/>
          <w:szCs w:val="32"/>
        </w:rPr>
      </w:pPr>
      <w:r>
        <w:rPr>
          <w:sz w:val="24"/>
          <w:szCs w:val="32"/>
        </w:rPr>
        <w:t>制定方案的目标：通过工程建设，维持现有区域植被覆盖度，保护沙漠植被、防止沙丘活化</w:t>
      </w:r>
      <w:r>
        <w:rPr>
          <w:rFonts w:hint="eastAsia"/>
          <w:sz w:val="24"/>
          <w:szCs w:val="32"/>
        </w:rPr>
        <w:t>，</w:t>
      </w:r>
      <w:r>
        <w:rPr>
          <w:sz w:val="24"/>
          <w:szCs w:val="32"/>
        </w:rPr>
        <w:t>沙化土地扩展趋势得到遏制，区域生态环境</w:t>
      </w:r>
      <w:r>
        <w:rPr>
          <w:rFonts w:hint="eastAsia"/>
          <w:sz w:val="24"/>
          <w:szCs w:val="32"/>
        </w:rPr>
        <w:t>得到</w:t>
      </w:r>
      <w:r>
        <w:rPr>
          <w:sz w:val="24"/>
          <w:szCs w:val="32"/>
        </w:rPr>
        <w:t>改善。</w:t>
      </w:r>
    </w:p>
    <w:p w:rsidR="003D1639" w:rsidRDefault="0030224D">
      <w:pPr>
        <w:spacing w:line="360" w:lineRule="auto"/>
        <w:ind w:firstLineChars="200" w:firstLine="480"/>
        <w:rPr>
          <w:sz w:val="24"/>
          <w:szCs w:val="32"/>
        </w:rPr>
      </w:pPr>
      <w:r>
        <w:rPr>
          <w:sz w:val="24"/>
          <w:szCs w:val="32"/>
        </w:rPr>
        <w:t>（</w:t>
      </w:r>
      <w:r>
        <w:rPr>
          <w:sz w:val="24"/>
          <w:szCs w:val="32"/>
        </w:rPr>
        <w:t>3</w:t>
      </w:r>
      <w:r>
        <w:rPr>
          <w:sz w:val="24"/>
          <w:szCs w:val="32"/>
        </w:rPr>
        <w:t>）工程措施（物理、化学固沙及其他机械固沙措施）</w:t>
      </w:r>
    </w:p>
    <w:p w:rsidR="003D1639" w:rsidRDefault="0030224D">
      <w:pPr>
        <w:spacing w:line="360" w:lineRule="auto"/>
        <w:ind w:firstLineChars="200" w:firstLine="480"/>
        <w:rPr>
          <w:sz w:val="24"/>
          <w:szCs w:val="32"/>
        </w:rPr>
      </w:pPr>
      <w:r>
        <w:rPr>
          <w:rFonts w:hint="eastAsia"/>
          <w:sz w:val="24"/>
          <w:szCs w:val="32"/>
        </w:rPr>
        <w:t>①对施工占地区域进行清理平整，并采取砾石压盖措施</w:t>
      </w:r>
      <w:r>
        <w:rPr>
          <w:rFonts w:hint="eastAsia"/>
          <w:sz w:val="24"/>
          <w:szCs w:val="32"/>
        </w:rPr>
        <w:t>；</w:t>
      </w:r>
    </w:p>
    <w:p w:rsidR="003D1639" w:rsidRDefault="0030224D">
      <w:pPr>
        <w:spacing w:line="360" w:lineRule="auto"/>
        <w:ind w:firstLineChars="200" w:firstLine="480"/>
        <w:rPr>
          <w:sz w:val="24"/>
          <w:szCs w:val="32"/>
        </w:rPr>
      </w:pPr>
      <w:r>
        <w:rPr>
          <w:rFonts w:hint="eastAsia"/>
          <w:sz w:val="24"/>
          <w:szCs w:val="32"/>
        </w:rPr>
        <w:t>②保护施工扰动区域生态结皮层，施工结束后采取洒水、铺砾石等措施及时恢复生态结皮层的环境衍生条件，促进新的生</w:t>
      </w:r>
      <w:r>
        <w:rPr>
          <w:rFonts w:hint="eastAsia"/>
          <w:sz w:val="24"/>
          <w:szCs w:val="32"/>
        </w:rPr>
        <w:t>态结皮层尽快形成；</w:t>
      </w:r>
    </w:p>
    <w:p w:rsidR="003D1639" w:rsidRDefault="0030224D">
      <w:pPr>
        <w:spacing w:line="360" w:lineRule="auto"/>
        <w:ind w:firstLineChars="200" w:firstLine="480"/>
        <w:rPr>
          <w:sz w:val="24"/>
          <w:szCs w:val="32"/>
        </w:rPr>
      </w:pPr>
      <w:r>
        <w:rPr>
          <w:rFonts w:hint="eastAsia"/>
          <w:sz w:val="24"/>
          <w:szCs w:val="32"/>
        </w:rPr>
        <w:t>③管线施工完成后及时对管垄采取压实等固沙措施，并预留充足资金，在有沙丘活化趋势的区域及时发现、及时评估、及时采取草方格等工程固沙措施进行防沙治沙。</w:t>
      </w:r>
    </w:p>
    <w:p w:rsidR="003D1639" w:rsidRDefault="0030224D">
      <w:pPr>
        <w:spacing w:line="360" w:lineRule="auto"/>
        <w:ind w:firstLineChars="200" w:firstLine="480"/>
        <w:rPr>
          <w:sz w:val="24"/>
          <w:szCs w:val="32"/>
        </w:rPr>
      </w:pPr>
      <w:r>
        <w:rPr>
          <w:sz w:val="24"/>
          <w:szCs w:val="32"/>
        </w:rPr>
        <w:t>（</w:t>
      </w:r>
      <w:r>
        <w:rPr>
          <w:sz w:val="24"/>
          <w:szCs w:val="32"/>
        </w:rPr>
        <w:t>4</w:t>
      </w:r>
      <w:r>
        <w:rPr>
          <w:sz w:val="24"/>
          <w:szCs w:val="32"/>
        </w:rPr>
        <w:t>）植物措施（在流动沙地、风蚀严重的风口、施工区域及村庄、道路</w:t>
      </w:r>
      <w:r>
        <w:rPr>
          <w:rFonts w:hint="eastAsia"/>
          <w:sz w:val="24"/>
          <w:szCs w:val="32"/>
        </w:rPr>
        <w:t>等</w:t>
      </w:r>
      <w:r>
        <w:rPr>
          <w:sz w:val="24"/>
          <w:szCs w:val="32"/>
        </w:rPr>
        <w:t>区域采取的恢复林草植被的林网、林带和片林等防风固沙植被恢复措施）</w:t>
      </w:r>
    </w:p>
    <w:p w:rsidR="003D1639" w:rsidRDefault="0030224D">
      <w:pPr>
        <w:spacing w:line="360" w:lineRule="auto"/>
        <w:ind w:firstLineChars="200" w:firstLine="480"/>
        <w:rPr>
          <w:sz w:val="24"/>
          <w:szCs w:val="32"/>
        </w:rPr>
      </w:pPr>
      <w:r>
        <w:rPr>
          <w:sz w:val="24"/>
          <w:szCs w:val="32"/>
        </w:rPr>
        <w:t>①</w:t>
      </w:r>
      <w:r>
        <w:rPr>
          <w:sz w:val="24"/>
          <w:szCs w:val="32"/>
        </w:rPr>
        <w:t>植被覆盖度高的区域，施工结束后，及时采取撒播</w:t>
      </w:r>
      <w:r>
        <w:rPr>
          <w:rFonts w:hint="eastAsia"/>
          <w:sz w:val="24"/>
          <w:szCs w:val="32"/>
        </w:rPr>
        <w:t>白梭梭</w:t>
      </w:r>
      <w:r>
        <w:rPr>
          <w:rFonts w:hint="eastAsia"/>
          <w:sz w:val="24"/>
          <w:szCs w:val="32"/>
        </w:rPr>
        <w:t>、</w:t>
      </w:r>
      <w:r>
        <w:rPr>
          <w:rFonts w:hint="eastAsia"/>
          <w:sz w:val="24"/>
          <w:szCs w:val="32"/>
        </w:rPr>
        <w:t>红砂</w:t>
      </w:r>
      <w:r>
        <w:rPr>
          <w:rFonts w:hint="eastAsia"/>
          <w:sz w:val="24"/>
          <w:szCs w:val="32"/>
        </w:rPr>
        <w:t>等本土植被</w:t>
      </w:r>
      <w:r>
        <w:rPr>
          <w:sz w:val="24"/>
          <w:szCs w:val="32"/>
        </w:rPr>
        <w:t>草籽等措施，恢复原</w:t>
      </w:r>
      <w:r>
        <w:rPr>
          <w:rFonts w:hint="eastAsia"/>
          <w:sz w:val="24"/>
          <w:szCs w:val="32"/>
        </w:rPr>
        <w:t>植被生境</w:t>
      </w:r>
      <w:r>
        <w:rPr>
          <w:sz w:val="24"/>
          <w:szCs w:val="32"/>
        </w:rPr>
        <w:t>；</w:t>
      </w:r>
    </w:p>
    <w:p w:rsidR="003D1639" w:rsidRDefault="0030224D">
      <w:pPr>
        <w:spacing w:line="360" w:lineRule="auto"/>
        <w:ind w:firstLineChars="200" w:firstLine="480"/>
        <w:rPr>
          <w:sz w:val="24"/>
          <w:szCs w:val="32"/>
        </w:rPr>
      </w:pPr>
      <w:r>
        <w:rPr>
          <w:sz w:val="24"/>
          <w:szCs w:val="32"/>
        </w:rPr>
        <w:t>②</w:t>
      </w:r>
      <w:r>
        <w:rPr>
          <w:sz w:val="24"/>
          <w:szCs w:val="32"/>
        </w:rPr>
        <w:t>施工过程中，对于管线工程，尽可能在植被覆盖度高的地段采取人工开挖，局部降低作业带宽度，减少对植被的破坏；</w:t>
      </w:r>
    </w:p>
    <w:p w:rsidR="003D1639" w:rsidRDefault="0030224D">
      <w:pPr>
        <w:spacing w:line="360" w:lineRule="auto"/>
        <w:ind w:firstLineChars="200" w:firstLine="480"/>
        <w:rPr>
          <w:sz w:val="24"/>
          <w:szCs w:val="32"/>
        </w:rPr>
      </w:pPr>
      <w:r>
        <w:rPr>
          <w:sz w:val="24"/>
          <w:szCs w:val="32"/>
        </w:rPr>
        <w:t>③</w:t>
      </w:r>
      <w:r>
        <w:rPr>
          <w:sz w:val="24"/>
          <w:szCs w:val="32"/>
        </w:rPr>
        <w:t>植被</w:t>
      </w:r>
      <w:r>
        <w:rPr>
          <w:sz w:val="24"/>
          <w:szCs w:val="32"/>
        </w:rPr>
        <w:t>覆盖度高的区域，采取分层开挖、分层回填措施，避免破坏区域土壤肥力</w:t>
      </w:r>
      <w:r>
        <w:rPr>
          <w:rFonts w:hint="eastAsia"/>
          <w:sz w:val="24"/>
          <w:szCs w:val="32"/>
        </w:rPr>
        <w:t>；</w:t>
      </w:r>
    </w:p>
    <w:p w:rsidR="003D1639" w:rsidRDefault="0030224D">
      <w:pPr>
        <w:spacing w:line="360" w:lineRule="auto"/>
        <w:ind w:firstLineChars="200" w:firstLine="480"/>
        <w:rPr>
          <w:sz w:val="24"/>
          <w:szCs w:val="32"/>
        </w:rPr>
      </w:pPr>
      <w:r>
        <w:rPr>
          <w:rFonts w:hint="eastAsia"/>
          <w:sz w:val="24"/>
          <w:szCs w:val="32"/>
        </w:rPr>
        <w:t>④建设单位按照“占补平衡”的原则向当地自然资源部门或林草部门足额缴纳占地补偿费，主管部门及时对白梭梭林进行抚育、补种等工作</w:t>
      </w:r>
      <w:r>
        <w:rPr>
          <w:sz w:val="24"/>
          <w:szCs w:val="32"/>
        </w:rPr>
        <w:t>；</w:t>
      </w:r>
    </w:p>
    <w:p w:rsidR="003D1639" w:rsidRDefault="0030224D">
      <w:pPr>
        <w:spacing w:line="360" w:lineRule="auto"/>
        <w:ind w:firstLineChars="200" w:firstLine="480"/>
        <w:rPr>
          <w:sz w:val="24"/>
          <w:szCs w:val="32"/>
        </w:rPr>
      </w:pPr>
      <w:r>
        <w:rPr>
          <w:sz w:val="24"/>
          <w:szCs w:val="32"/>
        </w:rPr>
        <w:t>（</w:t>
      </w:r>
      <w:r>
        <w:rPr>
          <w:sz w:val="24"/>
          <w:szCs w:val="32"/>
        </w:rPr>
        <w:t>5</w:t>
      </w:r>
      <w:r>
        <w:rPr>
          <w:sz w:val="24"/>
          <w:szCs w:val="32"/>
        </w:rPr>
        <w:t>）其他措施（废弃弃土、石、渣及其他地面覆盖处理措施）</w:t>
      </w:r>
    </w:p>
    <w:p w:rsidR="003D1639" w:rsidRDefault="0030224D">
      <w:pPr>
        <w:spacing w:line="360" w:lineRule="auto"/>
        <w:ind w:firstLineChars="200" w:firstLine="480"/>
        <w:rPr>
          <w:sz w:val="24"/>
          <w:szCs w:val="32"/>
        </w:rPr>
      </w:pPr>
      <w:r>
        <w:rPr>
          <w:sz w:val="24"/>
          <w:szCs w:val="32"/>
        </w:rPr>
        <w:t>①</w:t>
      </w:r>
      <w:r>
        <w:rPr>
          <w:sz w:val="24"/>
          <w:szCs w:val="32"/>
        </w:rPr>
        <w:t>施工土方全部用于管沟回填平整，严禁随意堆置。</w:t>
      </w:r>
      <w:r>
        <w:rPr>
          <w:sz w:val="24"/>
          <w:szCs w:val="32"/>
        </w:rPr>
        <w:t>②</w:t>
      </w:r>
      <w:r>
        <w:rPr>
          <w:sz w:val="24"/>
          <w:szCs w:val="32"/>
        </w:rPr>
        <w:t>管沟开挖土方堆存过程中使用防尘网，并定期洒水抑尘。</w:t>
      </w:r>
      <w:r>
        <w:rPr>
          <w:sz w:val="24"/>
          <w:szCs w:val="32"/>
        </w:rPr>
        <w:t>③</w:t>
      </w:r>
      <w:r>
        <w:rPr>
          <w:sz w:val="24"/>
          <w:szCs w:val="32"/>
        </w:rPr>
        <w:t>管道工程区管沟回填后需先进行严格的整治，对局部高差较大处，由铲运机铲运土方回填，开挖及回填时应保证地面相对平整，压实度较高的采用推土机的松土器进行耙松。精细平整</w:t>
      </w:r>
      <w:r>
        <w:rPr>
          <w:sz w:val="24"/>
          <w:szCs w:val="32"/>
        </w:rPr>
        <w:t>过程中不仅要保证土体再塑，而且要稳坡固表。</w:t>
      </w:r>
      <w:r>
        <w:rPr>
          <w:sz w:val="24"/>
          <w:szCs w:val="32"/>
        </w:rPr>
        <w:t>④</w:t>
      </w:r>
      <w:r>
        <w:rPr>
          <w:sz w:val="24"/>
          <w:szCs w:val="32"/>
        </w:rPr>
        <w:t>设计选线过程中，尽量避开植被较丰富的区域。</w:t>
      </w:r>
      <w:r>
        <w:rPr>
          <w:sz w:val="24"/>
          <w:szCs w:val="32"/>
        </w:rPr>
        <w:t>⑤</w:t>
      </w:r>
      <w:r>
        <w:rPr>
          <w:sz w:val="24"/>
          <w:szCs w:val="32"/>
        </w:rPr>
        <w:t>管沟分层开挖、分层回填。</w:t>
      </w:r>
      <w:r>
        <w:rPr>
          <w:rFonts w:hint="eastAsia"/>
          <w:sz w:val="24"/>
          <w:szCs w:val="32"/>
        </w:rPr>
        <w:t>⑥通过采取严格控制施工范围、尽量缩短土方施工时间、大风等恶劣天气下停止大土方作业。</w:t>
      </w:r>
    </w:p>
    <w:p w:rsidR="003D1639" w:rsidRDefault="0030224D">
      <w:pPr>
        <w:spacing w:line="360" w:lineRule="auto"/>
        <w:ind w:firstLineChars="200" w:firstLine="480"/>
        <w:rPr>
          <w:sz w:val="24"/>
          <w:szCs w:val="32"/>
        </w:rPr>
      </w:pPr>
      <w:r>
        <w:rPr>
          <w:sz w:val="24"/>
          <w:szCs w:val="32"/>
        </w:rPr>
        <w:lastRenderedPageBreak/>
        <w:t>针对施工机械及运输车辆，提出如下措施：施工期间应划定施工活动范围，严格控制和管理运输车辆及重型机械的运行线路和范围，不得离开运输道路及随意行驶，由专人负责，以防破坏土壤和植被，加剧土地荒漠化。</w:t>
      </w:r>
    </w:p>
    <w:p w:rsidR="003D1639" w:rsidRDefault="0030224D">
      <w:pPr>
        <w:spacing w:line="360" w:lineRule="auto"/>
        <w:ind w:firstLineChars="200" w:firstLine="480"/>
        <w:rPr>
          <w:sz w:val="24"/>
          <w:szCs w:val="32"/>
        </w:rPr>
      </w:pPr>
      <w:r>
        <w:rPr>
          <w:sz w:val="24"/>
          <w:szCs w:val="32"/>
        </w:rPr>
        <w:t>本工程需严格按照《中华人民共和国防沙治沙法》有关规定，落实防沙治沙措施，控制土地沙漠化的扩展，最大限度减少对荒漠植物和野生动物生存环境的践踏破坏。</w:t>
      </w:r>
    </w:p>
    <w:p w:rsidR="003D1639" w:rsidRDefault="0030224D">
      <w:pPr>
        <w:spacing w:line="360" w:lineRule="auto"/>
        <w:ind w:firstLineChars="200" w:firstLine="480"/>
        <w:rPr>
          <w:sz w:val="24"/>
          <w:szCs w:val="32"/>
        </w:rPr>
      </w:pPr>
      <w:r>
        <w:rPr>
          <w:sz w:val="24"/>
          <w:szCs w:val="32"/>
        </w:rPr>
        <w:t>本工程防沙治沙措施实施后，预计区域植被覆盖度能维持现状，避免区域土地沙化。</w:t>
      </w:r>
    </w:p>
    <w:p w:rsidR="003D1639" w:rsidRDefault="0030224D">
      <w:pPr>
        <w:spacing w:line="360" w:lineRule="auto"/>
        <w:ind w:firstLineChars="200" w:firstLine="480"/>
        <w:rPr>
          <w:sz w:val="24"/>
          <w:szCs w:val="32"/>
        </w:rPr>
      </w:pPr>
      <w:r>
        <w:rPr>
          <w:sz w:val="24"/>
          <w:szCs w:val="32"/>
        </w:rPr>
        <w:t>（</w:t>
      </w:r>
      <w:r>
        <w:rPr>
          <w:sz w:val="24"/>
          <w:szCs w:val="32"/>
        </w:rPr>
        <w:t>6</w:t>
      </w:r>
      <w:r>
        <w:rPr>
          <w:sz w:val="24"/>
          <w:szCs w:val="32"/>
        </w:rPr>
        <w:t>）各种措施总量和年度实施计划、完成期限等</w:t>
      </w:r>
    </w:p>
    <w:p w:rsidR="003D1639" w:rsidRDefault="0030224D">
      <w:pPr>
        <w:spacing w:line="360" w:lineRule="auto"/>
        <w:ind w:firstLineChars="200" w:firstLine="480"/>
        <w:rPr>
          <w:sz w:val="24"/>
          <w:szCs w:val="32"/>
        </w:rPr>
      </w:pPr>
      <w:r>
        <w:rPr>
          <w:sz w:val="24"/>
          <w:szCs w:val="32"/>
        </w:rPr>
        <w:t>工程措施、植被措施及其他措施，要求在工程建设完成投入运行之前完成，严禁防沙治沙措施未完成即投入运行。</w:t>
      </w:r>
    </w:p>
    <w:p w:rsidR="003D1639" w:rsidRDefault="0030224D">
      <w:pPr>
        <w:widowControl/>
        <w:tabs>
          <w:tab w:val="left" w:pos="420"/>
        </w:tabs>
        <w:snapToGrid w:val="0"/>
        <w:spacing w:line="360" w:lineRule="auto"/>
        <w:ind w:leftChars="200" w:left="420"/>
        <w:rPr>
          <w:sz w:val="24"/>
          <w:szCs w:val="32"/>
        </w:rPr>
      </w:pPr>
      <w:r>
        <w:rPr>
          <w:sz w:val="24"/>
          <w:szCs w:val="32"/>
        </w:rPr>
        <w:t>类比同类项目施工采取的防沙治沙措施，本工程采取的防沙治沙措施可行。</w:t>
      </w:r>
    </w:p>
    <w:p w:rsidR="003D1639" w:rsidRDefault="0030224D">
      <w:pPr>
        <w:keepLines/>
        <w:adjustRightInd w:val="0"/>
        <w:snapToGrid w:val="0"/>
        <w:spacing w:line="360" w:lineRule="auto"/>
        <w:ind w:firstLineChars="200" w:firstLine="482"/>
        <w:jc w:val="left"/>
        <w:outlineLvl w:val="3"/>
        <w:rPr>
          <w:b/>
          <w:sz w:val="24"/>
          <w:szCs w:val="22"/>
        </w:rPr>
      </w:pPr>
      <w:r>
        <w:rPr>
          <w:b/>
          <w:sz w:val="24"/>
          <w:szCs w:val="22"/>
        </w:rPr>
        <w:t>6.1.1.5</w:t>
      </w:r>
      <w:r>
        <w:rPr>
          <w:rFonts w:hint="eastAsia"/>
          <w:b/>
          <w:sz w:val="24"/>
          <w:szCs w:val="22"/>
        </w:rPr>
        <w:t>天然林</w:t>
      </w:r>
      <w:r>
        <w:rPr>
          <w:b/>
          <w:sz w:val="24"/>
          <w:szCs w:val="22"/>
        </w:rPr>
        <w:t>生态保护措施</w:t>
      </w:r>
    </w:p>
    <w:p w:rsidR="003D1639" w:rsidRDefault="0030224D">
      <w:pPr>
        <w:spacing w:line="360" w:lineRule="auto"/>
        <w:ind w:firstLineChars="200" w:firstLine="480"/>
        <w:rPr>
          <w:sz w:val="24"/>
          <w:szCs w:val="21"/>
        </w:rPr>
      </w:pPr>
      <w:r>
        <w:rPr>
          <w:sz w:val="24"/>
          <w:szCs w:val="21"/>
        </w:rPr>
        <w:t>（</w:t>
      </w:r>
      <w:r>
        <w:rPr>
          <w:sz w:val="24"/>
          <w:szCs w:val="21"/>
        </w:rPr>
        <w:t>1</w:t>
      </w:r>
      <w:r>
        <w:rPr>
          <w:sz w:val="24"/>
          <w:szCs w:val="21"/>
        </w:rPr>
        <w:t>）在施工图阶段，进一步优化管线布设</w:t>
      </w:r>
      <w:r>
        <w:rPr>
          <w:sz w:val="24"/>
          <w:szCs w:val="21"/>
        </w:rPr>
        <w:t>，优先考虑对</w:t>
      </w:r>
      <w:r>
        <w:rPr>
          <w:rFonts w:hint="eastAsia"/>
          <w:sz w:val="24"/>
          <w:szCs w:val="21"/>
        </w:rPr>
        <w:t>天然林内白梭梭等沙生</w:t>
      </w:r>
      <w:r>
        <w:rPr>
          <w:sz w:val="24"/>
          <w:szCs w:val="21"/>
        </w:rPr>
        <w:t>植被进行避让，选择林间空地或植被稀疏区域，占地避让梭梭等密集分布区，各类建设项目不得使用</w:t>
      </w:r>
      <w:r>
        <w:rPr>
          <w:sz w:val="24"/>
          <w:szCs w:val="21"/>
        </w:rPr>
        <w:t>Ⅰ</w:t>
      </w:r>
      <w:r>
        <w:rPr>
          <w:sz w:val="24"/>
          <w:szCs w:val="21"/>
        </w:rPr>
        <w:t>级保护林地。</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2</w:t>
      </w:r>
      <w:r>
        <w:rPr>
          <w:rFonts w:hint="eastAsia"/>
          <w:sz w:val="24"/>
          <w:szCs w:val="21"/>
        </w:rPr>
        <w:t>）工程施工占用天然林，应按《中华人民共和国森林法》和《新疆维吾尔自治区建设项目使用林地审核审批管理办法</w:t>
      </w:r>
      <w:r>
        <w:rPr>
          <w:rFonts w:hint="eastAsia"/>
          <w:sz w:val="24"/>
          <w:szCs w:val="21"/>
        </w:rPr>
        <w:t>(</w:t>
      </w:r>
      <w:r>
        <w:rPr>
          <w:rFonts w:hint="eastAsia"/>
          <w:sz w:val="24"/>
          <w:szCs w:val="21"/>
        </w:rPr>
        <w:t>试行</w:t>
      </w:r>
      <w:r>
        <w:rPr>
          <w:rFonts w:hint="eastAsia"/>
          <w:sz w:val="24"/>
          <w:szCs w:val="21"/>
        </w:rPr>
        <w:t>)</w:t>
      </w:r>
      <w:r>
        <w:rPr>
          <w:rFonts w:hint="eastAsia"/>
          <w:sz w:val="24"/>
          <w:szCs w:val="21"/>
        </w:rPr>
        <w:t>》（新林资字〔</w:t>
      </w:r>
      <w:r>
        <w:rPr>
          <w:rFonts w:hint="eastAsia"/>
          <w:sz w:val="24"/>
          <w:szCs w:val="21"/>
        </w:rPr>
        <w:t>2015</w:t>
      </w:r>
      <w:r>
        <w:rPr>
          <w:rFonts w:hint="eastAsia"/>
          <w:sz w:val="24"/>
          <w:szCs w:val="21"/>
        </w:rPr>
        <w:t>〕</w:t>
      </w:r>
      <w:r>
        <w:rPr>
          <w:rFonts w:hint="eastAsia"/>
          <w:sz w:val="24"/>
          <w:szCs w:val="21"/>
        </w:rPr>
        <w:t>497</w:t>
      </w:r>
      <w:r>
        <w:rPr>
          <w:rFonts w:hint="eastAsia"/>
          <w:sz w:val="24"/>
          <w:szCs w:val="21"/>
        </w:rPr>
        <w:t>号）等文件等有关规定，办理建设项目使用林地手续后方可施工建设</w:t>
      </w:r>
      <w:r>
        <w:rPr>
          <w:sz w:val="24"/>
          <w:szCs w:val="21"/>
        </w:rPr>
        <w:t>。</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3</w:t>
      </w:r>
      <w:r>
        <w:rPr>
          <w:rFonts w:hint="eastAsia"/>
          <w:sz w:val="24"/>
          <w:szCs w:val="21"/>
        </w:rPr>
        <w:t>）</w:t>
      </w:r>
      <w:r>
        <w:rPr>
          <w:sz w:val="24"/>
          <w:szCs w:val="21"/>
        </w:rPr>
        <w:t>采用小型施工机具或必要时考虑采用人工开挖回填管沟等一系列手段，缩减施工作业带宽度。根据管径大小及占地类型，本工程在</w:t>
      </w:r>
      <w:r>
        <w:rPr>
          <w:rFonts w:hint="eastAsia"/>
          <w:sz w:val="24"/>
          <w:szCs w:val="21"/>
        </w:rPr>
        <w:t>天然林分布区内</w:t>
      </w:r>
      <w:r>
        <w:rPr>
          <w:sz w:val="24"/>
          <w:szCs w:val="21"/>
        </w:rPr>
        <w:t>管线施工作业带宽度建议</w:t>
      </w:r>
      <w:r>
        <w:rPr>
          <w:rFonts w:hint="eastAsia"/>
          <w:sz w:val="24"/>
          <w:szCs w:val="21"/>
        </w:rPr>
        <w:t>相应减小</w:t>
      </w:r>
      <w:r>
        <w:rPr>
          <w:sz w:val="24"/>
          <w:szCs w:val="21"/>
        </w:rPr>
        <w:t>，以减少</w:t>
      </w:r>
      <w:r>
        <w:rPr>
          <w:rFonts w:hint="eastAsia"/>
          <w:sz w:val="24"/>
          <w:szCs w:val="21"/>
        </w:rPr>
        <w:t>对天然林的</w:t>
      </w:r>
      <w:r>
        <w:rPr>
          <w:sz w:val="24"/>
          <w:szCs w:val="21"/>
        </w:rPr>
        <w:t>扰动和</w:t>
      </w:r>
      <w:r>
        <w:rPr>
          <w:rFonts w:hint="eastAsia"/>
          <w:sz w:val="24"/>
          <w:szCs w:val="21"/>
        </w:rPr>
        <w:t>白梭梭等沙生</w:t>
      </w:r>
      <w:r>
        <w:rPr>
          <w:sz w:val="24"/>
          <w:szCs w:val="21"/>
        </w:rPr>
        <w:t>植被</w:t>
      </w:r>
      <w:r>
        <w:rPr>
          <w:rFonts w:hint="eastAsia"/>
          <w:sz w:val="24"/>
          <w:szCs w:val="21"/>
        </w:rPr>
        <w:t>的</w:t>
      </w:r>
      <w:r>
        <w:rPr>
          <w:sz w:val="24"/>
          <w:szCs w:val="21"/>
        </w:rPr>
        <w:t>破坏。</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4</w:t>
      </w:r>
      <w:r>
        <w:rPr>
          <w:rFonts w:hint="eastAsia"/>
          <w:sz w:val="24"/>
          <w:szCs w:val="21"/>
        </w:rPr>
        <w:t>）</w:t>
      </w:r>
      <w:r>
        <w:rPr>
          <w:sz w:val="24"/>
          <w:szCs w:val="21"/>
        </w:rPr>
        <w:t>在</w:t>
      </w:r>
      <w:r>
        <w:rPr>
          <w:rFonts w:hint="eastAsia"/>
          <w:sz w:val="24"/>
          <w:szCs w:val="21"/>
        </w:rPr>
        <w:t>天然林</w:t>
      </w:r>
      <w:r>
        <w:rPr>
          <w:sz w:val="24"/>
          <w:szCs w:val="21"/>
        </w:rPr>
        <w:t>分布区域施工过程中，采取有效措施，加强施工管理，严禁超范围使用林地，杜绝非法采伐、破坏植被等行为，严防森林火灾。</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5</w:t>
      </w:r>
      <w:r>
        <w:rPr>
          <w:rFonts w:hint="eastAsia"/>
          <w:sz w:val="24"/>
          <w:szCs w:val="21"/>
        </w:rPr>
        <w:t>）</w:t>
      </w:r>
      <w:r>
        <w:rPr>
          <w:sz w:val="24"/>
          <w:szCs w:val="21"/>
        </w:rPr>
        <w:t>临时使用林地期满，建设单位应当在一年内恢复被临时占用林地的林业生产条件和植被。</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6</w:t>
      </w:r>
      <w:r>
        <w:rPr>
          <w:rFonts w:hint="eastAsia"/>
          <w:sz w:val="24"/>
          <w:szCs w:val="21"/>
        </w:rPr>
        <w:t>）</w:t>
      </w:r>
      <w:r>
        <w:rPr>
          <w:sz w:val="24"/>
          <w:szCs w:val="21"/>
        </w:rPr>
        <w:t>建设单位应采取有效措施保护野生动植物及其生境，严禁施工车辆、人员</w:t>
      </w:r>
      <w:r>
        <w:rPr>
          <w:rFonts w:hint="eastAsia"/>
          <w:sz w:val="24"/>
          <w:szCs w:val="21"/>
        </w:rPr>
        <w:t>追赶</w:t>
      </w:r>
      <w:r>
        <w:rPr>
          <w:sz w:val="24"/>
          <w:szCs w:val="21"/>
        </w:rPr>
        <w:t>、碾压野生动物，禁止损毁野生动物巢穴，施工过程中尽量避免或减少</w:t>
      </w:r>
      <w:r>
        <w:rPr>
          <w:sz w:val="24"/>
          <w:szCs w:val="21"/>
        </w:rPr>
        <w:lastRenderedPageBreak/>
        <w:t>对项目区及周边野生动植物生境的影响。</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7</w:t>
      </w:r>
      <w:r>
        <w:rPr>
          <w:rFonts w:hint="eastAsia"/>
          <w:sz w:val="24"/>
          <w:szCs w:val="21"/>
        </w:rPr>
        <w:t>）</w:t>
      </w:r>
      <w:r>
        <w:rPr>
          <w:sz w:val="24"/>
          <w:szCs w:val="21"/>
        </w:rPr>
        <w:t>建设单位应接受</w:t>
      </w:r>
      <w:r>
        <w:rPr>
          <w:rFonts w:hint="eastAsia"/>
          <w:sz w:val="24"/>
          <w:szCs w:val="21"/>
        </w:rPr>
        <w:t>塔城</w:t>
      </w:r>
      <w:r>
        <w:rPr>
          <w:sz w:val="24"/>
          <w:szCs w:val="21"/>
        </w:rPr>
        <w:t>地区林业和草原局、</w:t>
      </w:r>
      <w:r>
        <w:rPr>
          <w:rFonts w:hint="eastAsia"/>
          <w:sz w:val="24"/>
          <w:szCs w:val="21"/>
        </w:rPr>
        <w:t>昌吉州</w:t>
      </w:r>
      <w:r>
        <w:rPr>
          <w:sz w:val="24"/>
          <w:szCs w:val="21"/>
        </w:rPr>
        <w:t>林业和草原局对</w:t>
      </w:r>
      <w:r>
        <w:rPr>
          <w:rFonts w:hint="eastAsia"/>
          <w:sz w:val="24"/>
          <w:szCs w:val="21"/>
        </w:rPr>
        <w:t>本工程</w:t>
      </w:r>
      <w:r>
        <w:rPr>
          <w:sz w:val="24"/>
          <w:szCs w:val="21"/>
        </w:rPr>
        <w:t>使用林</w:t>
      </w:r>
      <w:r>
        <w:rPr>
          <w:sz w:val="24"/>
          <w:szCs w:val="21"/>
        </w:rPr>
        <w:t>地情况的监督检查。</w:t>
      </w:r>
    </w:p>
    <w:p w:rsidR="003D1639" w:rsidRDefault="0030224D">
      <w:pPr>
        <w:keepLines/>
        <w:adjustRightInd w:val="0"/>
        <w:snapToGrid w:val="0"/>
        <w:spacing w:line="360" w:lineRule="auto"/>
        <w:outlineLvl w:val="3"/>
        <w:rPr>
          <w:b/>
          <w:sz w:val="24"/>
          <w:szCs w:val="24"/>
        </w:rPr>
      </w:pPr>
      <w:r>
        <w:rPr>
          <w:b/>
          <w:sz w:val="24"/>
          <w:szCs w:val="24"/>
        </w:rPr>
        <w:t>6.1.1.</w:t>
      </w:r>
      <w:r>
        <w:rPr>
          <w:rFonts w:hint="eastAsia"/>
          <w:b/>
          <w:sz w:val="24"/>
          <w:szCs w:val="24"/>
        </w:rPr>
        <w:t>6</w:t>
      </w:r>
      <w:r>
        <w:rPr>
          <w:rFonts w:hint="eastAsia"/>
          <w:b/>
          <w:sz w:val="24"/>
          <w:szCs w:val="24"/>
        </w:rPr>
        <w:t>生态保护措施有效性分析</w:t>
      </w:r>
    </w:p>
    <w:p w:rsidR="003D1639" w:rsidRDefault="0030224D">
      <w:pPr>
        <w:spacing w:line="360" w:lineRule="auto"/>
        <w:ind w:firstLineChars="200" w:firstLine="480"/>
      </w:pPr>
      <w:r>
        <w:rPr>
          <w:rFonts w:hint="eastAsia"/>
          <w:sz w:val="24"/>
          <w:szCs w:val="24"/>
        </w:rPr>
        <w:t>在严格落实本报告提出的生态保护措施后，预计评价区域</w:t>
      </w:r>
      <w:r>
        <w:rPr>
          <w:rFonts w:hint="eastAsia"/>
          <w:sz w:val="24"/>
          <w:szCs w:val="24"/>
        </w:rPr>
        <w:t>防风固沙</w:t>
      </w:r>
      <w:r>
        <w:rPr>
          <w:rFonts w:hint="eastAsia"/>
          <w:sz w:val="24"/>
          <w:szCs w:val="24"/>
        </w:rPr>
        <w:t>植被</w:t>
      </w:r>
      <w:r>
        <w:rPr>
          <w:rFonts w:hint="eastAsia"/>
          <w:sz w:val="24"/>
          <w:szCs w:val="24"/>
        </w:rPr>
        <w:t>生态功能</w:t>
      </w:r>
      <w:r>
        <w:rPr>
          <w:rFonts w:hint="eastAsia"/>
          <w:sz w:val="24"/>
          <w:szCs w:val="24"/>
        </w:rPr>
        <w:t>基本能维持现状，沙化土地扩展趋势得到一定的遏制，区域生态环境</w:t>
      </w:r>
      <w:r>
        <w:rPr>
          <w:rFonts w:hint="eastAsia"/>
          <w:sz w:val="24"/>
          <w:szCs w:val="24"/>
        </w:rPr>
        <w:t>总体维持稳定</w:t>
      </w:r>
      <w:r>
        <w:rPr>
          <w:rFonts w:hint="eastAsia"/>
          <w:sz w:val="24"/>
          <w:szCs w:val="24"/>
        </w:rPr>
        <w:t>，区域生态系统服务功能可以得到一定程度的维护</w:t>
      </w:r>
      <w:r>
        <w:rPr>
          <w:rFonts w:hint="eastAsia"/>
        </w:rPr>
        <w:t>。</w:t>
      </w:r>
    </w:p>
    <w:p w:rsidR="003D1639" w:rsidRDefault="0030224D">
      <w:pPr>
        <w:pStyle w:val="3"/>
        <w:spacing w:before="0" w:after="0" w:line="360" w:lineRule="auto"/>
      </w:pPr>
      <w:r>
        <w:t>6.1.</w:t>
      </w:r>
      <w:r>
        <w:rPr>
          <w:rFonts w:hint="eastAsia"/>
        </w:rPr>
        <w:t>2</w:t>
      </w:r>
      <w:r>
        <w:t>大气污染防治措施</w:t>
      </w:r>
    </w:p>
    <w:p w:rsidR="003D1639" w:rsidRDefault="0030224D">
      <w:pPr>
        <w:pStyle w:val="a8"/>
        <w:ind w:firstLine="480"/>
      </w:pPr>
      <w:r>
        <w:rPr>
          <w:rFonts w:hint="eastAsia"/>
        </w:rPr>
        <w:t>①运输车辆进入施工区域，应以中、低速行驶（速度小于</w:t>
      </w:r>
      <w:r>
        <w:rPr>
          <w:rFonts w:hint="eastAsia"/>
        </w:rPr>
        <w:t xml:space="preserve"> 40km/h</w:t>
      </w:r>
      <w:r>
        <w:rPr>
          <w:rFonts w:hint="eastAsia"/>
        </w:rPr>
        <w:t>）</w:t>
      </w:r>
      <w:r>
        <w:rPr>
          <w:rFonts w:hint="eastAsia"/>
        </w:rPr>
        <w:t xml:space="preserve"> </w:t>
      </w:r>
      <w:r>
        <w:rPr>
          <w:rFonts w:hint="eastAsia"/>
        </w:rPr>
        <w:t>。</w:t>
      </w:r>
    </w:p>
    <w:p w:rsidR="003D1639" w:rsidRDefault="0030224D">
      <w:pPr>
        <w:pStyle w:val="a8"/>
        <w:ind w:firstLine="480"/>
      </w:pPr>
      <w:r>
        <w:rPr>
          <w:rFonts w:hint="eastAsia"/>
        </w:rPr>
        <w:t>②井场设备的放置进行合理优化，尽可能少占土地，对工作区域外的场地严禁车辆和人员进入、占用，避免破坏植被和造成土地松动。</w:t>
      </w:r>
    </w:p>
    <w:p w:rsidR="003D1639" w:rsidRDefault="0030224D">
      <w:pPr>
        <w:pStyle w:val="a8"/>
        <w:ind w:firstLine="480"/>
      </w:pPr>
      <w:r>
        <w:rPr>
          <w:rFonts w:hint="eastAsia"/>
        </w:rPr>
        <w:t>③施工场地定期洒水抑尘、限速行驶及保持路面清洁、设置围挡、散装物料集中堆放和运输时加盖篷布等措施。</w:t>
      </w:r>
    </w:p>
    <w:p w:rsidR="003D1639" w:rsidRDefault="0030224D">
      <w:pPr>
        <w:pStyle w:val="a8"/>
        <w:ind w:firstLine="480"/>
      </w:pPr>
      <w:r>
        <w:rPr>
          <w:rFonts w:hint="eastAsia"/>
        </w:rPr>
        <w:t>通过采取以上措施，可减小建设期大气污染影响，采取的大气污染防治措施可行</w:t>
      </w:r>
      <w:r>
        <w:t>。</w:t>
      </w:r>
    </w:p>
    <w:p w:rsidR="003D1639" w:rsidRDefault="0030224D">
      <w:pPr>
        <w:pStyle w:val="3"/>
      </w:pPr>
      <w:r>
        <w:t>6.1.</w:t>
      </w:r>
      <w:r>
        <w:t>3</w:t>
      </w:r>
      <w:r>
        <w:t>废水污染防治措施</w:t>
      </w:r>
    </w:p>
    <w:p w:rsidR="003D1639" w:rsidRDefault="0030224D">
      <w:pPr>
        <w:adjustRightInd w:val="0"/>
        <w:snapToGrid w:val="0"/>
        <w:spacing w:line="360" w:lineRule="auto"/>
        <w:ind w:firstLineChars="200" w:firstLine="480"/>
        <w:rPr>
          <w:sz w:val="24"/>
          <w:szCs w:val="24"/>
        </w:rPr>
      </w:pPr>
      <w:r>
        <w:rPr>
          <w:sz w:val="24"/>
          <w:szCs w:val="24"/>
        </w:rPr>
        <w:t>施工期产生的废水主要是管线试压废水及生活污水。</w:t>
      </w:r>
    </w:p>
    <w:p w:rsidR="003D1639" w:rsidRDefault="0030224D">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）试压废水</w:t>
      </w:r>
    </w:p>
    <w:p w:rsidR="003D1639" w:rsidRDefault="0030224D">
      <w:pPr>
        <w:adjustRightInd w:val="0"/>
        <w:snapToGrid w:val="0"/>
        <w:spacing w:line="360" w:lineRule="auto"/>
        <w:ind w:firstLineChars="200" w:firstLine="480"/>
        <w:rPr>
          <w:sz w:val="24"/>
          <w:szCs w:val="24"/>
        </w:rPr>
      </w:pPr>
      <w:r>
        <w:rPr>
          <w:sz w:val="24"/>
          <w:szCs w:val="24"/>
        </w:rPr>
        <w:t>本项目管道试压以测试管道的强度和密闭性，试压介质为清洁水，管道试压用水重复利用。管道试压过程会产生一定量的试压废水，清管试压废水主要污染物为悬浮物。试压水由管道排出由罐收集后，进入下一段管道循环使用，由于项目管道较为分散，局部废水产生较少，水质相对简单，试压结束沉淀后用于施工区域洒水降尘，不外排。因此，本项目管道试压废水可得到妥善处置，不外排，污染防治措施可行。</w:t>
      </w:r>
    </w:p>
    <w:p w:rsidR="003D1639" w:rsidRDefault="0030224D">
      <w:pPr>
        <w:widowControl/>
        <w:adjustRightInd w:val="0"/>
        <w:snapToGrid w:val="0"/>
        <w:spacing w:line="360" w:lineRule="auto"/>
        <w:ind w:firstLineChars="200" w:firstLine="480"/>
        <w:jc w:val="left"/>
        <w:rPr>
          <w:bCs/>
          <w:sz w:val="24"/>
          <w:szCs w:val="24"/>
        </w:rPr>
      </w:pPr>
      <w:r>
        <w:rPr>
          <w:bCs/>
          <w:sz w:val="24"/>
          <w:szCs w:val="24"/>
        </w:rPr>
        <w:t>（</w:t>
      </w:r>
      <w:r>
        <w:rPr>
          <w:bCs/>
          <w:sz w:val="24"/>
          <w:szCs w:val="24"/>
        </w:rPr>
        <w:t>2</w:t>
      </w:r>
      <w:r>
        <w:rPr>
          <w:bCs/>
          <w:sz w:val="24"/>
          <w:szCs w:val="24"/>
        </w:rPr>
        <w:t>）生活污水</w:t>
      </w:r>
    </w:p>
    <w:p w:rsidR="003D1639" w:rsidRDefault="0030224D">
      <w:pPr>
        <w:widowControl/>
        <w:adjustRightInd w:val="0"/>
        <w:snapToGrid w:val="0"/>
        <w:spacing w:line="360" w:lineRule="auto"/>
        <w:ind w:firstLine="482"/>
        <w:rPr>
          <w:bCs/>
          <w:sz w:val="24"/>
          <w:szCs w:val="24"/>
        </w:rPr>
      </w:pPr>
      <w:r>
        <w:rPr>
          <w:kern w:val="0"/>
          <w:sz w:val="24"/>
          <w:szCs w:val="24"/>
        </w:rPr>
        <w:t>生活污水依托</w:t>
      </w:r>
      <w:r>
        <w:rPr>
          <w:rFonts w:hint="eastAsia"/>
          <w:kern w:val="0"/>
          <w:sz w:val="24"/>
          <w:szCs w:val="24"/>
        </w:rPr>
        <w:t>玛纳斯县</w:t>
      </w:r>
      <w:r>
        <w:rPr>
          <w:kern w:val="0"/>
          <w:sz w:val="24"/>
          <w:szCs w:val="24"/>
        </w:rPr>
        <w:t>污水处理厂</w:t>
      </w:r>
      <w:r>
        <w:rPr>
          <w:kern w:val="0"/>
          <w:sz w:val="24"/>
          <w:szCs w:val="24"/>
        </w:rPr>
        <w:t>处理</w:t>
      </w:r>
      <w:r>
        <w:rPr>
          <w:kern w:val="0"/>
          <w:sz w:val="24"/>
          <w:szCs w:val="24"/>
        </w:rPr>
        <w:t>，</w:t>
      </w:r>
      <w:r>
        <w:rPr>
          <w:bCs/>
          <w:sz w:val="24"/>
          <w:szCs w:val="24"/>
        </w:rPr>
        <w:t>可确保废水不外排，确保水污染控制和水环境影响减缓措施有效，上述措施可行。</w:t>
      </w:r>
    </w:p>
    <w:p w:rsidR="003D1639" w:rsidRDefault="0030224D">
      <w:pPr>
        <w:spacing w:line="360" w:lineRule="auto"/>
        <w:ind w:firstLineChars="200" w:firstLine="480"/>
        <w:rPr>
          <w:sz w:val="24"/>
        </w:rPr>
      </w:pPr>
      <w:r>
        <w:rPr>
          <w:sz w:val="24"/>
        </w:rPr>
        <w:t>（</w:t>
      </w:r>
      <w:r>
        <w:rPr>
          <w:sz w:val="24"/>
        </w:rPr>
        <w:t>3</w:t>
      </w:r>
      <w:r>
        <w:rPr>
          <w:sz w:val="24"/>
        </w:rPr>
        <w:t>）</w:t>
      </w:r>
      <w:r>
        <w:rPr>
          <w:sz w:val="24"/>
        </w:rPr>
        <w:t>其他水</w:t>
      </w:r>
      <w:r>
        <w:rPr>
          <w:sz w:val="24"/>
        </w:rPr>
        <w:t>污染防治措施</w:t>
      </w:r>
    </w:p>
    <w:p w:rsidR="003D1639" w:rsidRDefault="0030224D">
      <w:pPr>
        <w:adjustRightInd w:val="0"/>
        <w:snapToGrid w:val="0"/>
        <w:spacing w:line="360" w:lineRule="auto"/>
        <w:ind w:firstLineChars="200" w:firstLine="480"/>
        <w:rPr>
          <w:sz w:val="24"/>
          <w:szCs w:val="24"/>
        </w:rPr>
      </w:pPr>
      <w:r>
        <w:rPr>
          <w:sz w:val="24"/>
          <w:szCs w:val="24"/>
        </w:rPr>
        <w:lastRenderedPageBreak/>
        <w:t>施工期间，施工单位应严格执行《建设工程施工场地文明施工及环境管理暂行规定》，对污水加强管理，严禁乱排污染环境，施工机械检修期间，地面应铺设塑料布，及时回收废机油，防止废油落地，污染土壤和地下水。加强施工机械维护，防止施工机械漏油。施工期固体废物等拉运车辆须在转运过程做好转运台账，严格执行废弃物转运签认和交接清单制度；运输前规划运输路线，转运过程中应严格按照规定的路线运输到相应的目的地；运输过程中应尽量避开环境敏感区；对拉运过程进行严格监督管理，运输车辆、装卸工具必须符合安全环保要求，装卸和运输废弃物过程中不</w:t>
      </w:r>
      <w:r>
        <w:rPr>
          <w:sz w:val="24"/>
          <w:szCs w:val="24"/>
        </w:rPr>
        <w:t>得溢出和渗漏，严禁半途倾倒、排放或向第三方转移废弃物。</w:t>
      </w:r>
    </w:p>
    <w:p w:rsidR="003D1639" w:rsidRDefault="0030224D">
      <w:pPr>
        <w:adjustRightInd w:val="0"/>
        <w:snapToGrid w:val="0"/>
        <w:spacing w:line="360" w:lineRule="auto"/>
        <w:ind w:firstLineChars="200" w:firstLine="480"/>
        <w:rPr>
          <w:sz w:val="24"/>
          <w:szCs w:val="24"/>
          <w:lang w:val="en-GB"/>
        </w:rPr>
      </w:pPr>
      <w:r>
        <w:rPr>
          <w:sz w:val="24"/>
          <w:szCs w:val="24"/>
        </w:rPr>
        <w:t>施工场地</w:t>
      </w:r>
      <w:r>
        <w:rPr>
          <w:rFonts w:hint="eastAsia"/>
          <w:sz w:val="24"/>
          <w:szCs w:val="24"/>
        </w:rPr>
        <w:t>建议</w:t>
      </w:r>
      <w:r>
        <w:rPr>
          <w:sz w:val="24"/>
          <w:szCs w:val="24"/>
        </w:rPr>
        <w:t>设置临时沉砂池，混凝土搅拌机等冲洗废水经沉淀后回用到施工作业中，不外排。禁止沿途倾倒、排放废水。</w:t>
      </w:r>
      <w:r>
        <w:rPr>
          <w:sz w:val="24"/>
          <w:szCs w:val="24"/>
          <w:lang w:val="en-GB"/>
        </w:rPr>
        <w:t>含有害物质的建筑材料如沥青、水泥等，并应设</w:t>
      </w:r>
      <w:r>
        <w:rPr>
          <w:rFonts w:hint="eastAsia"/>
          <w:sz w:val="24"/>
          <w:szCs w:val="24"/>
          <w:lang w:val="en-GB"/>
        </w:rPr>
        <w:t>篷盖</w:t>
      </w:r>
      <w:r>
        <w:rPr>
          <w:sz w:val="24"/>
          <w:szCs w:val="24"/>
          <w:lang w:val="en-GB"/>
        </w:rPr>
        <w:t>和围栏，防止雨水冲刷</w:t>
      </w:r>
      <w:r>
        <w:rPr>
          <w:sz w:val="24"/>
          <w:szCs w:val="24"/>
        </w:rPr>
        <w:t>进入外环境</w:t>
      </w:r>
      <w:r>
        <w:rPr>
          <w:sz w:val="24"/>
          <w:szCs w:val="24"/>
          <w:lang w:val="en-GB"/>
        </w:rPr>
        <w:t>。</w:t>
      </w:r>
    </w:p>
    <w:p w:rsidR="003D1639" w:rsidRDefault="0030224D">
      <w:pPr>
        <w:spacing w:line="360" w:lineRule="auto"/>
        <w:ind w:firstLine="482"/>
        <w:rPr>
          <w:sz w:val="24"/>
          <w:szCs w:val="24"/>
        </w:rPr>
      </w:pPr>
      <w:r>
        <w:rPr>
          <w:sz w:val="24"/>
          <w:szCs w:val="24"/>
        </w:rPr>
        <w:t>严格按照《油气输送管道穿越工程设计规范》（</w:t>
      </w:r>
      <w:r>
        <w:rPr>
          <w:sz w:val="24"/>
          <w:szCs w:val="24"/>
        </w:rPr>
        <w:t>GB50423-2013</w:t>
      </w:r>
      <w:r>
        <w:rPr>
          <w:sz w:val="24"/>
          <w:szCs w:val="24"/>
        </w:rPr>
        <w:t>）设计及施工，合理安排管道施工时序和施工工艺的情况。管道应埋设于最大冻土深度以下且应有足够的埋设深度。集输管线敷设前，加强对管材和焊接质量的检查，防止因管材质量及焊接缺陷造成泄漏事故的发生。选择有经验的单位进行施工，加强施工过程监理，确保施工质量。</w:t>
      </w:r>
      <w:r>
        <w:rPr>
          <w:sz w:val="24"/>
          <w:szCs w:val="24"/>
        </w:rPr>
        <w:t>做好阀门和管线的安装、试运行工作，杜绝水的跑、冒、滴、漏。</w:t>
      </w:r>
    </w:p>
    <w:p w:rsidR="003D1639" w:rsidRDefault="0030224D">
      <w:pPr>
        <w:spacing w:line="360" w:lineRule="auto"/>
        <w:ind w:firstLineChars="200" w:firstLine="480"/>
        <w:rPr>
          <w:rFonts w:hAnsi="宋体" w:cs="宋体"/>
          <w:sz w:val="24"/>
        </w:rPr>
      </w:pPr>
      <w:r>
        <w:rPr>
          <w:sz w:val="24"/>
        </w:rPr>
        <w:t>综上所述，通过采取以上各种废水处理及防治措施，本项目施工期产生的各类废水均可以得到有效处置，施工期的废水污染防治措施合理可行</w:t>
      </w:r>
      <w:r>
        <w:rPr>
          <w:rFonts w:hAnsi="宋体" w:cs="宋体" w:hint="eastAsia"/>
          <w:sz w:val="24"/>
        </w:rPr>
        <w:t>。</w:t>
      </w:r>
    </w:p>
    <w:p w:rsidR="003D1639" w:rsidRDefault="0030224D">
      <w:pPr>
        <w:keepNext/>
        <w:keepLines/>
        <w:spacing w:line="360" w:lineRule="auto"/>
        <w:outlineLvl w:val="2"/>
        <w:rPr>
          <w:b/>
          <w:sz w:val="30"/>
        </w:rPr>
      </w:pPr>
      <w:r>
        <w:rPr>
          <w:b/>
          <w:sz w:val="30"/>
        </w:rPr>
        <w:t>6.1.</w:t>
      </w:r>
      <w:r>
        <w:rPr>
          <w:rFonts w:hint="eastAsia"/>
          <w:b/>
          <w:sz w:val="30"/>
        </w:rPr>
        <w:t>4</w:t>
      </w:r>
      <w:r>
        <w:rPr>
          <w:b/>
          <w:sz w:val="30"/>
        </w:rPr>
        <w:t>噪声防治措施</w:t>
      </w:r>
    </w:p>
    <w:p w:rsidR="003D1639" w:rsidRDefault="0030224D">
      <w:pPr>
        <w:spacing w:line="360" w:lineRule="auto"/>
        <w:ind w:firstLineChars="200" w:firstLine="480"/>
        <w:rPr>
          <w:sz w:val="24"/>
        </w:rPr>
      </w:pPr>
      <w:r>
        <w:rPr>
          <w:rFonts w:hint="eastAsia"/>
          <w:sz w:val="24"/>
        </w:rPr>
        <w:t>施工期主要噪声为施工机械设备运转噪声和大量的施工车辆行驶产生的交通噪声。</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）施工单位可合理安排施工时间，避免长时间使用高噪声设备，使本工程在施工期造成的噪声污染降到最低。</w:t>
      </w:r>
    </w:p>
    <w:p w:rsidR="003D1639" w:rsidRDefault="0030224D">
      <w:pPr>
        <w:spacing w:line="360" w:lineRule="auto"/>
        <w:ind w:firstLineChars="200" w:firstLine="480"/>
        <w:rPr>
          <w:sz w:val="24"/>
        </w:rPr>
      </w:pPr>
      <w:r>
        <w:rPr>
          <w:rFonts w:hint="eastAsia"/>
          <w:sz w:val="24"/>
        </w:rPr>
        <w:t>（</w:t>
      </w:r>
      <w:r>
        <w:rPr>
          <w:rFonts w:hint="eastAsia"/>
          <w:sz w:val="24"/>
        </w:rPr>
        <w:t>2</w:t>
      </w:r>
      <w:r>
        <w:rPr>
          <w:rFonts w:hint="eastAsia"/>
          <w:sz w:val="24"/>
        </w:rPr>
        <w:t>）施工设备选型时，在满足施工需要的前提下，尽可能选取噪声低、振动小、能耗小的先进设备。</w:t>
      </w:r>
    </w:p>
    <w:p w:rsidR="003D1639" w:rsidRDefault="0030224D">
      <w:pPr>
        <w:spacing w:line="360" w:lineRule="auto"/>
        <w:ind w:firstLineChars="200" w:firstLine="480"/>
        <w:rPr>
          <w:sz w:val="24"/>
        </w:rPr>
      </w:pPr>
      <w:r>
        <w:rPr>
          <w:rFonts w:hint="eastAsia"/>
          <w:sz w:val="24"/>
        </w:rPr>
        <w:t>（</w:t>
      </w:r>
      <w:r>
        <w:rPr>
          <w:rFonts w:hint="eastAsia"/>
          <w:sz w:val="24"/>
        </w:rPr>
        <w:t>3</w:t>
      </w:r>
      <w:r>
        <w:rPr>
          <w:rFonts w:hint="eastAsia"/>
          <w:sz w:val="24"/>
        </w:rPr>
        <w:t>）加强施工机械的维护保养，避免由于设备性能差而使机械噪声增大的现象发生。</w:t>
      </w:r>
    </w:p>
    <w:p w:rsidR="003D1639" w:rsidRDefault="0030224D">
      <w:pPr>
        <w:spacing w:line="360" w:lineRule="auto"/>
        <w:ind w:firstLineChars="200" w:firstLine="480"/>
        <w:rPr>
          <w:sz w:val="24"/>
        </w:rPr>
      </w:pPr>
      <w:r>
        <w:rPr>
          <w:rFonts w:hint="eastAsia"/>
          <w:sz w:val="24"/>
        </w:rPr>
        <w:lastRenderedPageBreak/>
        <w:t>本工程建设期环境保护措施切实可行，对周围环境实施了有效的保护。</w:t>
      </w:r>
    </w:p>
    <w:p w:rsidR="003D1639" w:rsidRDefault="0030224D">
      <w:pPr>
        <w:keepNext/>
        <w:keepLines/>
        <w:spacing w:line="360" w:lineRule="auto"/>
        <w:outlineLvl w:val="2"/>
        <w:rPr>
          <w:b/>
          <w:sz w:val="30"/>
        </w:rPr>
      </w:pPr>
      <w:r>
        <w:rPr>
          <w:b/>
          <w:sz w:val="30"/>
        </w:rPr>
        <w:t>6.</w:t>
      </w:r>
      <w:r>
        <w:rPr>
          <w:rFonts w:hint="eastAsia"/>
          <w:b/>
          <w:sz w:val="30"/>
        </w:rPr>
        <w:t>1</w:t>
      </w:r>
      <w:r>
        <w:rPr>
          <w:b/>
          <w:sz w:val="30"/>
        </w:rPr>
        <w:t>.</w:t>
      </w:r>
      <w:r>
        <w:rPr>
          <w:rFonts w:hint="eastAsia"/>
          <w:b/>
          <w:sz w:val="30"/>
        </w:rPr>
        <w:t>5</w:t>
      </w:r>
      <w:r>
        <w:rPr>
          <w:b/>
          <w:sz w:val="30"/>
        </w:rPr>
        <w:t>施工期固体废物污染防治措施</w:t>
      </w:r>
    </w:p>
    <w:p w:rsidR="003D1639" w:rsidRDefault="0030224D">
      <w:pPr>
        <w:spacing w:line="360" w:lineRule="auto"/>
        <w:ind w:firstLineChars="200" w:firstLine="496"/>
        <w:rPr>
          <w:spacing w:val="4"/>
          <w:kern w:val="24"/>
          <w:sz w:val="24"/>
          <w:szCs w:val="24"/>
        </w:rPr>
      </w:pPr>
      <w:r>
        <w:rPr>
          <w:spacing w:val="4"/>
          <w:kern w:val="24"/>
          <w:sz w:val="24"/>
          <w:szCs w:val="24"/>
        </w:rPr>
        <w:t>施工期产生的固体废物主要为施工过程中产生的施工废料</w:t>
      </w:r>
      <w:r>
        <w:rPr>
          <w:spacing w:val="4"/>
          <w:kern w:val="24"/>
          <w:sz w:val="24"/>
          <w:szCs w:val="24"/>
        </w:rPr>
        <w:t>和施工人员生活垃圾等。</w:t>
      </w:r>
    </w:p>
    <w:p w:rsidR="003D1639" w:rsidRDefault="0030224D">
      <w:pPr>
        <w:spacing w:line="360" w:lineRule="auto"/>
        <w:ind w:firstLineChars="200" w:firstLine="496"/>
        <w:rPr>
          <w:spacing w:val="4"/>
          <w:kern w:val="24"/>
          <w:sz w:val="24"/>
          <w:szCs w:val="24"/>
        </w:rPr>
      </w:pPr>
      <w:r>
        <w:rPr>
          <w:spacing w:val="4"/>
          <w:kern w:val="24"/>
          <w:sz w:val="24"/>
          <w:szCs w:val="24"/>
        </w:rPr>
        <w:t>施工废料为焊渣、边角料、废保温材料、废弃包装材料等废料，属于一般工业固体废物，拟分类收集并综合利用，剩余部分依托</w:t>
      </w:r>
      <w:r>
        <w:rPr>
          <w:rFonts w:hint="eastAsia"/>
          <w:spacing w:val="4"/>
          <w:kern w:val="24"/>
          <w:sz w:val="24"/>
          <w:szCs w:val="24"/>
        </w:rPr>
        <w:t>周边</w:t>
      </w:r>
      <w:r>
        <w:rPr>
          <w:spacing w:val="4"/>
          <w:kern w:val="24"/>
          <w:sz w:val="24"/>
          <w:szCs w:val="24"/>
        </w:rPr>
        <w:t>工业固废填埋场处理。生活垃圾集中收集后清运至</w:t>
      </w:r>
      <w:r>
        <w:rPr>
          <w:rFonts w:hint="eastAsia"/>
          <w:spacing w:val="4"/>
          <w:kern w:val="24"/>
          <w:sz w:val="24"/>
          <w:szCs w:val="24"/>
        </w:rPr>
        <w:t>150</w:t>
      </w:r>
      <w:r>
        <w:rPr>
          <w:rFonts w:hint="eastAsia"/>
          <w:spacing w:val="4"/>
          <w:kern w:val="24"/>
          <w:sz w:val="24"/>
          <w:szCs w:val="24"/>
        </w:rPr>
        <w:t>团生活垃圾</w:t>
      </w:r>
      <w:r>
        <w:rPr>
          <w:spacing w:val="4"/>
          <w:kern w:val="24"/>
          <w:sz w:val="24"/>
          <w:szCs w:val="24"/>
        </w:rPr>
        <w:t>填埋场填埋处置。</w:t>
      </w:r>
    </w:p>
    <w:p w:rsidR="003D1639" w:rsidRDefault="0030224D">
      <w:pPr>
        <w:spacing w:line="360" w:lineRule="auto"/>
        <w:ind w:firstLineChars="200" w:firstLine="496"/>
      </w:pPr>
      <w:r>
        <w:rPr>
          <w:spacing w:val="4"/>
          <w:kern w:val="24"/>
          <w:sz w:val="24"/>
          <w:szCs w:val="24"/>
        </w:rPr>
        <w:t>本工程施工期固废污染防治措施可行</w:t>
      </w:r>
      <w:r>
        <w:rPr>
          <w:rFonts w:hint="eastAsia"/>
        </w:rPr>
        <w:t>。</w:t>
      </w:r>
    </w:p>
    <w:p w:rsidR="003D1639" w:rsidRDefault="0030224D">
      <w:pPr>
        <w:keepNext/>
        <w:keepLines/>
        <w:spacing w:line="360" w:lineRule="auto"/>
        <w:outlineLvl w:val="2"/>
        <w:rPr>
          <w:b/>
          <w:sz w:val="30"/>
        </w:rPr>
      </w:pPr>
      <w:r>
        <w:rPr>
          <w:b/>
          <w:sz w:val="30"/>
        </w:rPr>
        <w:t>6.1.</w:t>
      </w:r>
      <w:r>
        <w:rPr>
          <w:rFonts w:hint="eastAsia"/>
          <w:b/>
          <w:sz w:val="30"/>
        </w:rPr>
        <w:t>6</w:t>
      </w:r>
      <w:r>
        <w:rPr>
          <w:rFonts w:hint="eastAsia"/>
          <w:b/>
          <w:sz w:val="30"/>
        </w:rPr>
        <w:t>土壤污染防治措施</w:t>
      </w:r>
    </w:p>
    <w:p w:rsidR="003D1639" w:rsidRDefault="0030224D">
      <w:pPr>
        <w:spacing w:line="360" w:lineRule="auto"/>
        <w:ind w:firstLineChars="200" w:firstLine="480"/>
        <w:rPr>
          <w:sz w:val="24"/>
        </w:rPr>
      </w:pPr>
      <w:r>
        <w:rPr>
          <w:sz w:val="24"/>
        </w:rPr>
        <w:t>施工期对土壤质量的影响主要为人为扰动、车辆行驶和机械施工、各种废弃物污染影响。</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）人为扰动对土壤的影响</w:t>
      </w:r>
    </w:p>
    <w:p w:rsidR="003D1639" w:rsidRDefault="0030224D">
      <w:pPr>
        <w:spacing w:line="360" w:lineRule="auto"/>
        <w:ind w:firstLineChars="200" w:firstLine="480"/>
        <w:rPr>
          <w:sz w:val="24"/>
        </w:rPr>
      </w:pPr>
      <w:r>
        <w:rPr>
          <w:rFonts w:hint="eastAsia"/>
          <w:sz w:val="24"/>
        </w:rPr>
        <w:t>油田开发过程中，不可避免地要对土壤进行人为扰动，主要是井场建设、管道敷设和道路建设过程中，车辆行驶和机械施工碾压和踩踏破坏土壤结构。</w:t>
      </w:r>
      <w:r>
        <w:rPr>
          <w:rFonts w:hint="eastAsia"/>
          <w:sz w:val="24"/>
        </w:rPr>
        <w:t xml:space="preserve"> </w:t>
      </w:r>
    </w:p>
    <w:p w:rsidR="003D1639" w:rsidRDefault="0030224D">
      <w:pPr>
        <w:spacing w:line="360" w:lineRule="auto"/>
        <w:ind w:firstLineChars="200" w:firstLine="480"/>
        <w:rPr>
          <w:sz w:val="24"/>
        </w:rPr>
      </w:pPr>
      <w:r>
        <w:rPr>
          <w:rFonts w:hint="eastAsia"/>
          <w:sz w:val="24"/>
        </w:rPr>
        <w:t>在施工中，车辆行驶和机械作业时机械设备的碾压、施工人员的踩踏等都会对土壤的紧实度产生影响。机械碾压的结果使土壤紧实度增高，地表水入渗减少，土壤团粒结构遭到破坏，土壤养分流失，不利于植物生长。各种车辆（尤其是重型卡车）在地表上行驶将使经过的土壤变紧实，严重的经过多次碾压后植物很难再生长，甚至退化为沙地。井场和管道的施工场地、临时施工营地等都存在这种影响。</w:t>
      </w:r>
      <w:r>
        <w:rPr>
          <w:rFonts w:hint="eastAsia"/>
          <w:sz w:val="24"/>
        </w:rPr>
        <w:t xml:space="preserve"> </w:t>
      </w:r>
    </w:p>
    <w:p w:rsidR="003D1639" w:rsidRDefault="0030224D">
      <w:pPr>
        <w:spacing w:line="360" w:lineRule="auto"/>
        <w:ind w:firstLineChars="200" w:firstLine="480"/>
        <w:rPr>
          <w:sz w:val="24"/>
        </w:rPr>
      </w:pPr>
      <w:r>
        <w:rPr>
          <w:sz w:val="24"/>
        </w:rPr>
        <w:t>（</w:t>
      </w:r>
      <w:r>
        <w:rPr>
          <w:rFonts w:hint="eastAsia"/>
          <w:sz w:val="24"/>
        </w:rPr>
        <w:t>2</w:t>
      </w:r>
      <w:r>
        <w:rPr>
          <w:sz w:val="24"/>
        </w:rPr>
        <w:t>）地面工程施工</w:t>
      </w:r>
      <w:r>
        <w:rPr>
          <w:sz w:val="24"/>
        </w:rPr>
        <w:t>对土壤环境的影响</w:t>
      </w:r>
    </w:p>
    <w:p w:rsidR="003D1639" w:rsidRDefault="0030224D">
      <w:pPr>
        <w:spacing w:line="360" w:lineRule="auto"/>
        <w:ind w:firstLine="496"/>
        <w:rPr>
          <w:spacing w:val="4"/>
          <w:kern w:val="24"/>
          <w:sz w:val="24"/>
          <w:szCs w:val="22"/>
        </w:rPr>
      </w:pPr>
      <w:r>
        <w:rPr>
          <w:spacing w:val="4"/>
          <w:kern w:val="24"/>
          <w:sz w:val="24"/>
          <w:szCs w:val="22"/>
        </w:rPr>
        <w:t>油田开发过程中，不可避免地要对土壤进行人为扰动，主要是井场建设、管道敷设和道路建设过程中，车辆行驶和机械施工碾压和踩踏破坏土壤结构。</w:t>
      </w:r>
      <w:r>
        <w:rPr>
          <w:spacing w:val="4"/>
          <w:kern w:val="24"/>
          <w:sz w:val="24"/>
          <w:szCs w:val="22"/>
        </w:rPr>
        <w:t xml:space="preserve"> </w:t>
      </w:r>
    </w:p>
    <w:p w:rsidR="003D1639" w:rsidRDefault="0030224D">
      <w:pPr>
        <w:spacing w:line="360" w:lineRule="auto"/>
        <w:ind w:firstLine="496"/>
        <w:rPr>
          <w:spacing w:val="4"/>
          <w:kern w:val="24"/>
          <w:sz w:val="24"/>
          <w:szCs w:val="22"/>
        </w:rPr>
      </w:pPr>
      <w:r>
        <w:rPr>
          <w:sz w:val="24"/>
        </w:rPr>
        <w:t>本工程管线施工作业带宽</w:t>
      </w:r>
      <w:r>
        <w:rPr>
          <w:sz w:val="24"/>
        </w:rPr>
        <w:t>8m</w:t>
      </w:r>
      <w:r>
        <w:rPr>
          <w:sz w:val="24"/>
        </w:rPr>
        <w:t>内的土壤均会受到严重扰动和破坏。在施工作业带以外的直接影响区域表现为施工活动中施工机械、车辆碾压、施工人员践踏等对土壤的扰动，改变土壤的紧密度和坚实度，可能造成土壤板结。由于植被被毁，土壤表面压实，土壤板结，通透性差，使土壤水量降低，同时加剧了土壤的蒸发作用，导致盐碱化加重。</w:t>
      </w:r>
      <w:r>
        <w:rPr>
          <w:spacing w:val="4"/>
          <w:kern w:val="24"/>
          <w:sz w:val="24"/>
          <w:szCs w:val="22"/>
        </w:rPr>
        <w:t>井场和管道的施工场地、临时施工营地等都存在这种影响。</w:t>
      </w:r>
    </w:p>
    <w:p w:rsidR="003D1639" w:rsidRDefault="0030224D">
      <w:pPr>
        <w:spacing w:line="360" w:lineRule="auto"/>
        <w:ind w:firstLine="496"/>
        <w:rPr>
          <w:spacing w:val="4"/>
          <w:kern w:val="24"/>
          <w:sz w:val="24"/>
          <w:szCs w:val="22"/>
        </w:rPr>
      </w:pPr>
      <w:r>
        <w:rPr>
          <w:spacing w:val="4"/>
          <w:kern w:val="24"/>
          <w:sz w:val="24"/>
          <w:szCs w:val="22"/>
        </w:rPr>
        <w:lastRenderedPageBreak/>
        <w:t>（</w:t>
      </w:r>
      <w:r>
        <w:rPr>
          <w:rFonts w:hint="eastAsia"/>
          <w:spacing w:val="4"/>
          <w:kern w:val="24"/>
          <w:sz w:val="24"/>
          <w:szCs w:val="22"/>
        </w:rPr>
        <w:t>3</w:t>
      </w:r>
      <w:r>
        <w:rPr>
          <w:spacing w:val="4"/>
          <w:kern w:val="24"/>
          <w:sz w:val="24"/>
          <w:szCs w:val="22"/>
        </w:rPr>
        <w:t>）水土流失影响分析</w:t>
      </w:r>
      <w:r>
        <w:rPr>
          <w:spacing w:val="4"/>
          <w:kern w:val="24"/>
          <w:sz w:val="24"/>
          <w:szCs w:val="22"/>
        </w:rPr>
        <w:t xml:space="preserve"> </w:t>
      </w:r>
    </w:p>
    <w:p w:rsidR="003D1639" w:rsidRDefault="0030224D">
      <w:pPr>
        <w:spacing w:line="360" w:lineRule="auto"/>
        <w:ind w:firstLine="496"/>
        <w:rPr>
          <w:spacing w:val="4"/>
          <w:kern w:val="24"/>
          <w:szCs w:val="22"/>
        </w:rPr>
      </w:pPr>
      <w:r>
        <w:rPr>
          <w:spacing w:val="4"/>
          <w:kern w:val="24"/>
          <w:sz w:val="24"/>
          <w:szCs w:val="22"/>
        </w:rPr>
        <w:t>油田工程建设对当地水土流失影响的方式包括扰动、损坏、破坏原地貌、地表土壤结构及植被。工程施工及占地呈点线状分布，所造成的水土流失因管线所经过的区域不同而不同。建设期间，施工车辆对地表的大面积碾压，使所经过地段的植被和地表结构遭到不同程度的破坏，使风蚀荒漠化的过程加剧；在地面构筑物建设中，最直接而且易引起水土流失的是施工过程中使影响范围内的地表保护层变得松散，增加风蚀量。本工程建设内容主要为</w:t>
      </w:r>
      <w:r>
        <w:rPr>
          <w:rFonts w:hint="eastAsia"/>
          <w:sz w:val="24"/>
          <w:szCs w:val="24"/>
        </w:rPr>
        <w:t>井场</w:t>
      </w:r>
      <w:r>
        <w:rPr>
          <w:rFonts w:hint="eastAsia"/>
          <w:spacing w:val="4"/>
          <w:kern w:val="24"/>
          <w:sz w:val="24"/>
          <w:szCs w:val="22"/>
        </w:rPr>
        <w:t>、</w:t>
      </w:r>
      <w:r>
        <w:rPr>
          <w:rFonts w:hint="eastAsia"/>
          <w:spacing w:val="4"/>
          <w:kern w:val="24"/>
          <w:sz w:val="24"/>
          <w:szCs w:val="22"/>
        </w:rPr>
        <w:t>管线</w:t>
      </w:r>
      <w:r>
        <w:rPr>
          <w:spacing w:val="4"/>
          <w:kern w:val="24"/>
          <w:sz w:val="24"/>
          <w:szCs w:val="22"/>
        </w:rPr>
        <w:t>等工程的建设等。临时占地范围内的土壤地表表层遭到破坏，下层的粉细物质暴露在地层表面，在</w:t>
      </w:r>
      <w:r>
        <w:rPr>
          <w:spacing w:val="4"/>
          <w:kern w:val="24"/>
          <w:sz w:val="24"/>
          <w:szCs w:val="22"/>
        </w:rPr>
        <w:t>风力的作用下，风蚀量会明显加大，这种影响在短时间内不会完全恢复。但随着时间的推移，风蚀量会随着地表新保护层的逐渐形成而减弱。永久占地范围内的地表彻底改变，地表经过砾石铺垫或者</w:t>
      </w:r>
      <w:r>
        <w:rPr>
          <w:rFonts w:hint="eastAsia"/>
          <w:spacing w:val="4"/>
          <w:kern w:val="24"/>
          <w:sz w:val="24"/>
          <w:szCs w:val="22"/>
        </w:rPr>
        <w:t>其他</w:t>
      </w:r>
      <w:r>
        <w:rPr>
          <w:spacing w:val="4"/>
          <w:kern w:val="24"/>
          <w:sz w:val="24"/>
          <w:szCs w:val="22"/>
        </w:rPr>
        <w:t>硬化措施，风蚀量很少，不易发生水土流失</w:t>
      </w:r>
      <w:r>
        <w:rPr>
          <w:spacing w:val="4"/>
          <w:kern w:val="24"/>
          <w:szCs w:val="22"/>
        </w:rPr>
        <w:t>。</w:t>
      </w:r>
    </w:p>
    <w:p w:rsidR="003D1639" w:rsidRDefault="0030224D">
      <w:pPr>
        <w:pStyle w:val="2"/>
        <w:spacing w:before="0" w:after="0"/>
        <w:rPr>
          <w:color w:val="auto"/>
        </w:rPr>
      </w:pPr>
      <w:bookmarkStart w:id="507" w:name="_Toc23464"/>
      <w:bookmarkStart w:id="508" w:name="_Toc148518959"/>
      <w:bookmarkStart w:id="509" w:name="_Toc420492422"/>
      <w:bookmarkStart w:id="510" w:name="_Toc508291901"/>
      <w:r>
        <w:rPr>
          <w:color w:val="auto"/>
        </w:rPr>
        <w:t>6.2</w:t>
      </w:r>
      <w:r>
        <w:rPr>
          <w:color w:val="auto"/>
        </w:rPr>
        <w:t>运营期环境保护措施</w:t>
      </w:r>
      <w:bookmarkEnd w:id="507"/>
      <w:bookmarkEnd w:id="508"/>
      <w:bookmarkEnd w:id="509"/>
      <w:bookmarkEnd w:id="510"/>
    </w:p>
    <w:p w:rsidR="003D1639" w:rsidRDefault="0030224D">
      <w:pPr>
        <w:pStyle w:val="3"/>
      </w:pPr>
      <w:r>
        <w:t>6.2.1</w:t>
      </w:r>
      <w:r>
        <w:t>生态环境保护措施</w:t>
      </w:r>
    </w:p>
    <w:p w:rsidR="003D1639" w:rsidRDefault="0030224D">
      <w:pPr>
        <w:spacing w:line="360" w:lineRule="auto"/>
        <w:ind w:firstLineChars="200" w:firstLine="480"/>
        <w:rPr>
          <w:sz w:val="24"/>
          <w:szCs w:val="24"/>
        </w:rPr>
      </w:pPr>
      <w:r>
        <w:rPr>
          <w:sz w:val="24"/>
          <w:szCs w:val="24"/>
        </w:rPr>
        <w:t>（</w:t>
      </w:r>
      <w:r>
        <w:rPr>
          <w:sz w:val="24"/>
          <w:szCs w:val="24"/>
        </w:rPr>
        <w:t>1</w:t>
      </w:r>
      <w:r>
        <w:rPr>
          <w:sz w:val="24"/>
          <w:szCs w:val="24"/>
        </w:rPr>
        <w:t>）监督和管理措施</w:t>
      </w:r>
    </w:p>
    <w:p w:rsidR="003D1639" w:rsidRDefault="0030224D">
      <w:pPr>
        <w:spacing w:line="360" w:lineRule="auto"/>
        <w:ind w:firstLineChars="200" w:firstLine="480"/>
        <w:rPr>
          <w:bCs/>
          <w:sz w:val="24"/>
          <w:szCs w:val="24"/>
        </w:rPr>
      </w:pPr>
      <w:r>
        <w:rPr>
          <w:rFonts w:ascii="宋体" w:hAnsi="宋体" w:cs="宋体" w:hint="eastAsia"/>
          <w:bCs/>
          <w:sz w:val="24"/>
          <w:szCs w:val="24"/>
        </w:rPr>
        <w:t>①</w:t>
      </w:r>
      <w:r>
        <w:rPr>
          <w:bCs/>
          <w:sz w:val="24"/>
          <w:szCs w:val="24"/>
        </w:rPr>
        <w:t>针对本工程的建设，</w:t>
      </w:r>
      <w:r>
        <w:rPr>
          <w:rFonts w:hint="eastAsia"/>
          <w:bCs/>
          <w:sz w:val="24"/>
          <w:szCs w:val="24"/>
        </w:rPr>
        <w:t>建设单位</w:t>
      </w:r>
      <w:r>
        <w:rPr>
          <w:bCs/>
          <w:sz w:val="24"/>
          <w:szCs w:val="24"/>
        </w:rPr>
        <w:t>安全环保科负责工程建设及运营期间对生态环境的保护工作，落实本工程环保措施的实施并与各施工单位</w:t>
      </w:r>
      <w:r>
        <w:rPr>
          <w:rFonts w:hint="eastAsia"/>
          <w:bCs/>
          <w:sz w:val="24"/>
          <w:szCs w:val="24"/>
        </w:rPr>
        <w:t>签订</w:t>
      </w:r>
      <w:r>
        <w:rPr>
          <w:bCs/>
          <w:sz w:val="24"/>
          <w:szCs w:val="24"/>
        </w:rPr>
        <w:t>详细的环境保护协议，明确各方的责任以及奖惩规定。</w:t>
      </w:r>
    </w:p>
    <w:p w:rsidR="003D1639" w:rsidRDefault="0030224D">
      <w:pPr>
        <w:spacing w:line="360" w:lineRule="auto"/>
        <w:ind w:firstLineChars="200" w:firstLine="480"/>
        <w:rPr>
          <w:bCs/>
          <w:sz w:val="24"/>
          <w:szCs w:val="24"/>
        </w:rPr>
      </w:pPr>
      <w:r>
        <w:rPr>
          <w:rFonts w:ascii="宋体" w:hAnsi="宋体" w:cs="宋体" w:hint="eastAsia"/>
          <w:bCs/>
          <w:sz w:val="24"/>
          <w:szCs w:val="24"/>
        </w:rPr>
        <w:t>②</w:t>
      </w:r>
      <w:r>
        <w:rPr>
          <w:bCs/>
          <w:sz w:val="24"/>
          <w:szCs w:val="24"/>
        </w:rPr>
        <w:t>选择信誉良好、素质较高的施工队伍，保证工程建设的质量，避免因质量问题对环境带来不利影响；同时，通过培训和发放宣传手册强化施工人员的环境保护意识，明确施工人员的行为和奖惩制度。</w:t>
      </w:r>
    </w:p>
    <w:p w:rsidR="003D1639" w:rsidRDefault="0030224D">
      <w:pPr>
        <w:spacing w:line="360" w:lineRule="auto"/>
        <w:ind w:firstLineChars="200" w:firstLine="480"/>
        <w:rPr>
          <w:bCs/>
          <w:sz w:val="24"/>
          <w:szCs w:val="24"/>
        </w:rPr>
      </w:pPr>
      <w:r>
        <w:rPr>
          <w:rFonts w:ascii="宋体" w:hAnsi="宋体" w:cs="宋体" w:hint="eastAsia"/>
          <w:bCs/>
          <w:sz w:val="24"/>
          <w:szCs w:val="24"/>
        </w:rPr>
        <w:t>③</w:t>
      </w:r>
      <w:r>
        <w:rPr>
          <w:bCs/>
          <w:sz w:val="24"/>
          <w:szCs w:val="24"/>
        </w:rPr>
        <w:t>针对已经发生的破坏生态环境的问题必须认真、及时</w:t>
      </w:r>
      <w:r>
        <w:rPr>
          <w:rFonts w:hint="eastAsia"/>
          <w:bCs/>
          <w:sz w:val="24"/>
          <w:szCs w:val="24"/>
        </w:rPr>
        <w:t>地</w:t>
      </w:r>
      <w:r>
        <w:rPr>
          <w:bCs/>
          <w:sz w:val="24"/>
          <w:szCs w:val="24"/>
        </w:rPr>
        <w:t>解决，并对正在和即将建设的工程提出具体、可行的整改和防治措施。</w:t>
      </w:r>
    </w:p>
    <w:p w:rsidR="003D1639" w:rsidRDefault="0030224D">
      <w:pPr>
        <w:spacing w:line="360" w:lineRule="auto"/>
        <w:ind w:firstLineChars="200" w:firstLine="480"/>
        <w:rPr>
          <w:bCs/>
          <w:sz w:val="24"/>
          <w:szCs w:val="24"/>
        </w:rPr>
      </w:pPr>
      <w:r>
        <w:rPr>
          <w:rFonts w:hint="eastAsia"/>
          <w:bCs/>
          <w:sz w:val="24"/>
          <w:szCs w:val="24"/>
        </w:rPr>
        <w:t>④随着运营期油气认识的提升及区块产能的增加，建议尽快将征</w:t>
      </w:r>
      <w:r>
        <w:rPr>
          <w:rFonts w:hint="eastAsia"/>
          <w:bCs/>
          <w:sz w:val="24"/>
          <w:szCs w:val="24"/>
        </w:rPr>
        <w:t>10</w:t>
      </w:r>
      <w:r>
        <w:rPr>
          <w:rFonts w:hint="eastAsia"/>
          <w:bCs/>
          <w:sz w:val="24"/>
          <w:szCs w:val="24"/>
        </w:rPr>
        <w:t>等拉油井场尽快并入密闭集输工艺</w:t>
      </w:r>
      <w:r>
        <w:rPr>
          <w:rFonts w:hint="eastAsia"/>
          <w:bCs/>
          <w:sz w:val="24"/>
          <w:szCs w:val="24"/>
        </w:rPr>
        <w:t>。</w:t>
      </w:r>
    </w:p>
    <w:p w:rsidR="003D1639" w:rsidRDefault="0030224D">
      <w:pPr>
        <w:spacing w:line="360" w:lineRule="auto"/>
        <w:ind w:firstLineChars="200" w:firstLine="480"/>
        <w:rPr>
          <w:sz w:val="24"/>
          <w:szCs w:val="24"/>
        </w:rPr>
      </w:pPr>
      <w:r>
        <w:rPr>
          <w:sz w:val="24"/>
          <w:szCs w:val="24"/>
        </w:rPr>
        <w:t>（</w:t>
      </w:r>
      <w:r>
        <w:rPr>
          <w:sz w:val="24"/>
          <w:szCs w:val="24"/>
        </w:rPr>
        <w:t>2</w:t>
      </w:r>
      <w:r>
        <w:rPr>
          <w:sz w:val="24"/>
          <w:szCs w:val="24"/>
        </w:rPr>
        <w:t>）</w:t>
      </w:r>
      <w:r>
        <w:rPr>
          <w:rFonts w:hint="eastAsia"/>
          <w:sz w:val="24"/>
          <w:szCs w:val="24"/>
        </w:rPr>
        <w:t>运营期</w:t>
      </w:r>
      <w:r>
        <w:rPr>
          <w:sz w:val="24"/>
          <w:szCs w:val="24"/>
        </w:rPr>
        <w:t>生态保护措施</w:t>
      </w:r>
    </w:p>
    <w:p w:rsidR="003D1639" w:rsidRDefault="0030224D">
      <w:pPr>
        <w:spacing w:line="360" w:lineRule="auto"/>
        <w:ind w:firstLineChars="200" w:firstLine="480"/>
        <w:rPr>
          <w:bCs/>
          <w:sz w:val="24"/>
          <w:szCs w:val="24"/>
        </w:rPr>
      </w:pPr>
      <w:r>
        <w:rPr>
          <w:rFonts w:ascii="宋体" w:hAnsi="宋体" w:cs="宋体" w:hint="eastAsia"/>
          <w:bCs/>
          <w:sz w:val="24"/>
          <w:szCs w:val="24"/>
        </w:rPr>
        <w:t>①</w:t>
      </w:r>
      <w:r>
        <w:rPr>
          <w:bCs/>
          <w:sz w:val="24"/>
          <w:szCs w:val="24"/>
        </w:rPr>
        <w:t>加强管理，</w:t>
      </w:r>
      <w:r>
        <w:rPr>
          <w:rFonts w:hint="eastAsia"/>
          <w:bCs/>
          <w:sz w:val="24"/>
          <w:szCs w:val="24"/>
        </w:rPr>
        <w:t>确保各项环保措施落实。对</w:t>
      </w:r>
      <w:r>
        <w:rPr>
          <w:rFonts w:hint="eastAsia"/>
          <w:bCs/>
          <w:sz w:val="24"/>
          <w:szCs w:val="24"/>
        </w:rPr>
        <w:t>新建井场等区域</w:t>
      </w:r>
      <w:r>
        <w:rPr>
          <w:rFonts w:hint="eastAsia"/>
          <w:bCs/>
          <w:sz w:val="24"/>
          <w:szCs w:val="24"/>
        </w:rPr>
        <w:t>地表覆以砾石，以减少风蚀量</w:t>
      </w:r>
      <w:r>
        <w:rPr>
          <w:sz w:val="24"/>
        </w:rPr>
        <w:t>。</w:t>
      </w:r>
    </w:p>
    <w:p w:rsidR="003D1639" w:rsidRDefault="0030224D">
      <w:pPr>
        <w:spacing w:line="360" w:lineRule="auto"/>
        <w:ind w:firstLineChars="200" w:firstLine="480"/>
        <w:rPr>
          <w:sz w:val="24"/>
        </w:rPr>
      </w:pPr>
      <w:r>
        <w:rPr>
          <w:rFonts w:ascii="宋体" w:hAnsi="宋体" w:cs="宋体" w:hint="eastAsia"/>
          <w:bCs/>
          <w:sz w:val="24"/>
          <w:szCs w:val="24"/>
        </w:rPr>
        <w:lastRenderedPageBreak/>
        <w:t>②在管线上方设置各种标</w:t>
      </w:r>
      <w:r>
        <w:rPr>
          <w:rFonts w:ascii="宋体" w:hAnsi="宋体" w:cs="宋体" w:hint="eastAsia"/>
          <w:bCs/>
          <w:sz w:val="24"/>
          <w:szCs w:val="24"/>
        </w:rPr>
        <w:t>志，防止各类施工活动对管线的破坏；</w:t>
      </w:r>
      <w:r>
        <w:rPr>
          <w:sz w:val="24"/>
        </w:rPr>
        <w:t>在道路边、油田区，设置</w:t>
      </w:r>
      <w:r>
        <w:rPr>
          <w:sz w:val="24"/>
        </w:rPr>
        <w:t>“</w:t>
      </w:r>
      <w:r>
        <w:rPr>
          <w:sz w:val="24"/>
        </w:rPr>
        <w:t>保护生态环境、保护野生动植物</w:t>
      </w:r>
      <w:r>
        <w:rPr>
          <w:sz w:val="24"/>
        </w:rPr>
        <w:t>”</w:t>
      </w:r>
      <w:r>
        <w:rPr>
          <w:sz w:val="24"/>
        </w:rPr>
        <w:t>等警示牌，并从管理上对作业人员加强宣传教育，切实提高保护生态环境的意识。</w:t>
      </w:r>
    </w:p>
    <w:p w:rsidR="003D1639" w:rsidRDefault="0030224D">
      <w:pPr>
        <w:spacing w:line="360" w:lineRule="auto"/>
        <w:ind w:firstLineChars="200" w:firstLine="480"/>
        <w:rPr>
          <w:bCs/>
          <w:sz w:val="24"/>
          <w:szCs w:val="24"/>
        </w:rPr>
      </w:pPr>
      <w:r>
        <w:rPr>
          <w:rFonts w:ascii="宋体" w:hAnsi="宋体" w:cs="宋体" w:hint="eastAsia"/>
          <w:bCs/>
          <w:sz w:val="24"/>
          <w:szCs w:val="24"/>
        </w:rPr>
        <w:t>③</w:t>
      </w:r>
      <w:r>
        <w:rPr>
          <w:bCs/>
          <w:sz w:val="24"/>
          <w:szCs w:val="24"/>
        </w:rPr>
        <w:t>加强对管线、设备的管理和检查，及时发现问题，及时解决，防止泄漏事故的发生；对泄漏的</w:t>
      </w:r>
      <w:r>
        <w:rPr>
          <w:rFonts w:hint="eastAsia"/>
          <w:bCs/>
          <w:sz w:val="24"/>
          <w:szCs w:val="24"/>
        </w:rPr>
        <w:t>油泥（砂）</w:t>
      </w:r>
      <w:r>
        <w:rPr>
          <w:bCs/>
          <w:sz w:val="24"/>
          <w:szCs w:val="24"/>
        </w:rPr>
        <w:t>应及时清理，彻底回收，防止污染扩大蔓延。</w:t>
      </w:r>
    </w:p>
    <w:p w:rsidR="003D1639" w:rsidRDefault="0030224D">
      <w:pPr>
        <w:spacing w:line="360" w:lineRule="auto"/>
        <w:ind w:firstLineChars="200" w:firstLine="480"/>
        <w:rPr>
          <w:bCs/>
          <w:sz w:val="24"/>
          <w:szCs w:val="24"/>
        </w:rPr>
      </w:pPr>
      <w:r>
        <w:rPr>
          <w:rFonts w:ascii="宋体" w:hAnsi="宋体" w:cs="宋体" w:hint="eastAsia"/>
          <w:bCs/>
          <w:sz w:val="24"/>
          <w:szCs w:val="24"/>
        </w:rPr>
        <w:t>④</w:t>
      </w:r>
      <w:r>
        <w:rPr>
          <w:bCs/>
          <w:sz w:val="24"/>
          <w:szCs w:val="24"/>
        </w:rPr>
        <w:t>在管线上方设置各种标志，防止各类施工活动对管线的破坏。</w:t>
      </w:r>
    </w:p>
    <w:p w:rsidR="003D1639" w:rsidRDefault="0030224D">
      <w:pPr>
        <w:spacing w:line="360" w:lineRule="auto"/>
        <w:ind w:firstLineChars="200" w:firstLine="480"/>
        <w:rPr>
          <w:bCs/>
          <w:sz w:val="24"/>
          <w:szCs w:val="24"/>
        </w:rPr>
      </w:pPr>
      <w:r>
        <w:rPr>
          <w:rFonts w:ascii="宋体" w:hAnsi="宋体" w:cs="宋体" w:hint="eastAsia"/>
          <w:bCs/>
          <w:sz w:val="24"/>
          <w:szCs w:val="24"/>
        </w:rPr>
        <w:t>⑤</w:t>
      </w:r>
      <w:r>
        <w:rPr>
          <w:bCs/>
          <w:sz w:val="24"/>
          <w:szCs w:val="24"/>
        </w:rPr>
        <w:t>为保护管道不受深根系植被的破坏，在对集输管道的日常巡查中，应将管道上覆土壤中会对管道构成破坏的深根系植被及时</w:t>
      </w:r>
      <w:r>
        <w:rPr>
          <w:rFonts w:hint="eastAsia"/>
          <w:bCs/>
          <w:sz w:val="24"/>
          <w:szCs w:val="24"/>
        </w:rPr>
        <w:t>移栽</w:t>
      </w:r>
      <w:r>
        <w:rPr>
          <w:bCs/>
          <w:sz w:val="24"/>
          <w:szCs w:val="24"/>
        </w:rPr>
        <w:t>，确保管道的安全运行。</w:t>
      </w:r>
    </w:p>
    <w:p w:rsidR="003D1639" w:rsidRDefault="0030224D">
      <w:pPr>
        <w:spacing w:line="360" w:lineRule="auto"/>
        <w:ind w:firstLineChars="200" w:firstLine="480"/>
        <w:rPr>
          <w:bCs/>
          <w:sz w:val="24"/>
          <w:szCs w:val="24"/>
        </w:rPr>
      </w:pPr>
      <w:r>
        <w:rPr>
          <w:rFonts w:ascii="宋体" w:hAnsi="宋体" w:cs="宋体" w:hint="eastAsia"/>
          <w:bCs/>
          <w:sz w:val="24"/>
          <w:szCs w:val="24"/>
        </w:rPr>
        <w:t>⑥</w:t>
      </w:r>
      <w:r>
        <w:rPr>
          <w:bCs/>
          <w:sz w:val="24"/>
          <w:szCs w:val="24"/>
        </w:rPr>
        <w:t>管道维修二次开挖回填时，应尽量按原有土壤层次进行回填。</w:t>
      </w:r>
    </w:p>
    <w:p w:rsidR="003D1639" w:rsidRDefault="0030224D">
      <w:pPr>
        <w:spacing w:line="360" w:lineRule="auto"/>
        <w:ind w:firstLineChars="200" w:firstLine="480"/>
        <w:rPr>
          <w:bCs/>
          <w:sz w:val="24"/>
          <w:szCs w:val="24"/>
        </w:rPr>
      </w:pPr>
      <w:r>
        <w:rPr>
          <w:rFonts w:ascii="宋体" w:hAnsi="宋体" w:cs="宋体" w:hint="eastAsia"/>
          <w:bCs/>
          <w:sz w:val="24"/>
          <w:szCs w:val="24"/>
        </w:rPr>
        <w:t>⑦</w:t>
      </w:r>
      <w:r>
        <w:rPr>
          <w:bCs/>
          <w:sz w:val="24"/>
          <w:szCs w:val="24"/>
        </w:rPr>
        <w:t>本工程事故状态下对生态环境影响较大，因此必须对事故风险严加防范和控制。加强日常生产监督管理和安全运行检查工作，制定安全生产操作规程，加强职工安全意识教育和安全生产技术培训。</w:t>
      </w:r>
      <w:r>
        <w:rPr>
          <w:rFonts w:hint="eastAsia"/>
          <w:bCs/>
          <w:sz w:val="24"/>
          <w:szCs w:val="24"/>
        </w:rPr>
        <w:t>加强对管线、设备的管理和检查，及时发现问题，及时解决，防止泄漏事故的发生</w:t>
      </w:r>
      <w:r>
        <w:rPr>
          <w:bCs/>
          <w:sz w:val="24"/>
          <w:szCs w:val="24"/>
        </w:rPr>
        <w:t>。</w:t>
      </w:r>
    </w:p>
    <w:p w:rsidR="003D1639" w:rsidRDefault="0030224D">
      <w:pPr>
        <w:spacing w:line="360" w:lineRule="auto"/>
        <w:ind w:firstLineChars="200" w:firstLine="480"/>
        <w:rPr>
          <w:rFonts w:ascii="宋体" w:hAnsi="宋体" w:cs="宋体"/>
          <w:bCs/>
          <w:sz w:val="24"/>
          <w:szCs w:val="24"/>
        </w:rPr>
      </w:pPr>
      <w:r>
        <w:rPr>
          <w:rFonts w:ascii="宋体" w:hAnsi="宋体" w:cs="宋体" w:hint="eastAsia"/>
          <w:bCs/>
          <w:sz w:val="24"/>
          <w:szCs w:val="24"/>
        </w:rPr>
        <w:t>⑧对泄漏的</w:t>
      </w:r>
      <w:r>
        <w:rPr>
          <w:rFonts w:ascii="宋体" w:hAnsi="宋体" w:cs="宋体" w:hint="eastAsia"/>
          <w:bCs/>
          <w:sz w:val="24"/>
          <w:szCs w:val="24"/>
        </w:rPr>
        <w:t>油泥（砂）</w:t>
      </w:r>
      <w:r>
        <w:rPr>
          <w:rFonts w:ascii="宋体" w:hAnsi="宋体" w:cs="宋体" w:hint="eastAsia"/>
          <w:bCs/>
          <w:sz w:val="24"/>
          <w:szCs w:val="24"/>
        </w:rPr>
        <w:t>应及时清理，彻底回收，防止污染扩大蔓延；在道路边设置警示牌，并从管理上对作业人员加强宣传教育</w:t>
      </w:r>
      <w:r>
        <w:rPr>
          <w:rFonts w:ascii="宋体" w:hAnsi="宋体" w:cs="宋体" w:hint="eastAsia"/>
          <w:bCs/>
          <w:sz w:val="24"/>
          <w:szCs w:val="24"/>
        </w:rPr>
        <w:t>。</w:t>
      </w:r>
    </w:p>
    <w:p w:rsidR="003D1639" w:rsidRDefault="0030224D">
      <w:pPr>
        <w:spacing w:line="360" w:lineRule="auto"/>
        <w:ind w:firstLineChars="200" w:firstLine="480"/>
        <w:rPr>
          <w:rFonts w:ascii="宋体" w:hAnsi="宋体" w:cs="宋体"/>
          <w:bCs/>
          <w:sz w:val="24"/>
          <w:szCs w:val="24"/>
        </w:rPr>
      </w:pPr>
      <w:r>
        <w:rPr>
          <w:rFonts w:ascii="宋体" w:hAnsi="宋体" w:cs="宋体" w:hint="eastAsia"/>
          <w:bCs/>
          <w:sz w:val="24"/>
          <w:szCs w:val="24"/>
        </w:rPr>
        <w:t>通过采取以上措施，</w:t>
      </w:r>
      <w:r>
        <w:rPr>
          <w:rFonts w:ascii="宋体" w:hAnsi="宋体" w:cs="宋体" w:hint="eastAsia"/>
          <w:bCs/>
          <w:sz w:val="24"/>
          <w:szCs w:val="24"/>
        </w:rPr>
        <w:t>区域荒漠化进程不会因本工程的实施而进一步</w:t>
      </w:r>
      <w:r>
        <w:rPr>
          <w:rFonts w:ascii="宋体" w:hAnsi="宋体" w:cs="宋体" w:hint="eastAsia"/>
          <w:bCs/>
          <w:sz w:val="24"/>
          <w:szCs w:val="24"/>
        </w:rPr>
        <w:t>加剧</w:t>
      </w:r>
      <w:r>
        <w:rPr>
          <w:rFonts w:ascii="宋体" w:hAnsi="宋体" w:cs="宋体" w:hint="eastAsia"/>
          <w:bCs/>
          <w:sz w:val="24"/>
          <w:szCs w:val="24"/>
        </w:rPr>
        <w:t>，</w:t>
      </w:r>
      <w:r>
        <w:rPr>
          <w:rFonts w:ascii="宋体" w:hAnsi="宋体" w:cs="宋体" w:hint="eastAsia"/>
          <w:bCs/>
          <w:sz w:val="24"/>
          <w:szCs w:val="24"/>
        </w:rPr>
        <w:t>本工程</w:t>
      </w:r>
      <w:r>
        <w:rPr>
          <w:rFonts w:ascii="宋体" w:hAnsi="宋体" w:cs="宋体" w:hint="eastAsia"/>
          <w:bCs/>
          <w:sz w:val="24"/>
          <w:szCs w:val="24"/>
        </w:rPr>
        <w:t>运营期生态保护措施可</w:t>
      </w:r>
      <w:r>
        <w:rPr>
          <w:rFonts w:ascii="宋体" w:hAnsi="宋体" w:cs="宋体" w:hint="eastAsia"/>
          <w:bCs/>
          <w:sz w:val="24"/>
          <w:szCs w:val="24"/>
        </w:rPr>
        <w:t>行。</w:t>
      </w:r>
    </w:p>
    <w:p w:rsidR="003D1639" w:rsidRDefault="0030224D">
      <w:pPr>
        <w:spacing w:line="360" w:lineRule="auto"/>
        <w:ind w:firstLineChars="200" w:firstLine="496"/>
        <w:rPr>
          <w:spacing w:val="4"/>
          <w:sz w:val="24"/>
          <w:szCs w:val="24"/>
        </w:rPr>
      </w:pPr>
      <w:r>
        <w:rPr>
          <w:spacing w:val="4"/>
          <w:sz w:val="24"/>
          <w:szCs w:val="24"/>
        </w:rPr>
        <w:t>（</w:t>
      </w:r>
      <w:r>
        <w:rPr>
          <w:spacing w:val="4"/>
          <w:sz w:val="24"/>
          <w:szCs w:val="24"/>
        </w:rPr>
        <w:t>3</w:t>
      </w:r>
      <w:r>
        <w:rPr>
          <w:spacing w:val="4"/>
          <w:sz w:val="24"/>
          <w:szCs w:val="24"/>
        </w:rPr>
        <w:t>）生态</w:t>
      </w:r>
      <w:r>
        <w:rPr>
          <w:rFonts w:hint="eastAsia"/>
          <w:spacing w:val="4"/>
          <w:sz w:val="24"/>
          <w:szCs w:val="24"/>
        </w:rPr>
        <w:t>恢复治理</w:t>
      </w:r>
      <w:r>
        <w:rPr>
          <w:spacing w:val="4"/>
          <w:sz w:val="24"/>
          <w:szCs w:val="24"/>
        </w:rPr>
        <w:t>方案</w:t>
      </w:r>
    </w:p>
    <w:p w:rsidR="003D1639" w:rsidRDefault="0030224D">
      <w:pPr>
        <w:spacing w:line="360" w:lineRule="auto"/>
        <w:ind w:firstLineChars="200" w:firstLine="496"/>
        <w:rPr>
          <w:spacing w:val="4"/>
          <w:sz w:val="24"/>
          <w:szCs w:val="24"/>
        </w:rPr>
      </w:pPr>
      <w:r>
        <w:rPr>
          <w:rFonts w:ascii="宋体" w:hAnsi="宋体" w:cs="宋体" w:hint="eastAsia"/>
          <w:spacing w:val="4"/>
          <w:sz w:val="24"/>
          <w:szCs w:val="24"/>
        </w:rPr>
        <w:t>①</w:t>
      </w:r>
      <w:r>
        <w:rPr>
          <w:rFonts w:hint="eastAsia"/>
          <w:spacing w:val="4"/>
          <w:sz w:val="24"/>
          <w:szCs w:val="24"/>
        </w:rPr>
        <w:t>井场</w:t>
      </w:r>
      <w:r>
        <w:rPr>
          <w:spacing w:val="4"/>
          <w:sz w:val="24"/>
          <w:szCs w:val="24"/>
        </w:rPr>
        <w:t>生态恢复</w:t>
      </w:r>
    </w:p>
    <w:p w:rsidR="003D1639" w:rsidRDefault="0030224D">
      <w:pPr>
        <w:spacing w:line="360" w:lineRule="auto"/>
        <w:ind w:firstLineChars="200" w:firstLine="496"/>
        <w:rPr>
          <w:spacing w:val="4"/>
          <w:sz w:val="24"/>
          <w:szCs w:val="24"/>
        </w:rPr>
      </w:pPr>
      <w:r>
        <w:rPr>
          <w:spacing w:val="4"/>
          <w:sz w:val="24"/>
          <w:szCs w:val="24"/>
        </w:rPr>
        <w:t>本</w:t>
      </w:r>
      <w:r>
        <w:rPr>
          <w:rFonts w:hint="eastAsia"/>
          <w:sz w:val="24"/>
        </w:rPr>
        <w:t>工程永久占地</w:t>
      </w:r>
      <w:r>
        <w:rPr>
          <w:rFonts w:hint="eastAsia"/>
          <w:sz w:val="24"/>
        </w:rPr>
        <w:t>主要为新建井场占地，</w:t>
      </w:r>
      <w:r>
        <w:rPr>
          <w:rFonts w:hint="eastAsia"/>
          <w:sz w:val="24"/>
        </w:rPr>
        <w:t>面积为</w:t>
      </w:r>
      <w:r>
        <w:rPr>
          <w:rFonts w:hint="eastAsia"/>
          <w:sz w:val="24"/>
        </w:rPr>
        <w:t>4.24hm</w:t>
      </w:r>
      <w:r>
        <w:rPr>
          <w:rFonts w:hint="eastAsia"/>
          <w:sz w:val="24"/>
          <w:vertAlign w:val="superscript"/>
        </w:rPr>
        <w:t>2</w:t>
      </w:r>
      <w:r>
        <w:rPr>
          <w:rFonts w:hint="eastAsia"/>
          <w:sz w:val="24"/>
        </w:rPr>
        <w:t>。</w:t>
      </w:r>
      <w:r>
        <w:rPr>
          <w:spacing w:val="4"/>
          <w:sz w:val="24"/>
          <w:szCs w:val="24"/>
        </w:rPr>
        <w:t>工程施工结束后，应对占地进行平整。充分利用工程施工前期收集的表土覆盖于</w:t>
      </w:r>
      <w:r>
        <w:rPr>
          <w:rFonts w:hint="eastAsia"/>
          <w:spacing w:val="4"/>
          <w:sz w:val="24"/>
          <w:szCs w:val="24"/>
        </w:rPr>
        <w:t>井场</w:t>
      </w:r>
      <w:r>
        <w:rPr>
          <w:spacing w:val="4"/>
          <w:sz w:val="24"/>
          <w:szCs w:val="24"/>
        </w:rPr>
        <w:t>表层，覆盖厚度根据植被恢复类型和场地用途确定。施工结束初期，对</w:t>
      </w:r>
      <w:r>
        <w:rPr>
          <w:rFonts w:hint="eastAsia"/>
          <w:spacing w:val="4"/>
          <w:sz w:val="24"/>
          <w:szCs w:val="24"/>
        </w:rPr>
        <w:t>井场</w:t>
      </w:r>
      <w:r>
        <w:rPr>
          <w:spacing w:val="4"/>
          <w:sz w:val="24"/>
          <w:szCs w:val="24"/>
        </w:rPr>
        <w:t>永久占地范围内的地表进行硬化，</w:t>
      </w:r>
      <w:r>
        <w:rPr>
          <w:rFonts w:hint="eastAsia"/>
          <w:spacing w:val="4"/>
          <w:sz w:val="24"/>
          <w:szCs w:val="24"/>
        </w:rPr>
        <w:t>铺盖砾石</w:t>
      </w:r>
      <w:r>
        <w:rPr>
          <w:spacing w:val="4"/>
          <w:sz w:val="24"/>
          <w:szCs w:val="24"/>
        </w:rPr>
        <w:t>以减少侵蚀量。</w:t>
      </w:r>
      <w:r>
        <w:rPr>
          <w:rFonts w:hint="eastAsia"/>
          <w:spacing w:val="4"/>
          <w:sz w:val="24"/>
          <w:szCs w:val="24"/>
        </w:rPr>
        <w:t>井场</w:t>
      </w:r>
      <w:r>
        <w:rPr>
          <w:rFonts w:hint="eastAsia"/>
          <w:spacing w:val="4"/>
          <w:sz w:val="24"/>
          <w:szCs w:val="24"/>
        </w:rPr>
        <w:t>外</w:t>
      </w:r>
      <w:r>
        <w:rPr>
          <w:spacing w:val="4"/>
          <w:sz w:val="24"/>
          <w:szCs w:val="24"/>
        </w:rPr>
        <w:t>恢复后的植被覆盖度不应低于区域范围内同类型土地植被覆盖度，植被类型应与原有类型相似、并与周边自然景观协调。不得使用外来有害物种进行植被恢复。</w:t>
      </w:r>
    </w:p>
    <w:p w:rsidR="003D1639" w:rsidRDefault="0030224D">
      <w:pPr>
        <w:autoSpaceDE w:val="0"/>
        <w:autoSpaceDN w:val="0"/>
        <w:adjustRightInd w:val="0"/>
        <w:ind w:firstLineChars="200" w:firstLine="480"/>
        <w:jc w:val="left"/>
        <w:rPr>
          <w:snapToGrid w:val="0"/>
          <w:sz w:val="24"/>
        </w:rPr>
      </w:pPr>
      <w:r>
        <w:rPr>
          <w:snapToGrid w:val="0"/>
          <w:sz w:val="24"/>
        </w:rPr>
        <w:fldChar w:fldCharType="begin"/>
      </w:r>
      <w:r>
        <w:rPr>
          <w:snapToGrid w:val="0"/>
          <w:sz w:val="24"/>
        </w:rPr>
        <w:instrText xml:space="preserve"> = 2 \* GB3 </w:instrText>
      </w:r>
      <w:r>
        <w:rPr>
          <w:snapToGrid w:val="0"/>
          <w:sz w:val="24"/>
        </w:rPr>
        <w:fldChar w:fldCharType="separate"/>
      </w:r>
      <w:r>
        <w:rPr>
          <w:rFonts w:hint="eastAsia"/>
          <w:snapToGrid w:val="0"/>
          <w:sz w:val="24"/>
        </w:rPr>
        <w:t>②</w:t>
      </w:r>
      <w:r>
        <w:rPr>
          <w:snapToGrid w:val="0"/>
          <w:sz w:val="24"/>
        </w:rPr>
        <w:fldChar w:fldCharType="end"/>
      </w:r>
      <w:r>
        <w:rPr>
          <w:snapToGrid w:val="0"/>
          <w:sz w:val="24"/>
        </w:rPr>
        <w:t>管线生态恢复</w:t>
      </w:r>
    </w:p>
    <w:p w:rsidR="003D1639" w:rsidRDefault="0030224D">
      <w:pPr>
        <w:autoSpaceDE w:val="0"/>
        <w:autoSpaceDN w:val="0"/>
        <w:adjustRightInd w:val="0"/>
        <w:spacing w:before="135" w:line="360" w:lineRule="auto"/>
        <w:ind w:firstLineChars="200" w:firstLine="496"/>
        <w:jc w:val="left"/>
        <w:rPr>
          <w:snapToGrid w:val="0"/>
          <w:sz w:val="24"/>
        </w:rPr>
      </w:pPr>
      <w:r>
        <w:rPr>
          <w:spacing w:val="4"/>
          <w:sz w:val="24"/>
          <w:szCs w:val="24"/>
        </w:rPr>
        <w:t>本</w:t>
      </w:r>
      <w:r>
        <w:rPr>
          <w:rFonts w:hint="eastAsia"/>
          <w:sz w:val="24"/>
        </w:rPr>
        <w:t>工程</w:t>
      </w:r>
      <w:r>
        <w:rPr>
          <w:rFonts w:hint="eastAsia"/>
          <w:sz w:val="24"/>
        </w:rPr>
        <w:t>临时</w:t>
      </w:r>
      <w:r>
        <w:rPr>
          <w:rFonts w:hint="eastAsia"/>
          <w:sz w:val="24"/>
        </w:rPr>
        <w:t>占地</w:t>
      </w:r>
      <w:r>
        <w:rPr>
          <w:rFonts w:hint="eastAsia"/>
          <w:sz w:val="24"/>
        </w:rPr>
        <w:t>主要为管线管沟</w:t>
      </w:r>
      <w:r>
        <w:rPr>
          <w:rFonts w:hint="eastAsia"/>
          <w:sz w:val="24"/>
        </w:rPr>
        <w:t>开挖</w:t>
      </w:r>
      <w:r>
        <w:rPr>
          <w:rFonts w:hint="eastAsia"/>
          <w:sz w:val="24"/>
        </w:rPr>
        <w:t>占地，</w:t>
      </w:r>
      <w:r>
        <w:rPr>
          <w:rFonts w:hint="eastAsia"/>
          <w:sz w:val="24"/>
        </w:rPr>
        <w:t>面积为</w:t>
      </w:r>
      <w:r>
        <w:rPr>
          <w:rFonts w:hint="eastAsia"/>
          <w:sz w:val="24"/>
        </w:rPr>
        <w:t>1.6</w:t>
      </w:r>
      <w:r>
        <w:rPr>
          <w:rFonts w:hint="eastAsia"/>
          <w:sz w:val="24"/>
        </w:rPr>
        <w:t>hm</w:t>
      </w:r>
      <w:r>
        <w:rPr>
          <w:rFonts w:hint="eastAsia"/>
          <w:sz w:val="24"/>
          <w:vertAlign w:val="superscript"/>
        </w:rPr>
        <w:t>2</w:t>
      </w:r>
      <w:r>
        <w:rPr>
          <w:snapToGrid w:val="0"/>
          <w:sz w:val="24"/>
        </w:rPr>
        <w:t>。施工过程中注意保护</w:t>
      </w:r>
      <w:r>
        <w:rPr>
          <w:rFonts w:hint="eastAsia"/>
          <w:snapToGrid w:val="0"/>
          <w:sz w:val="24"/>
        </w:rPr>
        <w:t>沙生</w:t>
      </w:r>
      <w:r>
        <w:rPr>
          <w:rFonts w:hint="eastAsia"/>
          <w:snapToGrid w:val="0"/>
          <w:sz w:val="24"/>
        </w:rPr>
        <w:t>植被、</w:t>
      </w:r>
      <w:r>
        <w:rPr>
          <w:snapToGrid w:val="0"/>
          <w:sz w:val="24"/>
        </w:rPr>
        <w:t>土壤成分</w:t>
      </w:r>
      <w:r>
        <w:rPr>
          <w:rFonts w:hint="eastAsia"/>
          <w:snapToGrid w:val="0"/>
          <w:sz w:val="24"/>
        </w:rPr>
        <w:t>及其</w:t>
      </w:r>
      <w:r>
        <w:rPr>
          <w:snapToGrid w:val="0"/>
          <w:sz w:val="24"/>
        </w:rPr>
        <w:t>结构。在施工结束后，分层回填管沟，覆土压实，管沟回填后</w:t>
      </w:r>
      <w:r>
        <w:rPr>
          <w:rFonts w:hint="eastAsia"/>
          <w:snapToGrid w:val="0"/>
          <w:sz w:val="24"/>
        </w:rPr>
        <w:t>做到土石方平衡</w:t>
      </w:r>
      <w:r>
        <w:rPr>
          <w:snapToGrid w:val="0"/>
          <w:sz w:val="24"/>
        </w:rPr>
        <w:t>，不得随意弃</w:t>
      </w:r>
      <w:r>
        <w:rPr>
          <w:rFonts w:hint="eastAsia"/>
          <w:snapToGrid w:val="0"/>
          <w:sz w:val="24"/>
        </w:rPr>
        <w:t>土</w:t>
      </w:r>
      <w:r>
        <w:rPr>
          <w:snapToGrid w:val="0"/>
          <w:sz w:val="24"/>
        </w:rPr>
        <w:t>。施工结束后应对临时占地内地貌进行恢复，尽可能保持植物原有的生存环境，以利于植被恢复</w:t>
      </w:r>
      <w:r>
        <w:rPr>
          <w:rFonts w:hint="eastAsia"/>
          <w:snapToGrid w:val="0"/>
          <w:sz w:val="24"/>
        </w:rPr>
        <w:t>。</w:t>
      </w:r>
    </w:p>
    <w:p w:rsidR="003D1639" w:rsidRDefault="003D1639">
      <w:pPr>
        <w:autoSpaceDE w:val="0"/>
        <w:autoSpaceDN w:val="0"/>
        <w:adjustRightInd w:val="0"/>
        <w:spacing w:before="135" w:line="360" w:lineRule="auto"/>
        <w:jc w:val="center"/>
        <w:rPr>
          <w:snapToGrid w:val="0"/>
          <w:sz w:val="24"/>
        </w:rPr>
      </w:pPr>
    </w:p>
    <w:p w:rsidR="003D1639" w:rsidRDefault="0030224D">
      <w:pPr>
        <w:autoSpaceDE w:val="0"/>
        <w:autoSpaceDN w:val="0"/>
        <w:adjustRightInd w:val="0"/>
        <w:spacing w:before="135" w:line="360" w:lineRule="auto"/>
        <w:jc w:val="center"/>
      </w:pPr>
      <w:r>
        <w:rPr>
          <w:rFonts w:ascii="黑体" w:eastAsia="黑体" w:hAnsi="黑体" w:cs="黑体" w:hint="eastAsia"/>
          <w:snapToGrid w:val="0"/>
          <w:szCs w:val="16"/>
        </w:rPr>
        <w:t>图</w:t>
      </w:r>
      <w:r>
        <w:rPr>
          <w:rFonts w:ascii="黑体" w:eastAsia="黑体" w:hAnsi="黑体" w:cs="黑体" w:hint="eastAsia"/>
          <w:snapToGrid w:val="0"/>
          <w:szCs w:val="16"/>
        </w:rPr>
        <w:t xml:space="preserve">6.2-1 </w:t>
      </w:r>
      <w:r>
        <w:rPr>
          <w:rFonts w:ascii="黑体" w:eastAsia="黑体" w:hAnsi="黑体" w:cs="黑体" w:hint="eastAsia"/>
          <w:snapToGrid w:val="0"/>
          <w:szCs w:val="16"/>
        </w:rPr>
        <w:t>管线的典型植被恢复措施设计图</w:t>
      </w:r>
    </w:p>
    <w:p w:rsidR="003D1639" w:rsidRDefault="0030224D">
      <w:pPr>
        <w:pStyle w:val="3"/>
        <w:spacing w:before="0" w:after="0" w:line="360" w:lineRule="auto"/>
      </w:pPr>
      <w:r>
        <w:t>6.2.2</w:t>
      </w:r>
      <w:r>
        <w:t>废气污染防治措施</w:t>
      </w:r>
    </w:p>
    <w:p w:rsidR="003D1639" w:rsidRDefault="0030224D">
      <w:pPr>
        <w:pStyle w:val="a8"/>
        <w:ind w:firstLine="480"/>
      </w:pPr>
      <w:r>
        <w:rPr>
          <w:rFonts w:hint="eastAsia"/>
        </w:rPr>
        <w:t>本工程运营期无组织排放源主要为管线接口、阀门等处产生的无组织挥发烃类等。针对以上污染源，油田须采取以下大气污染治理措施。</w:t>
      </w:r>
    </w:p>
    <w:p w:rsidR="003D1639" w:rsidRDefault="0030224D">
      <w:pPr>
        <w:pStyle w:val="a8"/>
        <w:ind w:firstLine="480"/>
      </w:pPr>
      <w:r>
        <w:rPr>
          <w:rFonts w:hint="eastAsia"/>
        </w:rPr>
        <w:t>（</w:t>
      </w:r>
      <w:r>
        <w:t>1</w:t>
      </w:r>
      <w:r>
        <w:rPr>
          <w:rFonts w:hint="eastAsia"/>
        </w:rPr>
        <w:t>）采用技术质量可靠的设备、仪表控制、阀门等，烃类机泵采用无泄漏屏蔽泵。</w:t>
      </w:r>
    </w:p>
    <w:p w:rsidR="003D1639" w:rsidRDefault="0030224D">
      <w:pPr>
        <w:pStyle w:val="a8"/>
        <w:ind w:firstLine="480"/>
      </w:pPr>
      <w:r>
        <w:rPr>
          <w:rFonts w:hint="eastAsia"/>
        </w:rPr>
        <w:t>（</w:t>
      </w:r>
      <w:r>
        <w:t>2</w:t>
      </w:r>
      <w:r>
        <w:rPr>
          <w:rFonts w:hint="eastAsia"/>
        </w:rPr>
        <w:t>）工程投入运营后，需严格按照《挥发性有机物（</w:t>
      </w:r>
      <w:r>
        <w:t>VOCs</w:t>
      </w:r>
      <w:r>
        <w:rPr>
          <w:rFonts w:hint="eastAsia"/>
        </w:rPr>
        <w:t>）污染防治技术政策》要求，持续加强物料储存、转移、输送过程中</w:t>
      </w:r>
      <w:r>
        <w:t>VOCs</w:t>
      </w:r>
      <w:r>
        <w:rPr>
          <w:rFonts w:hint="eastAsia"/>
        </w:rPr>
        <w:t>排放、</w:t>
      </w:r>
      <w:r>
        <w:rPr>
          <w:rFonts w:hint="eastAsia"/>
        </w:rPr>
        <w:t>泄漏</w:t>
      </w:r>
      <w:r>
        <w:rPr>
          <w:rFonts w:hint="eastAsia"/>
        </w:rPr>
        <w:t>、收集处理等控制措施，非甲烷总烃无组织排放可以满足《陆上石油天然气开采工业大气污染物排放标准》（</w:t>
      </w:r>
      <w:r>
        <w:t>GB39728-2020</w:t>
      </w:r>
      <w:r>
        <w:rPr>
          <w:rFonts w:hint="eastAsia"/>
        </w:rPr>
        <w:t>）无组织排放监控限值要求。一旦发生泄漏事故，紧急切断油源，实施关井，从而最大限度地减少烃类及油的排放量。定期进行巡检，以便及时发现问题，消除事故隐患，防止泄漏进入大气环境。</w:t>
      </w:r>
    </w:p>
    <w:p w:rsidR="003D1639" w:rsidRDefault="0030224D">
      <w:pPr>
        <w:pStyle w:val="a8"/>
        <w:ind w:firstLine="480"/>
      </w:pPr>
      <w:r>
        <w:rPr>
          <w:rFonts w:hint="eastAsia"/>
        </w:rPr>
        <w:t>（</w:t>
      </w:r>
      <w:r>
        <w:t>3</w:t>
      </w:r>
      <w:r>
        <w:rPr>
          <w:rFonts w:hint="eastAsia"/>
        </w:rPr>
        <w:t>）在日常</w:t>
      </w:r>
      <w:r>
        <w:rPr>
          <w:rFonts w:hint="eastAsia"/>
        </w:rPr>
        <w:t>生产过程中，加强非甲烷总烃无组织排放例行监测，对典型</w:t>
      </w:r>
      <w:r>
        <w:rPr>
          <w:rFonts w:hint="eastAsia"/>
        </w:rPr>
        <w:t>井场和</w:t>
      </w:r>
      <w:r>
        <w:rPr>
          <w:rFonts w:hint="eastAsia"/>
          <w:szCs w:val="24"/>
        </w:rPr>
        <w:t>井场</w:t>
      </w:r>
      <w:r>
        <w:rPr>
          <w:rFonts w:hint="eastAsia"/>
        </w:rPr>
        <w:t>场界</w:t>
      </w:r>
      <w:r>
        <w:rPr>
          <w:rFonts w:hint="eastAsia"/>
        </w:rPr>
        <w:t>非甲烷总烃每年监测一次，确保满足《陆上石油天然气开采工业大气污染物排放标准》（</w:t>
      </w:r>
      <w:r>
        <w:t>GB39728-2020</w:t>
      </w:r>
      <w:r>
        <w:rPr>
          <w:rFonts w:hint="eastAsia"/>
        </w:rPr>
        <w:t>）无组织排放监控限值要求。</w:t>
      </w:r>
    </w:p>
    <w:p w:rsidR="003D1639" w:rsidRDefault="0030224D">
      <w:pPr>
        <w:pStyle w:val="a8"/>
        <w:ind w:firstLine="480"/>
      </w:pPr>
      <w:r>
        <w:rPr>
          <w:rFonts w:hint="eastAsia"/>
        </w:rPr>
        <w:t>（</w:t>
      </w:r>
      <w:r>
        <w:t>5</w:t>
      </w:r>
      <w:r>
        <w:rPr>
          <w:rFonts w:hint="eastAsia"/>
        </w:rPr>
        <w:t>）对</w:t>
      </w:r>
      <w:r>
        <w:rPr>
          <w:rFonts w:hint="eastAsia"/>
          <w:szCs w:val="24"/>
        </w:rPr>
        <w:t>井场</w:t>
      </w:r>
      <w:r>
        <w:rPr>
          <w:rFonts w:hint="eastAsia"/>
        </w:rPr>
        <w:t>的设备、阀门等进行定期的检查、检修，以减少跑、冒、滴、漏的发生。加强油井管理，做好压力检测，并按要求备齐应急设施。</w:t>
      </w:r>
    </w:p>
    <w:p w:rsidR="003D1639" w:rsidRDefault="0030224D">
      <w:pPr>
        <w:pStyle w:val="a8"/>
        <w:ind w:firstLine="480"/>
      </w:pPr>
      <w:r>
        <w:rPr>
          <w:rFonts w:hint="eastAsia"/>
        </w:rPr>
        <w:t>（</w:t>
      </w:r>
      <w:r>
        <w:t>6</w:t>
      </w:r>
      <w:r>
        <w:rPr>
          <w:rFonts w:hint="eastAsia"/>
        </w:rPr>
        <w:t>）定期进行巡检，以便及时发现问题，消除事故隐患，防止泄漏进入大气环境。</w:t>
      </w:r>
    </w:p>
    <w:p w:rsidR="003D1639" w:rsidRDefault="0030224D">
      <w:pPr>
        <w:pStyle w:val="a8"/>
        <w:ind w:firstLine="480"/>
      </w:pPr>
      <w:r>
        <w:rPr>
          <w:rFonts w:hint="eastAsia"/>
        </w:rPr>
        <w:t>采取上述措施后可有效减缓环境空气环境影响，措施可行。</w:t>
      </w:r>
    </w:p>
    <w:p w:rsidR="003D1639" w:rsidRDefault="0030224D">
      <w:pPr>
        <w:pStyle w:val="3"/>
        <w:spacing w:before="0" w:after="0" w:line="360" w:lineRule="auto"/>
      </w:pPr>
      <w:r>
        <w:t>6.2.3</w:t>
      </w:r>
      <w:r>
        <w:t>废水污染防治措施</w:t>
      </w:r>
    </w:p>
    <w:p w:rsidR="003D1639" w:rsidRDefault="0030224D">
      <w:pPr>
        <w:widowControl/>
        <w:spacing w:line="360" w:lineRule="auto"/>
        <w:ind w:firstLineChars="200" w:firstLine="480"/>
        <w:rPr>
          <w:snapToGrid w:val="0"/>
          <w:kern w:val="0"/>
          <w:sz w:val="24"/>
          <w:szCs w:val="24"/>
        </w:rPr>
      </w:pPr>
      <w:r>
        <w:rPr>
          <w:snapToGrid w:val="0"/>
          <w:kern w:val="0"/>
          <w:sz w:val="24"/>
          <w:szCs w:val="24"/>
        </w:rPr>
        <w:t>（</w:t>
      </w:r>
      <w:r>
        <w:rPr>
          <w:snapToGrid w:val="0"/>
          <w:kern w:val="0"/>
          <w:sz w:val="24"/>
          <w:szCs w:val="24"/>
        </w:rPr>
        <w:t>1</w:t>
      </w:r>
      <w:r>
        <w:rPr>
          <w:snapToGrid w:val="0"/>
          <w:kern w:val="0"/>
          <w:sz w:val="24"/>
          <w:szCs w:val="24"/>
        </w:rPr>
        <w:t>）生产废水</w:t>
      </w:r>
      <w:r>
        <w:rPr>
          <w:snapToGrid w:val="0"/>
          <w:kern w:val="0"/>
          <w:sz w:val="24"/>
          <w:szCs w:val="24"/>
        </w:rPr>
        <w:t>处理</w:t>
      </w:r>
    </w:p>
    <w:p w:rsidR="003D1639" w:rsidRDefault="0030224D">
      <w:pPr>
        <w:spacing w:line="360" w:lineRule="auto"/>
        <w:ind w:firstLineChars="200" w:firstLine="480"/>
        <w:rPr>
          <w:sz w:val="24"/>
          <w:szCs w:val="24"/>
        </w:rPr>
      </w:pPr>
      <w:r>
        <w:rPr>
          <w:kern w:val="0"/>
          <w:sz w:val="24"/>
          <w:szCs w:val="24"/>
        </w:rPr>
        <w:t>本工程运营期的主要生产废水是采出水</w:t>
      </w:r>
      <w:r>
        <w:rPr>
          <w:kern w:val="0"/>
          <w:sz w:val="24"/>
          <w:szCs w:val="24"/>
        </w:rPr>
        <w:t>，主要污染物为石油类、盐类、耗氧量、氨氮、盐分等。采出水均依托</w:t>
      </w:r>
      <w:r>
        <w:rPr>
          <w:rFonts w:hint="eastAsia"/>
          <w:kern w:val="0"/>
          <w:sz w:val="24"/>
          <w:szCs w:val="24"/>
        </w:rPr>
        <w:t>春风联合站</w:t>
      </w:r>
      <w:r>
        <w:rPr>
          <w:kern w:val="0"/>
          <w:sz w:val="24"/>
          <w:szCs w:val="24"/>
        </w:rPr>
        <w:t>处理。</w:t>
      </w:r>
      <w:bookmarkStart w:id="511" w:name="_Hlk68080224"/>
      <w:r>
        <w:rPr>
          <w:bCs/>
          <w:sz w:val="24"/>
          <w:szCs w:val="24"/>
        </w:rPr>
        <w:t>该工艺为油田成熟的采出水处理工艺，在</w:t>
      </w:r>
      <w:r>
        <w:rPr>
          <w:kern w:val="0"/>
          <w:sz w:val="24"/>
          <w:szCs w:val="24"/>
        </w:rPr>
        <w:t>严格控制工艺参数</w:t>
      </w:r>
      <w:r>
        <w:rPr>
          <w:kern w:val="0"/>
          <w:sz w:val="24"/>
          <w:szCs w:val="24"/>
        </w:rPr>
        <w:t>、</w:t>
      </w:r>
      <w:r>
        <w:rPr>
          <w:bCs/>
          <w:sz w:val="24"/>
          <w:szCs w:val="24"/>
        </w:rPr>
        <w:t>加强设备维护、环境管理的情况下，可确保设备正常运行，经处理后的采出水</w:t>
      </w:r>
      <w:r>
        <w:rPr>
          <w:sz w:val="24"/>
          <w:szCs w:val="24"/>
        </w:rPr>
        <w:t>水质可满足回注水质要求。</w:t>
      </w:r>
    </w:p>
    <w:p w:rsidR="003D1639" w:rsidRDefault="0030224D">
      <w:pPr>
        <w:spacing w:line="360" w:lineRule="auto"/>
        <w:ind w:firstLineChars="200" w:firstLine="480"/>
        <w:rPr>
          <w:kern w:val="0"/>
          <w:sz w:val="24"/>
          <w:szCs w:val="24"/>
        </w:rPr>
      </w:pPr>
      <w:r>
        <w:rPr>
          <w:kern w:val="0"/>
          <w:sz w:val="24"/>
          <w:szCs w:val="24"/>
        </w:rPr>
        <w:t>废水污染防治措施可行。</w:t>
      </w:r>
    </w:p>
    <w:bookmarkEnd w:id="511"/>
    <w:p w:rsidR="003D1639" w:rsidRDefault="0030224D">
      <w:pPr>
        <w:widowControl/>
        <w:spacing w:line="360" w:lineRule="auto"/>
        <w:ind w:firstLineChars="200" w:firstLine="480"/>
        <w:jc w:val="left"/>
        <w:rPr>
          <w:kern w:val="0"/>
          <w:sz w:val="24"/>
          <w:szCs w:val="24"/>
        </w:rPr>
      </w:pPr>
      <w:r>
        <w:rPr>
          <w:kern w:val="0"/>
          <w:sz w:val="24"/>
          <w:szCs w:val="24"/>
        </w:rPr>
        <w:t>（</w:t>
      </w:r>
      <w:r>
        <w:rPr>
          <w:kern w:val="0"/>
          <w:sz w:val="24"/>
          <w:szCs w:val="24"/>
        </w:rPr>
        <w:t>2</w:t>
      </w:r>
      <w:r>
        <w:rPr>
          <w:kern w:val="0"/>
          <w:sz w:val="24"/>
          <w:szCs w:val="24"/>
        </w:rPr>
        <w:t>）回注水污染防治措施</w:t>
      </w:r>
    </w:p>
    <w:p w:rsidR="003D1639" w:rsidRDefault="0030224D">
      <w:pPr>
        <w:widowControl/>
        <w:spacing w:line="360" w:lineRule="auto"/>
        <w:ind w:firstLineChars="200" w:firstLine="496"/>
        <w:rPr>
          <w:spacing w:val="4"/>
          <w:kern w:val="24"/>
          <w:sz w:val="24"/>
          <w:szCs w:val="24"/>
        </w:rPr>
      </w:pPr>
      <w:r>
        <w:rPr>
          <w:spacing w:val="4"/>
          <w:kern w:val="24"/>
          <w:sz w:val="24"/>
          <w:szCs w:val="24"/>
        </w:rPr>
        <w:lastRenderedPageBreak/>
        <w:t>根据《关于进一步加强石油天然气行业环境影响评价管理的通知》（环办环评函〔</w:t>
      </w:r>
      <w:r>
        <w:rPr>
          <w:spacing w:val="4"/>
          <w:kern w:val="24"/>
          <w:sz w:val="24"/>
          <w:szCs w:val="24"/>
        </w:rPr>
        <w:t>2019</w:t>
      </w:r>
      <w:r>
        <w:rPr>
          <w:spacing w:val="4"/>
          <w:kern w:val="24"/>
          <w:sz w:val="24"/>
          <w:szCs w:val="24"/>
        </w:rPr>
        <w:t>〕</w:t>
      </w:r>
      <w:r>
        <w:rPr>
          <w:spacing w:val="4"/>
          <w:kern w:val="24"/>
          <w:sz w:val="24"/>
          <w:szCs w:val="24"/>
        </w:rPr>
        <w:t>910</w:t>
      </w:r>
      <w:r>
        <w:rPr>
          <w:spacing w:val="4"/>
          <w:kern w:val="24"/>
          <w:sz w:val="24"/>
          <w:szCs w:val="24"/>
        </w:rPr>
        <w:t>号），涉及废水回注的，应当论证回注的环境可行性，采取切实可行的地下水污染防治和监控措施，不得回注与油气开采无关的废水，严禁造成地下水污染。在相关行业污染控制标准发布前，回注的开采废水应当经处理并符合《碎屑岩油藏注水水质指标技术要求及分析方法》（</w:t>
      </w:r>
      <w:r>
        <w:rPr>
          <w:spacing w:val="4"/>
          <w:kern w:val="24"/>
          <w:sz w:val="24"/>
          <w:szCs w:val="24"/>
        </w:rPr>
        <w:t>SY/T5329-2022</w:t>
      </w:r>
      <w:r>
        <w:rPr>
          <w:spacing w:val="4"/>
          <w:kern w:val="24"/>
          <w:sz w:val="24"/>
          <w:szCs w:val="24"/>
        </w:rPr>
        <w:t>）等相关标准要求后回注，同步采取切实可行措施防治污染。回注目的层应当为地质构造封闭地层，一般应当回注到现役油气藏或枯竭废弃油气藏。</w:t>
      </w:r>
    </w:p>
    <w:p w:rsidR="003D1639" w:rsidRDefault="0030224D">
      <w:pPr>
        <w:widowControl/>
        <w:spacing w:line="360" w:lineRule="auto"/>
        <w:ind w:firstLineChars="200" w:firstLine="496"/>
        <w:rPr>
          <w:kern w:val="0"/>
          <w:sz w:val="24"/>
          <w:szCs w:val="24"/>
        </w:rPr>
      </w:pPr>
      <w:r>
        <w:rPr>
          <w:spacing w:val="4"/>
          <w:kern w:val="24"/>
          <w:sz w:val="24"/>
          <w:szCs w:val="24"/>
        </w:rPr>
        <w:t>本工程回注井为征</w:t>
      </w:r>
      <w:r>
        <w:rPr>
          <w:spacing w:val="4"/>
          <w:kern w:val="24"/>
          <w:sz w:val="24"/>
          <w:szCs w:val="24"/>
        </w:rPr>
        <w:t>1-4</w:t>
      </w:r>
      <w:r>
        <w:rPr>
          <w:spacing w:val="4"/>
          <w:kern w:val="24"/>
          <w:sz w:val="24"/>
          <w:szCs w:val="24"/>
        </w:rPr>
        <w:t>井，征</w:t>
      </w:r>
      <w:r>
        <w:rPr>
          <w:spacing w:val="4"/>
          <w:kern w:val="24"/>
          <w:sz w:val="24"/>
          <w:szCs w:val="24"/>
        </w:rPr>
        <w:t>1-4</w:t>
      </w:r>
      <w:r>
        <w:rPr>
          <w:spacing w:val="4"/>
          <w:kern w:val="24"/>
          <w:sz w:val="24"/>
          <w:szCs w:val="24"/>
        </w:rPr>
        <w:t>井</w:t>
      </w:r>
      <w:r>
        <w:rPr>
          <w:spacing w:val="4"/>
          <w:kern w:val="24"/>
          <w:sz w:val="24"/>
          <w:szCs w:val="24"/>
        </w:rPr>
        <w:t>在运行过程中，需</w:t>
      </w:r>
      <w:r>
        <w:rPr>
          <w:spacing w:val="4"/>
          <w:kern w:val="24"/>
          <w:sz w:val="24"/>
          <w:szCs w:val="24"/>
        </w:rPr>
        <w:t>继续</w:t>
      </w:r>
      <w:r>
        <w:rPr>
          <w:spacing w:val="4"/>
          <w:kern w:val="24"/>
          <w:sz w:val="24"/>
          <w:szCs w:val="24"/>
        </w:rPr>
        <w:t>严格按照</w:t>
      </w:r>
      <w:r>
        <w:rPr>
          <w:spacing w:val="4"/>
          <w:kern w:val="24"/>
          <w:sz w:val="24"/>
          <w:szCs w:val="24"/>
        </w:rPr>
        <w:t>春风</w:t>
      </w:r>
      <w:r>
        <w:rPr>
          <w:spacing w:val="4"/>
          <w:kern w:val="24"/>
          <w:sz w:val="24"/>
          <w:szCs w:val="24"/>
        </w:rPr>
        <w:t>油田的管理要求做好回注井的井控、固井工作，按要求做好套管的安装及维护工作，同时加强开发过程中对井身结构的定期检查，确保表层套管固井质量合格。为防止污水回注过程中污染表层地下水，要确保回注井套管无破损，固井质量合格，在污水回注的过程中，要加强对注水压力的监控，发现井口压力突然下降应立即停止回注，检查回注井壁套管是否破损，</w:t>
      </w:r>
      <w:r>
        <w:rPr>
          <w:rFonts w:hint="eastAsia"/>
          <w:spacing w:val="4"/>
          <w:kern w:val="24"/>
          <w:sz w:val="24"/>
          <w:szCs w:val="24"/>
        </w:rPr>
        <w:t>防止</w:t>
      </w:r>
      <w:r>
        <w:rPr>
          <w:spacing w:val="4"/>
          <w:kern w:val="24"/>
          <w:sz w:val="24"/>
          <w:szCs w:val="24"/>
        </w:rPr>
        <w:t>套损等事故的发生。</w:t>
      </w:r>
      <w:r>
        <w:rPr>
          <w:spacing w:val="4"/>
          <w:kern w:val="24"/>
          <w:sz w:val="24"/>
          <w:szCs w:val="24"/>
        </w:rPr>
        <w:t xml:space="preserve"> </w:t>
      </w:r>
      <w:r>
        <w:rPr>
          <w:spacing w:val="4"/>
          <w:kern w:val="24"/>
          <w:sz w:val="24"/>
          <w:szCs w:val="24"/>
        </w:rPr>
        <w:t>废弃后的注水井</w:t>
      </w:r>
      <w:r>
        <w:rPr>
          <w:kern w:val="0"/>
          <w:sz w:val="24"/>
          <w:szCs w:val="24"/>
        </w:rPr>
        <w:t>参照《废弃井封井回填技术指南（试行）》（环办土壤函〔</w:t>
      </w:r>
      <w:r>
        <w:rPr>
          <w:kern w:val="0"/>
          <w:sz w:val="24"/>
          <w:szCs w:val="24"/>
        </w:rPr>
        <w:t>2020</w:t>
      </w:r>
      <w:r>
        <w:rPr>
          <w:kern w:val="0"/>
          <w:sz w:val="24"/>
          <w:szCs w:val="24"/>
        </w:rPr>
        <w:t>〕</w:t>
      </w:r>
      <w:r>
        <w:rPr>
          <w:kern w:val="0"/>
          <w:sz w:val="24"/>
          <w:szCs w:val="24"/>
        </w:rPr>
        <w:t>72</w:t>
      </w:r>
      <w:r>
        <w:rPr>
          <w:kern w:val="0"/>
          <w:sz w:val="24"/>
          <w:szCs w:val="24"/>
        </w:rPr>
        <w:t>号）</w:t>
      </w:r>
      <w:r>
        <w:rPr>
          <w:kern w:val="0"/>
          <w:sz w:val="24"/>
          <w:szCs w:val="24"/>
        </w:rPr>
        <w:t>进行</w:t>
      </w:r>
      <w:r>
        <w:rPr>
          <w:kern w:val="0"/>
          <w:sz w:val="24"/>
          <w:szCs w:val="24"/>
        </w:rPr>
        <w:t>封堵，保证对废弃井采取的固井、封井</w:t>
      </w:r>
      <w:r>
        <w:rPr>
          <w:kern w:val="0"/>
          <w:sz w:val="24"/>
          <w:szCs w:val="24"/>
        </w:rPr>
        <w:t>措施有效可行，防止发生油水窜层，污染地下水资源。</w:t>
      </w:r>
    </w:p>
    <w:p w:rsidR="003D1639" w:rsidRDefault="0030224D">
      <w:pPr>
        <w:widowControl/>
        <w:spacing w:line="360" w:lineRule="auto"/>
        <w:ind w:firstLineChars="200" w:firstLine="496"/>
        <w:rPr>
          <w:spacing w:val="4"/>
          <w:kern w:val="24"/>
          <w:sz w:val="24"/>
          <w:szCs w:val="24"/>
        </w:rPr>
      </w:pPr>
      <w:r>
        <w:rPr>
          <w:spacing w:val="4"/>
          <w:kern w:val="24"/>
          <w:sz w:val="24"/>
          <w:szCs w:val="24"/>
        </w:rPr>
        <w:t>综上，本工程采取的废水污染防治措施可行。</w:t>
      </w:r>
    </w:p>
    <w:p w:rsidR="003D1639" w:rsidRDefault="0030224D">
      <w:pPr>
        <w:keepNext/>
        <w:adjustRightInd w:val="0"/>
        <w:snapToGrid w:val="0"/>
        <w:spacing w:line="360" w:lineRule="auto"/>
        <w:jc w:val="left"/>
        <w:outlineLvl w:val="2"/>
        <w:rPr>
          <w:b/>
          <w:kern w:val="0"/>
          <w:sz w:val="28"/>
          <w:szCs w:val="28"/>
        </w:rPr>
      </w:pPr>
      <w:bookmarkStart w:id="512" w:name="OLE_LINK21"/>
      <w:r>
        <w:rPr>
          <w:b/>
          <w:kern w:val="0"/>
          <w:sz w:val="28"/>
          <w:szCs w:val="28"/>
        </w:rPr>
        <w:t>6.2.</w:t>
      </w:r>
      <w:r>
        <w:rPr>
          <w:b/>
          <w:kern w:val="0"/>
          <w:sz w:val="28"/>
          <w:szCs w:val="28"/>
        </w:rPr>
        <w:t>4</w:t>
      </w:r>
      <w:r>
        <w:rPr>
          <w:b/>
          <w:kern w:val="0"/>
          <w:sz w:val="28"/>
          <w:szCs w:val="28"/>
        </w:rPr>
        <w:t>地下水污染防治措施</w:t>
      </w:r>
    </w:p>
    <w:bookmarkEnd w:id="512"/>
    <w:p w:rsidR="003D1639" w:rsidRDefault="0030224D">
      <w:pPr>
        <w:spacing w:line="360" w:lineRule="auto"/>
        <w:ind w:firstLineChars="200" w:firstLine="480"/>
        <w:rPr>
          <w:sz w:val="24"/>
          <w:lang w:bidi="en-US"/>
        </w:rPr>
      </w:pPr>
      <w:r>
        <w:rPr>
          <w:sz w:val="24"/>
          <w:lang w:bidi="en-US"/>
        </w:rPr>
        <w:t>地下水环境保护措施与对策应符合《中华人民共和国水污染防治法》和《中华人民共和国环境影响评价法》及地下水导则的相关规定，按照</w:t>
      </w:r>
      <w:r>
        <w:rPr>
          <w:sz w:val="24"/>
          <w:lang w:bidi="en-US"/>
        </w:rPr>
        <w:t>“</w:t>
      </w:r>
      <w:r>
        <w:rPr>
          <w:sz w:val="24"/>
          <w:lang w:bidi="en-US"/>
        </w:rPr>
        <w:t>源头控制、分区防控、污染监控、应急响应</w:t>
      </w:r>
      <w:r>
        <w:rPr>
          <w:sz w:val="24"/>
          <w:lang w:bidi="en-US"/>
        </w:rPr>
        <w:t>”</w:t>
      </w:r>
      <w:r>
        <w:rPr>
          <w:sz w:val="24"/>
          <w:lang w:bidi="en-US"/>
        </w:rPr>
        <w:t>，从污染物的产生、入渗、扩散、应急响应全方位进行控制。</w:t>
      </w:r>
    </w:p>
    <w:p w:rsidR="003D1639" w:rsidRDefault="0030224D">
      <w:pPr>
        <w:spacing w:line="360" w:lineRule="auto"/>
        <w:ind w:firstLineChars="200" w:firstLine="480"/>
        <w:rPr>
          <w:sz w:val="24"/>
          <w:lang w:bidi="en-US"/>
        </w:rPr>
      </w:pPr>
      <w:r>
        <w:rPr>
          <w:sz w:val="24"/>
          <w:lang w:bidi="en-US"/>
        </w:rPr>
        <w:t>基于前文的地下水环境影响预测和评价，拟建项目在正常工况下，对当地地下水环境影响较小；在非正常工况下，对当地地下水环境构成潜在威胁，可能会对地下水水质产生不良影响。因此，为确保当地地下水环境安全，需采取一些保护管理措施。</w:t>
      </w:r>
    </w:p>
    <w:p w:rsidR="003D1639" w:rsidRDefault="0030224D">
      <w:pPr>
        <w:spacing w:line="360" w:lineRule="auto"/>
        <w:ind w:firstLineChars="200" w:firstLine="480"/>
        <w:rPr>
          <w:sz w:val="24"/>
          <w:lang w:bidi="en-US"/>
        </w:rPr>
      </w:pPr>
      <w:r>
        <w:rPr>
          <w:sz w:val="24"/>
          <w:lang w:bidi="en-US"/>
        </w:rPr>
        <w:t>为有效保护拟建项目区的地下水环境，除了按项目可研报告中设计的方案处理各类废水，还需要建设地下水跟踪监测方案和定期信息公开。下面结合拟建项</w:t>
      </w:r>
      <w:r>
        <w:rPr>
          <w:sz w:val="24"/>
          <w:lang w:bidi="en-US"/>
        </w:rPr>
        <w:lastRenderedPageBreak/>
        <w:t>目特点和当地自然环境特征，提出地下水环境保护管理的原则和措施。</w:t>
      </w:r>
    </w:p>
    <w:p w:rsidR="003D1639" w:rsidRDefault="0030224D">
      <w:pPr>
        <w:keepLines/>
        <w:widowControl/>
        <w:adjustRightInd w:val="0"/>
        <w:snapToGrid w:val="0"/>
        <w:spacing w:line="360" w:lineRule="auto"/>
        <w:jc w:val="left"/>
        <w:outlineLvl w:val="3"/>
        <w:rPr>
          <w:b/>
          <w:kern w:val="0"/>
          <w:sz w:val="24"/>
          <w:szCs w:val="24"/>
        </w:rPr>
      </w:pPr>
      <w:r>
        <w:rPr>
          <w:b/>
          <w:kern w:val="0"/>
          <w:sz w:val="24"/>
          <w:szCs w:val="24"/>
        </w:rPr>
        <w:t>6.2.</w:t>
      </w:r>
      <w:r>
        <w:rPr>
          <w:b/>
          <w:kern w:val="0"/>
          <w:sz w:val="24"/>
          <w:szCs w:val="24"/>
        </w:rPr>
        <w:t>4</w:t>
      </w:r>
      <w:r>
        <w:rPr>
          <w:b/>
          <w:kern w:val="0"/>
          <w:sz w:val="24"/>
          <w:szCs w:val="24"/>
        </w:rPr>
        <w:t>.1</w:t>
      </w:r>
      <w:r>
        <w:rPr>
          <w:b/>
          <w:kern w:val="0"/>
          <w:sz w:val="24"/>
          <w:szCs w:val="24"/>
        </w:rPr>
        <w:t>源头控制措施</w:t>
      </w:r>
    </w:p>
    <w:p w:rsidR="003D1639" w:rsidRDefault="0030224D">
      <w:pPr>
        <w:spacing w:line="360" w:lineRule="auto"/>
        <w:ind w:firstLineChars="200" w:firstLine="480"/>
        <w:rPr>
          <w:sz w:val="24"/>
        </w:rPr>
      </w:pPr>
      <w:r>
        <w:rPr>
          <w:sz w:val="24"/>
          <w:lang w:bidi="ar"/>
        </w:rPr>
        <w:t>选择先进、成熟、可靠的工艺技术，对产生的废物进行合理的回用和治理</w:t>
      </w:r>
      <w:r>
        <w:rPr>
          <w:sz w:val="24"/>
          <w:lang w:bidi="ar"/>
        </w:rPr>
        <w:t>，尽可能从源头上减少污染物排放；严格按照国家相关规范要求，对井场、站场、管道的装置等采取相应措施，以防止和降低污染物的跑、冒、滴、漏，降低风险事故，尽量减少地下水污染。</w:t>
      </w:r>
    </w:p>
    <w:p w:rsidR="003D1639" w:rsidRDefault="0030224D">
      <w:pPr>
        <w:spacing w:line="360" w:lineRule="auto"/>
        <w:ind w:firstLineChars="200" w:firstLine="480"/>
        <w:rPr>
          <w:sz w:val="24"/>
          <w:lang w:bidi="ar"/>
        </w:rPr>
      </w:pPr>
      <w:r>
        <w:rPr>
          <w:sz w:val="24"/>
          <w:lang w:bidi="ar"/>
        </w:rPr>
        <w:t>①</w:t>
      </w:r>
      <w:r>
        <w:rPr>
          <w:sz w:val="24"/>
          <w:lang w:bidi="ar"/>
        </w:rPr>
        <w:t>采出水</w:t>
      </w:r>
      <w:r>
        <w:rPr>
          <w:sz w:val="24"/>
          <w:lang w:bidi="ar"/>
        </w:rPr>
        <w:t>经依托</w:t>
      </w:r>
      <w:r>
        <w:rPr>
          <w:rFonts w:hint="eastAsia"/>
          <w:sz w:val="24"/>
          <w:lang w:bidi="ar"/>
        </w:rPr>
        <w:t>春风联合站</w:t>
      </w:r>
      <w:r>
        <w:rPr>
          <w:sz w:val="24"/>
          <w:lang w:bidi="ar"/>
        </w:rPr>
        <w:t>采出水处理系统处理后满足《碎屑岩油藏注水水质指标技术要求及分析方法》（</w:t>
      </w:r>
      <w:r>
        <w:rPr>
          <w:sz w:val="24"/>
          <w:lang w:bidi="ar"/>
        </w:rPr>
        <w:t>SY/T5329-2022</w:t>
      </w:r>
      <w:r>
        <w:rPr>
          <w:sz w:val="24"/>
          <w:lang w:bidi="ar"/>
        </w:rPr>
        <w:t>）标准中指标后</w:t>
      </w:r>
      <w:r>
        <w:rPr>
          <w:rFonts w:hint="eastAsia"/>
          <w:sz w:val="24"/>
          <w:lang w:bidi="ar"/>
        </w:rPr>
        <w:t>用于</w:t>
      </w:r>
      <w:r>
        <w:rPr>
          <w:sz w:val="24"/>
          <w:lang w:bidi="ar"/>
        </w:rPr>
        <w:t>征</w:t>
      </w:r>
      <w:r>
        <w:rPr>
          <w:sz w:val="24"/>
          <w:lang w:bidi="ar"/>
        </w:rPr>
        <w:t>1-4</w:t>
      </w:r>
      <w:r>
        <w:rPr>
          <w:sz w:val="24"/>
          <w:lang w:bidi="ar"/>
        </w:rPr>
        <w:t>注水生产</w:t>
      </w:r>
      <w:r>
        <w:rPr>
          <w:sz w:val="24"/>
          <w:lang w:bidi="ar"/>
        </w:rPr>
        <w:t>，不外排。</w:t>
      </w:r>
    </w:p>
    <w:p w:rsidR="003D1639" w:rsidRDefault="0030224D">
      <w:pPr>
        <w:spacing w:line="360" w:lineRule="auto"/>
        <w:ind w:firstLineChars="200" w:firstLine="480"/>
        <w:rPr>
          <w:sz w:val="24"/>
        </w:rPr>
      </w:pPr>
      <w:r>
        <w:rPr>
          <w:sz w:val="24"/>
          <w:lang w:bidi="ar"/>
        </w:rPr>
        <w:t>②</w:t>
      </w:r>
      <w:r>
        <w:rPr>
          <w:sz w:val="24"/>
        </w:rPr>
        <w:t>设置现场检测仪表，并由</w:t>
      </w:r>
      <w:r>
        <w:rPr>
          <w:sz w:val="24"/>
        </w:rPr>
        <w:t>RTU</w:t>
      </w:r>
      <w:r>
        <w:rPr>
          <w:sz w:val="24"/>
        </w:rPr>
        <w:t>箱中的控制系统实现</w:t>
      </w:r>
      <w:r>
        <w:rPr>
          <w:sz w:val="24"/>
        </w:rPr>
        <w:t>站场</w:t>
      </w:r>
      <w:r>
        <w:rPr>
          <w:sz w:val="24"/>
        </w:rPr>
        <w:t>内的生产运行管理和控制，并与联合站</w:t>
      </w:r>
      <w:r>
        <w:rPr>
          <w:sz w:val="24"/>
        </w:rPr>
        <w:t>SCADA</w:t>
      </w:r>
      <w:r>
        <w:rPr>
          <w:sz w:val="24"/>
        </w:rPr>
        <w:t>管理系统通信，上传重要生产运行数据，接收上位系统的控制指令，设置现场监控系统，随时通过监控系统观察井场内生产情况。</w:t>
      </w:r>
    </w:p>
    <w:p w:rsidR="003D1639" w:rsidRDefault="0030224D">
      <w:pPr>
        <w:spacing w:line="360" w:lineRule="auto"/>
        <w:ind w:firstLineChars="200" w:firstLine="480"/>
        <w:rPr>
          <w:sz w:val="24"/>
        </w:rPr>
      </w:pPr>
      <w:r>
        <w:rPr>
          <w:sz w:val="24"/>
        </w:rPr>
        <w:t>③</w:t>
      </w:r>
      <w:r>
        <w:rPr>
          <w:sz w:val="24"/>
        </w:rPr>
        <w:t>在管道上方设置标志，以防附近的各类施工活动对管道的破坏。减轻管道的内外腐蚀，定期检测管道</w:t>
      </w:r>
      <w:r>
        <w:rPr>
          <w:sz w:val="24"/>
        </w:rPr>
        <w:t>、</w:t>
      </w:r>
      <w:r>
        <w:rPr>
          <w:sz w:val="24"/>
        </w:rPr>
        <w:t>罐体、设备</w:t>
      </w:r>
      <w:r>
        <w:rPr>
          <w:sz w:val="24"/>
        </w:rPr>
        <w:t>的内外腐蚀情况，并配备适当的抢修、灭火及人员抢救设备。</w:t>
      </w:r>
    </w:p>
    <w:p w:rsidR="003D1639" w:rsidRDefault="0030224D">
      <w:pPr>
        <w:spacing w:line="360" w:lineRule="auto"/>
        <w:ind w:firstLineChars="200" w:firstLine="480"/>
        <w:rPr>
          <w:sz w:val="24"/>
          <w:lang w:bidi="ar"/>
        </w:rPr>
      </w:pPr>
      <w:r>
        <w:rPr>
          <w:sz w:val="24"/>
        </w:rPr>
        <w:t>④</w:t>
      </w:r>
      <w:r>
        <w:rPr>
          <w:sz w:val="24"/>
        </w:rPr>
        <w:t>定期对管线</w:t>
      </w:r>
      <w:r>
        <w:rPr>
          <w:sz w:val="24"/>
        </w:rPr>
        <w:t>、</w:t>
      </w:r>
      <w:r>
        <w:rPr>
          <w:sz w:val="24"/>
        </w:rPr>
        <w:t>罐体、设备</w:t>
      </w:r>
      <w:r>
        <w:rPr>
          <w:sz w:val="24"/>
        </w:rPr>
        <w:t>进行检查，对壁厚低于规定要求的管段应及时更换，消除爆管的隐患；按规定进行设备维修、保养，及时更换易损及老化部件，防止油气泄漏事故的发生，定期对管线</w:t>
      </w:r>
      <w:r>
        <w:rPr>
          <w:sz w:val="24"/>
        </w:rPr>
        <w:t>、</w:t>
      </w:r>
      <w:r>
        <w:rPr>
          <w:sz w:val="24"/>
        </w:rPr>
        <w:t>罐体、设备</w:t>
      </w:r>
      <w:r>
        <w:rPr>
          <w:sz w:val="24"/>
        </w:rPr>
        <w:t>进行巡视，应加强管线和警戒标志的管理工作，提高巡线的有效性，发现对管道安全有影响的行为，应及时制止、采取相应措施并向上级报告。</w:t>
      </w:r>
      <w:r>
        <w:rPr>
          <w:sz w:val="24"/>
          <w:lang w:bidi="ar"/>
        </w:rPr>
        <w:t>定期对</w:t>
      </w:r>
      <w:r>
        <w:rPr>
          <w:sz w:val="24"/>
          <w:lang w:bidi="ar"/>
        </w:rPr>
        <w:t>站、管线</w:t>
      </w:r>
      <w:r>
        <w:rPr>
          <w:sz w:val="24"/>
          <w:lang w:bidi="ar"/>
        </w:rPr>
        <w:t>的设备、阀门等进行检查，一旦发现异常，及时采取措施，防止原油</w:t>
      </w:r>
      <w:r>
        <w:rPr>
          <w:sz w:val="24"/>
          <w:lang w:bidi="ar"/>
        </w:rPr>
        <w:t>“</w:t>
      </w:r>
      <w:r>
        <w:rPr>
          <w:sz w:val="24"/>
          <w:lang w:bidi="ar"/>
        </w:rPr>
        <w:t>跑、冒、滴、漏</w:t>
      </w:r>
      <w:r>
        <w:rPr>
          <w:sz w:val="24"/>
          <w:lang w:bidi="ar"/>
        </w:rPr>
        <w:t>”</w:t>
      </w:r>
      <w:r>
        <w:rPr>
          <w:sz w:val="24"/>
          <w:lang w:bidi="ar"/>
        </w:rPr>
        <w:t>的发生。</w:t>
      </w:r>
      <w:r>
        <w:rPr>
          <w:sz w:val="24"/>
        </w:rPr>
        <w:t>利用管道的压力、流量监控系统，发现异常立即关闭阀门</w:t>
      </w:r>
      <w:r>
        <w:rPr>
          <w:sz w:val="24"/>
        </w:rPr>
        <w:t>、</w:t>
      </w:r>
      <w:r>
        <w:rPr>
          <w:sz w:val="24"/>
        </w:rPr>
        <w:t>排查</w:t>
      </w:r>
      <w:r>
        <w:rPr>
          <w:sz w:val="24"/>
        </w:rPr>
        <w:t>问题</w:t>
      </w:r>
      <w:r>
        <w:rPr>
          <w:sz w:val="24"/>
        </w:rPr>
        <w:t>，</w:t>
      </w:r>
      <w:r>
        <w:rPr>
          <w:rFonts w:hint="eastAsia"/>
          <w:sz w:val="24"/>
        </w:rPr>
        <w:t>若</w:t>
      </w:r>
      <w:r>
        <w:rPr>
          <w:sz w:val="24"/>
        </w:rPr>
        <w:t>出现问题，立即派人现场核查，如有</w:t>
      </w:r>
      <w:r>
        <w:rPr>
          <w:rFonts w:hint="eastAsia"/>
          <w:sz w:val="24"/>
        </w:rPr>
        <w:t>突发事件</w:t>
      </w:r>
      <w:r>
        <w:rPr>
          <w:sz w:val="24"/>
        </w:rPr>
        <w:t>启动应急预案。</w:t>
      </w:r>
      <w:r>
        <w:rPr>
          <w:sz w:val="24"/>
          <w:lang w:bidi="ar"/>
        </w:rPr>
        <w:t>随时做好抢修准备，加强抢修队伍的训练和工作演练。</w:t>
      </w:r>
    </w:p>
    <w:p w:rsidR="003D1639" w:rsidRDefault="0030224D">
      <w:pPr>
        <w:spacing w:line="360" w:lineRule="auto"/>
        <w:ind w:firstLineChars="200" w:firstLine="480"/>
        <w:rPr>
          <w:sz w:val="24"/>
          <w:lang w:bidi="ar"/>
        </w:rPr>
      </w:pPr>
      <w:r>
        <w:rPr>
          <w:sz w:val="24"/>
          <w:lang w:bidi="ar"/>
        </w:rPr>
        <w:t>⑤</w:t>
      </w:r>
      <w:r>
        <w:rPr>
          <w:sz w:val="24"/>
          <w:lang w:bidi="ar"/>
        </w:rPr>
        <w:t>各类生产井运行期间应参照《石油天然气工业套管和油管的维护与使用》（</w:t>
      </w:r>
      <w:r>
        <w:rPr>
          <w:sz w:val="24"/>
          <w:lang w:bidi="ar"/>
        </w:rPr>
        <w:t>GB/T 17745-2011</w:t>
      </w:r>
      <w:r>
        <w:rPr>
          <w:sz w:val="24"/>
          <w:lang w:bidi="ar"/>
        </w:rPr>
        <w:t>）要求进行井筒完整性</w:t>
      </w:r>
      <w:r>
        <w:rPr>
          <w:sz w:val="24"/>
          <w:lang w:bidi="ar"/>
        </w:rPr>
        <w:t>管理，定期开展井筒完整性检查。定期对采油井的固井质量进行检查，若发现固井质量不合格，先查明固井质量不合格的原因，并及时采取一系列的修整措施，保证固井质量合格，防止发生油水窜层等事故；发现异常情况及时处理，防止污染地下水。</w:t>
      </w:r>
    </w:p>
    <w:p w:rsidR="003D1639" w:rsidRDefault="0030224D">
      <w:pPr>
        <w:spacing w:line="360" w:lineRule="auto"/>
        <w:ind w:firstLineChars="200" w:firstLine="480"/>
        <w:rPr>
          <w:sz w:val="24"/>
          <w:lang w:bidi="ar"/>
        </w:rPr>
      </w:pPr>
      <w:r>
        <w:rPr>
          <w:sz w:val="24"/>
          <w:lang w:bidi="ar"/>
        </w:rPr>
        <w:lastRenderedPageBreak/>
        <w:t>⑥</w:t>
      </w:r>
      <w:r>
        <w:rPr>
          <w:sz w:val="24"/>
          <w:lang w:bidi="ar"/>
        </w:rPr>
        <w:t>根据</w:t>
      </w:r>
      <w:r>
        <w:rPr>
          <w:sz w:val="24"/>
          <w:lang w:bidi="ar"/>
        </w:rPr>
        <w:t>《环境影响评价技术导则</w:t>
      </w:r>
      <w:r>
        <w:rPr>
          <w:sz w:val="24"/>
          <w:lang w:bidi="ar"/>
        </w:rPr>
        <w:t xml:space="preserve"> </w:t>
      </w:r>
      <w:r>
        <w:rPr>
          <w:sz w:val="24"/>
          <w:lang w:bidi="ar"/>
        </w:rPr>
        <w:t>陆地石油天然气开发建设项目》（</w:t>
      </w:r>
      <w:r>
        <w:rPr>
          <w:sz w:val="24"/>
          <w:lang w:bidi="ar"/>
        </w:rPr>
        <w:t>HJ349-2023</w:t>
      </w:r>
      <w:r>
        <w:rPr>
          <w:sz w:val="24"/>
          <w:lang w:bidi="ar"/>
        </w:rPr>
        <w:t>）</w:t>
      </w:r>
      <w:r>
        <w:rPr>
          <w:sz w:val="24"/>
          <w:lang w:bidi="ar"/>
        </w:rPr>
        <w:t>，</w:t>
      </w:r>
      <w:r>
        <w:rPr>
          <w:sz w:val="24"/>
          <w:lang w:bidi="ar"/>
        </w:rPr>
        <w:t>注水期间，应持续对回注井口压力、套管压力、</w:t>
      </w:r>
      <w:r>
        <w:rPr>
          <w:rFonts w:hint="eastAsia"/>
          <w:sz w:val="24"/>
          <w:lang w:bidi="ar"/>
        </w:rPr>
        <w:t>环孔压力</w:t>
      </w:r>
      <w:r>
        <w:rPr>
          <w:sz w:val="24"/>
          <w:lang w:bidi="ar"/>
        </w:rPr>
        <w:t>、回注流体的流量、水质等指标进行监测，定期开展套管腐蚀和水泥环状况检测，检测周期不超过</w:t>
      </w:r>
      <w:r>
        <w:rPr>
          <w:sz w:val="24"/>
          <w:lang w:bidi="ar"/>
        </w:rPr>
        <w:t>3</w:t>
      </w:r>
      <w:r>
        <w:rPr>
          <w:sz w:val="24"/>
          <w:lang w:bidi="ar"/>
        </w:rPr>
        <w:t>年。初次启用回注井运行前，应进行井筒完整性测试。本次回注井注水量约</w:t>
      </w:r>
      <w:r>
        <w:rPr>
          <w:sz w:val="24"/>
          <w:lang w:bidi="ar"/>
        </w:rPr>
        <w:t>50m³</w:t>
      </w:r>
      <w:r>
        <w:rPr>
          <w:sz w:val="24"/>
          <w:lang w:bidi="ar"/>
        </w:rPr>
        <w:t>/d</w:t>
      </w:r>
      <w:r>
        <w:rPr>
          <w:sz w:val="24"/>
          <w:lang w:bidi="ar"/>
        </w:rPr>
        <w:t>，应至少每</w:t>
      </w:r>
      <w:r>
        <w:rPr>
          <w:sz w:val="24"/>
          <w:lang w:bidi="ar"/>
        </w:rPr>
        <w:t>2</w:t>
      </w:r>
      <w:r>
        <w:rPr>
          <w:sz w:val="24"/>
          <w:lang w:bidi="ar"/>
        </w:rPr>
        <w:t>年进行</w:t>
      </w:r>
      <w:r>
        <w:rPr>
          <w:sz w:val="24"/>
          <w:lang w:bidi="ar"/>
        </w:rPr>
        <w:t>1</w:t>
      </w:r>
      <w:r>
        <w:rPr>
          <w:sz w:val="24"/>
          <w:lang w:bidi="ar"/>
        </w:rPr>
        <w:t>次井筒完整性检测，确保井筒质量满足《固井质量评价方法》（</w:t>
      </w:r>
      <w:r>
        <w:rPr>
          <w:sz w:val="24"/>
          <w:lang w:bidi="ar"/>
        </w:rPr>
        <w:t>SY/T 6592-2016</w:t>
      </w:r>
      <w:r>
        <w:rPr>
          <w:sz w:val="24"/>
          <w:lang w:bidi="ar"/>
        </w:rPr>
        <w:t>）等标准要求，固井质量完好，不窜层。</w:t>
      </w:r>
      <w:r>
        <w:rPr>
          <w:sz w:val="24"/>
          <w:lang w:bidi="ar"/>
        </w:rPr>
        <w:t>若</w:t>
      </w:r>
      <w:r>
        <w:rPr>
          <w:sz w:val="24"/>
          <w:lang w:bidi="ar"/>
        </w:rPr>
        <w:t>检测发现井筒完整性失效，应立即停止回注。</w:t>
      </w:r>
    </w:p>
    <w:p w:rsidR="003D1639" w:rsidRDefault="0030224D">
      <w:pPr>
        <w:keepLines/>
        <w:widowControl/>
        <w:adjustRightInd w:val="0"/>
        <w:snapToGrid w:val="0"/>
        <w:spacing w:line="360" w:lineRule="auto"/>
        <w:jc w:val="left"/>
        <w:outlineLvl w:val="3"/>
        <w:rPr>
          <w:b/>
          <w:kern w:val="0"/>
          <w:sz w:val="24"/>
          <w:szCs w:val="24"/>
        </w:rPr>
      </w:pPr>
      <w:r>
        <w:rPr>
          <w:b/>
          <w:kern w:val="0"/>
          <w:sz w:val="24"/>
          <w:szCs w:val="24"/>
        </w:rPr>
        <w:t>6.2.</w:t>
      </w:r>
      <w:r>
        <w:rPr>
          <w:b/>
          <w:kern w:val="0"/>
          <w:sz w:val="24"/>
          <w:szCs w:val="24"/>
        </w:rPr>
        <w:t>4</w:t>
      </w:r>
      <w:r>
        <w:rPr>
          <w:b/>
          <w:kern w:val="0"/>
          <w:sz w:val="24"/>
          <w:szCs w:val="24"/>
        </w:rPr>
        <w:t>.2</w:t>
      </w:r>
      <w:r>
        <w:rPr>
          <w:b/>
          <w:kern w:val="0"/>
          <w:sz w:val="24"/>
          <w:szCs w:val="24"/>
        </w:rPr>
        <w:t>分区防治措施</w:t>
      </w:r>
    </w:p>
    <w:p w:rsidR="003D1639" w:rsidRDefault="0030224D">
      <w:pPr>
        <w:spacing w:line="360" w:lineRule="auto"/>
        <w:ind w:firstLineChars="200" w:firstLine="480"/>
        <w:rPr>
          <w:sz w:val="24"/>
          <w:lang w:bidi="ar"/>
        </w:rPr>
      </w:pPr>
      <w:r>
        <w:rPr>
          <w:sz w:val="24"/>
          <w:lang w:bidi="ar"/>
        </w:rPr>
        <w:t>对可能泄漏污染物的污染区地面进行防渗处理，并及时将泄漏</w:t>
      </w:r>
      <w:r>
        <w:rPr>
          <w:sz w:val="24"/>
          <w:lang w:bidi="ar"/>
        </w:rPr>
        <w:t>/</w:t>
      </w:r>
      <w:r>
        <w:rPr>
          <w:sz w:val="24"/>
          <w:lang w:bidi="ar"/>
        </w:rPr>
        <w:t>渗漏的污染物收集起来进行处理，可有效防止洒落地面的污染物渗入地下。根据《环境影响评价技术导则</w:t>
      </w:r>
      <w:r>
        <w:rPr>
          <w:sz w:val="24"/>
          <w:lang w:bidi="ar"/>
        </w:rPr>
        <w:t xml:space="preserve"> </w:t>
      </w:r>
      <w:r>
        <w:rPr>
          <w:sz w:val="24"/>
          <w:lang w:bidi="ar"/>
        </w:rPr>
        <w:t>地下水环境》（</w:t>
      </w:r>
      <w:r>
        <w:rPr>
          <w:sz w:val="24"/>
          <w:lang w:bidi="ar"/>
        </w:rPr>
        <w:t>HJ610-2016</w:t>
      </w:r>
      <w:r>
        <w:rPr>
          <w:sz w:val="24"/>
          <w:lang w:bidi="ar"/>
        </w:rPr>
        <w:t>），分区防控措施应满足以下要求：</w:t>
      </w:r>
    </w:p>
    <w:p w:rsidR="003D1639" w:rsidRDefault="0030224D">
      <w:pPr>
        <w:spacing w:line="360" w:lineRule="auto"/>
        <w:ind w:firstLineChars="200" w:firstLine="480"/>
        <w:rPr>
          <w:sz w:val="24"/>
          <w:lang w:bidi="ar"/>
        </w:rPr>
      </w:pPr>
      <w:r>
        <w:rPr>
          <w:sz w:val="24"/>
          <w:lang w:bidi="ar"/>
        </w:rPr>
        <w:t>①</w:t>
      </w:r>
      <w:r>
        <w:rPr>
          <w:sz w:val="24"/>
          <w:lang w:bidi="ar"/>
        </w:rPr>
        <w:t>已颁布污染控制国家标准或防渗技术规范的行业，水平防渗技术要求按照相应标准或规范执行，如</w:t>
      </w:r>
      <w:r>
        <w:rPr>
          <w:sz w:val="24"/>
          <w:lang w:bidi="ar"/>
        </w:rPr>
        <w:t>GB16889</w:t>
      </w:r>
      <w:r>
        <w:rPr>
          <w:sz w:val="24"/>
          <w:lang w:bidi="ar"/>
        </w:rPr>
        <w:t>、</w:t>
      </w:r>
      <w:r>
        <w:rPr>
          <w:sz w:val="24"/>
          <w:lang w:bidi="ar"/>
        </w:rPr>
        <w:t>GB18597</w:t>
      </w:r>
      <w:r>
        <w:rPr>
          <w:sz w:val="24"/>
          <w:lang w:bidi="ar"/>
        </w:rPr>
        <w:t>、</w:t>
      </w:r>
      <w:r>
        <w:rPr>
          <w:sz w:val="24"/>
          <w:lang w:bidi="ar"/>
        </w:rPr>
        <w:t>GB18598</w:t>
      </w:r>
      <w:r>
        <w:rPr>
          <w:sz w:val="24"/>
          <w:lang w:bidi="ar"/>
        </w:rPr>
        <w:t>、</w:t>
      </w:r>
      <w:r>
        <w:rPr>
          <w:sz w:val="24"/>
          <w:lang w:bidi="ar"/>
        </w:rPr>
        <w:t>GB18599</w:t>
      </w:r>
      <w:r>
        <w:rPr>
          <w:sz w:val="24"/>
          <w:lang w:bidi="ar"/>
        </w:rPr>
        <w:t>、</w:t>
      </w:r>
      <w:r>
        <w:rPr>
          <w:sz w:val="24"/>
          <w:lang w:bidi="ar"/>
        </w:rPr>
        <w:t>GB/T50934</w:t>
      </w:r>
      <w:r>
        <w:rPr>
          <w:sz w:val="24"/>
          <w:lang w:bidi="ar"/>
        </w:rPr>
        <w:t>等。</w:t>
      </w:r>
    </w:p>
    <w:p w:rsidR="003D1639" w:rsidRDefault="0030224D">
      <w:pPr>
        <w:spacing w:line="360" w:lineRule="auto"/>
        <w:ind w:firstLineChars="200" w:firstLine="480"/>
        <w:rPr>
          <w:sz w:val="24"/>
          <w:lang w:bidi="ar"/>
        </w:rPr>
      </w:pPr>
      <w:r>
        <w:rPr>
          <w:sz w:val="24"/>
          <w:lang w:bidi="ar"/>
        </w:rPr>
        <w:t>②</w:t>
      </w:r>
      <w:r>
        <w:rPr>
          <w:sz w:val="24"/>
          <w:lang w:bidi="ar"/>
        </w:rPr>
        <w:t>未颁布相关标准的行业，根据预测结果和场地包气带特征及其防污性能，提出防渗技术要求或根据建设项目场地天然包气带防污性能、污染控制难易程度和污染物特性，提出防渗技术要求。</w:t>
      </w:r>
    </w:p>
    <w:p w:rsidR="003D1639" w:rsidRDefault="0030224D">
      <w:pPr>
        <w:spacing w:line="360" w:lineRule="auto"/>
        <w:ind w:firstLineChars="200" w:firstLine="480"/>
        <w:rPr>
          <w:sz w:val="24"/>
          <w:lang w:bidi="ar"/>
        </w:rPr>
      </w:pPr>
      <w:r>
        <w:rPr>
          <w:sz w:val="24"/>
        </w:rPr>
        <w:t>本工程</w:t>
      </w:r>
      <w:r>
        <w:rPr>
          <w:sz w:val="24"/>
        </w:rPr>
        <w:t>除危废</w:t>
      </w:r>
      <w:r>
        <w:rPr>
          <w:sz w:val="24"/>
        </w:rPr>
        <w:t>不属于已颁布污染控制国家标准或防渗技术规范的行业，分区防控措施应根据《环境影响评价技术导则</w:t>
      </w:r>
      <w:r>
        <w:rPr>
          <w:sz w:val="24"/>
        </w:rPr>
        <w:t xml:space="preserve"> </w:t>
      </w:r>
      <w:r>
        <w:rPr>
          <w:sz w:val="24"/>
        </w:rPr>
        <w:t>地下水环境》（</w:t>
      </w:r>
      <w:r>
        <w:rPr>
          <w:sz w:val="24"/>
        </w:rPr>
        <w:t>HJ 610-2016</w:t>
      </w:r>
      <w:r>
        <w:rPr>
          <w:sz w:val="24"/>
        </w:rPr>
        <w:t>）中污染控制难易程度分级参</w:t>
      </w:r>
      <w:r>
        <w:rPr>
          <w:sz w:val="24"/>
        </w:rPr>
        <w:t>照表（表</w:t>
      </w:r>
      <w:r>
        <w:rPr>
          <w:sz w:val="24"/>
        </w:rPr>
        <w:t>6.2-</w:t>
      </w:r>
      <w:r>
        <w:rPr>
          <w:sz w:val="24"/>
        </w:rPr>
        <w:t>2</w:t>
      </w:r>
      <w:r>
        <w:rPr>
          <w:sz w:val="24"/>
        </w:rPr>
        <w:t>）、天然包气带防污性能分级参照表（表</w:t>
      </w:r>
      <w:r>
        <w:rPr>
          <w:sz w:val="24"/>
        </w:rPr>
        <w:t>6.2-</w:t>
      </w:r>
      <w:r>
        <w:rPr>
          <w:sz w:val="24"/>
        </w:rPr>
        <w:t>3</w:t>
      </w:r>
      <w:r>
        <w:rPr>
          <w:sz w:val="24"/>
        </w:rPr>
        <w:t>）、地下水污染防渗分区参照表（表</w:t>
      </w:r>
      <w:r>
        <w:rPr>
          <w:sz w:val="24"/>
        </w:rPr>
        <w:t>6.2-</w:t>
      </w:r>
      <w:r>
        <w:rPr>
          <w:sz w:val="24"/>
        </w:rPr>
        <w:t>4</w:t>
      </w:r>
      <w:r>
        <w:rPr>
          <w:sz w:val="24"/>
        </w:rPr>
        <w:t>），提出防渗技术要求。</w:t>
      </w:r>
    </w:p>
    <w:p w:rsidR="003D1639" w:rsidRDefault="0030224D">
      <w:pPr>
        <w:spacing w:line="360" w:lineRule="auto"/>
        <w:ind w:firstLineChars="200" w:firstLine="482"/>
        <w:jc w:val="center"/>
        <w:rPr>
          <w:b/>
          <w:sz w:val="24"/>
          <w:lang w:val="zh-CN"/>
        </w:rPr>
      </w:pPr>
      <w:r>
        <w:rPr>
          <w:b/>
          <w:sz w:val="24"/>
          <w:lang w:val="zh-CN"/>
        </w:rPr>
        <w:t>表</w:t>
      </w:r>
      <w:r>
        <w:rPr>
          <w:b/>
          <w:sz w:val="24"/>
          <w:lang w:val="zh-CN"/>
        </w:rPr>
        <w:t>6.</w:t>
      </w:r>
      <w:r>
        <w:rPr>
          <w:b/>
          <w:sz w:val="24"/>
        </w:rPr>
        <w:t>2</w:t>
      </w:r>
      <w:r>
        <w:rPr>
          <w:b/>
          <w:sz w:val="24"/>
          <w:lang w:val="zh-CN"/>
        </w:rPr>
        <w:t>-</w:t>
      </w:r>
      <w:r>
        <w:rPr>
          <w:b/>
          <w:sz w:val="24"/>
        </w:rPr>
        <w:t>2</w:t>
      </w:r>
      <w:r>
        <w:rPr>
          <w:b/>
          <w:sz w:val="24"/>
          <w:lang w:val="zh-CN"/>
        </w:rPr>
        <w:t xml:space="preserve">          </w:t>
      </w:r>
      <w:r>
        <w:rPr>
          <w:b/>
          <w:sz w:val="24"/>
          <w:lang w:val="zh-CN"/>
        </w:rPr>
        <w:t>污染控制难易程度分级参照表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2"/>
        <w:gridCol w:w="6573"/>
      </w:tblGrid>
      <w:tr w:rsidR="003D1639">
        <w:tc>
          <w:tcPr>
            <w:tcW w:w="1145" w:type="pct"/>
            <w:vAlign w:val="center"/>
          </w:tcPr>
          <w:p w:rsidR="003D1639" w:rsidRDefault="0030224D">
            <w:pPr>
              <w:widowControl/>
              <w:adjustRightInd w:val="0"/>
              <w:snapToGrid w:val="0"/>
              <w:jc w:val="center"/>
              <w:rPr>
                <w:kern w:val="0"/>
              </w:rPr>
            </w:pPr>
            <w:r>
              <w:rPr>
                <w:kern w:val="0"/>
              </w:rPr>
              <w:t>污染控制难易程度</w:t>
            </w:r>
          </w:p>
        </w:tc>
        <w:tc>
          <w:tcPr>
            <w:tcW w:w="3854" w:type="pct"/>
            <w:vAlign w:val="center"/>
          </w:tcPr>
          <w:p w:rsidR="003D1639" w:rsidRDefault="0030224D">
            <w:pPr>
              <w:widowControl/>
              <w:adjustRightInd w:val="0"/>
              <w:snapToGrid w:val="0"/>
              <w:jc w:val="center"/>
              <w:rPr>
                <w:kern w:val="0"/>
              </w:rPr>
            </w:pPr>
            <w:r>
              <w:rPr>
                <w:kern w:val="0"/>
              </w:rPr>
              <w:t>主要特征</w:t>
            </w:r>
          </w:p>
        </w:tc>
      </w:tr>
      <w:tr w:rsidR="003D1639">
        <w:tc>
          <w:tcPr>
            <w:tcW w:w="1145" w:type="pct"/>
            <w:vAlign w:val="center"/>
          </w:tcPr>
          <w:p w:rsidR="003D1639" w:rsidRDefault="0030224D">
            <w:pPr>
              <w:widowControl/>
              <w:adjustRightInd w:val="0"/>
              <w:snapToGrid w:val="0"/>
              <w:jc w:val="center"/>
              <w:rPr>
                <w:kern w:val="0"/>
              </w:rPr>
            </w:pPr>
            <w:r>
              <w:rPr>
                <w:kern w:val="0"/>
              </w:rPr>
              <w:t>难</w:t>
            </w:r>
          </w:p>
        </w:tc>
        <w:tc>
          <w:tcPr>
            <w:tcW w:w="3854" w:type="pct"/>
            <w:vAlign w:val="center"/>
          </w:tcPr>
          <w:p w:rsidR="003D1639" w:rsidRDefault="0030224D">
            <w:pPr>
              <w:widowControl/>
              <w:adjustRightInd w:val="0"/>
              <w:snapToGrid w:val="0"/>
              <w:jc w:val="center"/>
              <w:rPr>
                <w:kern w:val="0"/>
              </w:rPr>
            </w:pPr>
            <w:r>
              <w:rPr>
                <w:kern w:val="0"/>
              </w:rPr>
              <w:t>对地下水环境有污染的物料或污染物</w:t>
            </w:r>
            <w:r>
              <w:rPr>
                <w:kern w:val="0"/>
              </w:rPr>
              <w:t>泄漏</w:t>
            </w:r>
            <w:r>
              <w:rPr>
                <w:kern w:val="0"/>
              </w:rPr>
              <w:t>后，不能及时发现和处理</w:t>
            </w:r>
          </w:p>
        </w:tc>
      </w:tr>
      <w:tr w:rsidR="003D1639">
        <w:tc>
          <w:tcPr>
            <w:tcW w:w="1145" w:type="pct"/>
            <w:shd w:val="clear" w:color="auto" w:fill="EEECE1"/>
            <w:vAlign w:val="center"/>
          </w:tcPr>
          <w:p w:rsidR="003D1639" w:rsidRDefault="0030224D">
            <w:pPr>
              <w:widowControl/>
              <w:adjustRightInd w:val="0"/>
              <w:snapToGrid w:val="0"/>
              <w:jc w:val="center"/>
              <w:rPr>
                <w:kern w:val="0"/>
              </w:rPr>
            </w:pPr>
            <w:r>
              <w:rPr>
                <w:kern w:val="0"/>
              </w:rPr>
              <w:t>易</w:t>
            </w:r>
          </w:p>
        </w:tc>
        <w:tc>
          <w:tcPr>
            <w:tcW w:w="3854" w:type="pct"/>
            <w:shd w:val="clear" w:color="auto" w:fill="EEECE1"/>
            <w:vAlign w:val="center"/>
          </w:tcPr>
          <w:p w:rsidR="003D1639" w:rsidRDefault="0030224D">
            <w:pPr>
              <w:widowControl/>
              <w:adjustRightInd w:val="0"/>
              <w:snapToGrid w:val="0"/>
              <w:jc w:val="center"/>
              <w:rPr>
                <w:kern w:val="0"/>
              </w:rPr>
            </w:pPr>
            <w:r>
              <w:rPr>
                <w:kern w:val="0"/>
              </w:rPr>
              <w:t>对地下水环境有污染的物料或污染物</w:t>
            </w:r>
            <w:r>
              <w:rPr>
                <w:kern w:val="0"/>
              </w:rPr>
              <w:t>泄漏</w:t>
            </w:r>
            <w:r>
              <w:rPr>
                <w:kern w:val="0"/>
              </w:rPr>
              <w:t>后，可及时发现和处理</w:t>
            </w:r>
          </w:p>
        </w:tc>
      </w:tr>
    </w:tbl>
    <w:p w:rsidR="003D1639" w:rsidRDefault="0030224D">
      <w:pPr>
        <w:spacing w:line="360" w:lineRule="auto"/>
        <w:ind w:firstLineChars="200" w:firstLine="482"/>
        <w:jc w:val="center"/>
        <w:rPr>
          <w:b/>
          <w:sz w:val="24"/>
          <w:lang w:val="zh-CN"/>
        </w:rPr>
      </w:pPr>
      <w:r>
        <w:rPr>
          <w:b/>
          <w:sz w:val="24"/>
          <w:lang w:val="zh-CN"/>
        </w:rPr>
        <w:t>表</w:t>
      </w:r>
      <w:r>
        <w:rPr>
          <w:b/>
          <w:sz w:val="24"/>
          <w:lang w:val="zh-CN"/>
        </w:rPr>
        <w:t>6.2-</w:t>
      </w:r>
      <w:r>
        <w:rPr>
          <w:b/>
          <w:sz w:val="24"/>
        </w:rPr>
        <w:t>3</w:t>
      </w:r>
      <w:r>
        <w:rPr>
          <w:b/>
          <w:sz w:val="24"/>
          <w:lang w:val="zh-CN"/>
        </w:rPr>
        <w:t xml:space="preserve">             </w:t>
      </w:r>
      <w:r>
        <w:rPr>
          <w:b/>
          <w:sz w:val="24"/>
          <w:lang w:val="zh-CN"/>
        </w:rPr>
        <w:t>天然包气带防污性能分级参照表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9"/>
        <w:gridCol w:w="7836"/>
      </w:tblGrid>
      <w:tr w:rsidR="003D1639">
        <w:trPr>
          <w:trHeight w:val="23"/>
        </w:trPr>
        <w:tc>
          <w:tcPr>
            <w:tcW w:w="404" w:type="pct"/>
            <w:vAlign w:val="center"/>
          </w:tcPr>
          <w:p w:rsidR="003D1639" w:rsidRDefault="0030224D">
            <w:pPr>
              <w:widowControl/>
              <w:adjustRightInd w:val="0"/>
              <w:snapToGrid w:val="0"/>
              <w:jc w:val="center"/>
              <w:rPr>
                <w:kern w:val="0"/>
              </w:rPr>
            </w:pPr>
            <w:r>
              <w:rPr>
                <w:kern w:val="0"/>
              </w:rPr>
              <w:t>分级</w:t>
            </w:r>
          </w:p>
        </w:tc>
        <w:tc>
          <w:tcPr>
            <w:tcW w:w="4595" w:type="pct"/>
            <w:vAlign w:val="center"/>
          </w:tcPr>
          <w:p w:rsidR="003D1639" w:rsidRDefault="0030224D">
            <w:pPr>
              <w:widowControl/>
              <w:adjustRightInd w:val="0"/>
              <w:snapToGrid w:val="0"/>
              <w:jc w:val="center"/>
              <w:rPr>
                <w:kern w:val="0"/>
              </w:rPr>
            </w:pPr>
            <w:r>
              <w:rPr>
                <w:kern w:val="0"/>
              </w:rPr>
              <w:t>包气带岩土的防污性能</w:t>
            </w:r>
          </w:p>
        </w:tc>
      </w:tr>
      <w:tr w:rsidR="003D1639">
        <w:trPr>
          <w:trHeight w:val="23"/>
        </w:trPr>
        <w:tc>
          <w:tcPr>
            <w:tcW w:w="404" w:type="pct"/>
            <w:vAlign w:val="center"/>
          </w:tcPr>
          <w:p w:rsidR="003D1639" w:rsidRDefault="0030224D">
            <w:pPr>
              <w:widowControl/>
              <w:adjustRightInd w:val="0"/>
              <w:snapToGrid w:val="0"/>
              <w:jc w:val="center"/>
              <w:rPr>
                <w:kern w:val="0"/>
              </w:rPr>
            </w:pPr>
            <w:r>
              <w:rPr>
                <w:kern w:val="0"/>
              </w:rPr>
              <w:t>强</w:t>
            </w:r>
          </w:p>
        </w:tc>
        <w:tc>
          <w:tcPr>
            <w:tcW w:w="4595" w:type="pct"/>
            <w:vAlign w:val="center"/>
          </w:tcPr>
          <w:p w:rsidR="003D1639" w:rsidRDefault="0030224D">
            <w:pPr>
              <w:widowControl/>
              <w:adjustRightInd w:val="0"/>
              <w:snapToGrid w:val="0"/>
              <w:jc w:val="center"/>
              <w:rPr>
                <w:kern w:val="0"/>
              </w:rPr>
            </w:pPr>
            <w:r>
              <w:rPr>
                <w:kern w:val="0"/>
              </w:rPr>
              <w:t>岩（土）层单层厚度</w:t>
            </w:r>
            <w:r>
              <w:rPr>
                <w:kern w:val="0"/>
              </w:rPr>
              <w:t>Mb≧1.0m</w:t>
            </w:r>
            <w:r>
              <w:rPr>
                <w:kern w:val="0"/>
              </w:rPr>
              <w:t>，渗透系数</w:t>
            </w:r>
            <w:r>
              <w:rPr>
                <w:kern w:val="0"/>
              </w:rPr>
              <w:t>K≦1×10</w:t>
            </w:r>
            <w:r>
              <w:rPr>
                <w:kern w:val="0"/>
                <w:vertAlign w:val="superscript"/>
              </w:rPr>
              <w:t>-6</w:t>
            </w:r>
            <w:r>
              <w:rPr>
                <w:kern w:val="0"/>
              </w:rPr>
              <w:t>cm/s</w:t>
            </w:r>
            <w:r>
              <w:rPr>
                <w:kern w:val="0"/>
              </w:rPr>
              <w:t>，且分布连续、稳定</w:t>
            </w:r>
          </w:p>
        </w:tc>
      </w:tr>
      <w:tr w:rsidR="003D1639">
        <w:trPr>
          <w:trHeight w:val="23"/>
        </w:trPr>
        <w:tc>
          <w:tcPr>
            <w:tcW w:w="404" w:type="pct"/>
            <w:vAlign w:val="center"/>
          </w:tcPr>
          <w:p w:rsidR="003D1639" w:rsidRDefault="0030224D">
            <w:pPr>
              <w:widowControl/>
              <w:adjustRightInd w:val="0"/>
              <w:snapToGrid w:val="0"/>
              <w:jc w:val="center"/>
              <w:rPr>
                <w:kern w:val="0"/>
              </w:rPr>
            </w:pPr>
            <w:r>
              <w:rPr>
                <w:kern w:val="0"/>
              </w:rPr>
              <w:t>中</w:t>
            </w:r>
          </w:p>
        </w:tc>
        <w:tc>
          <w:tcPr>
            <w:tcW w:w="4595" w:type="pct"/>
            <w:vAlign w:val="center"/>
          </w:tcPr>
          <w:p w:rsidR="003D1639" w:rsidRDefault="0030224D">
            <w:pPr>
              <w:widowControl/>
              <w:adjustRightInd w:val="0"/>
              <w:snapToGrid w:val="0"/>
              <w:jc w:val="center"/>
              <w:rPr>
                <w:kern w:val="0"/>
              </w:rPr>
            </w:pPr>
            <w:r>
              <w:rPr>
                <w:kern w:val="0"/>
              </w:rPr>
              <w:t>岩（土）层单层厚度</w:t>
            </w:r>
            <w:r>
              <w:rPr>
                <w:kern w:val="0"/>
              </w:rPr>
              <w:t>0.5m≦Mb&lt;1.0m</w:t>
            </w:r>
            <w:r>
              <w:rPr>
                <w:kern w:val="0"/>
              </w:rPr>
              <w:t>，渗透系数</w:t>
            </w:r>
            <w:r>
              <w:rPr>
                <w:kern w:val="0"/>
              </w:rPr>
              <w:t>K≦1×10</w:t>
            </w:r>
            <w:r>
              <w:rPr>
                <w:kern w:val="0"/>
                <w:vertAlign w:val="superscript"/>
              </w:rPr>
              <w:t>-6</w:t>
            </w:r>
            <w:r>
              <w:rPr>
                <w:kern w:val="0"/>
              </w:rPr>
              <w:t>cm/s</w:t>
            </w:r>
            <w:r>
              <w:rPr>
                <w:kern w:val="0"/>
              </w:rPr>
              <w:t>，且分布连续、稳定；</w:t>
            </w:r>
          </w:p>
          <w:p w:rsidR="003D1639" w:rsidRDefault="0030224D">
            <w:pPr>
              <w:widowControl/>
              <w:adjustRightInd w:val="0"/>
              <w:snapToGrid w:val="0"/>
              <w:jc w:val="center"/>
              <w:rPr>
                <w:kern w:val="0"/>
              </w:rPr>
            </w:pPr>
            <w:r>
              <w:rPr>
                <w:kern w:val="0"/>
              </w:rPr>
              <w:t>岩（土）层单层厚度</w:t>
            </w:r>
            <w:r>
              <w:rPr>
                <w:kern w:val="0"/>
              </w:rPr>
              <w:t>Mb≧1.0m</w:t>
            </w:r>
            <w:r>
              <w:rPr>
                <w:kern w:val="0"/>
              </w:rPr>
              <w:t>，渗透系数</w:t>
            </w:r>
            <w:r>
              <w:rPr>
                <w:kern w:val="0"/>
              </w:rPr>
              <w:t>1×10</w:t>
            </w:r>
            <w:r>
              <w:rPr>
                <w:kern w:val="0"/>
                <w:vertAlign w:val="superscript"/>
              </w:rPr>
              <w:t>-6</w:t>
            </w:r>
            <w:r>
              <w:rPr>
                <w:kern w:val="0"/>
              </w:rPr>
              <w:t>cm/s&lt;K≦1×10</w:t>
            </w:r>
            <w:r>
              <w:rPr>
                <w:kern w:val="0"/>
                <w:vertAlign w:val="superscript"/>
              </w:rPr>
              <w:t>-4</w:t>
            </w:r>
            <w:r>
              <w:rPr>
                <w:kern w:val="0"/>
              </w:rPr>
              <w:t>cm/s</w:t>
            </w:r>
            <w:r>
              <w:rPr>
                <w:kern w:val="0"/>
              </w:rPr>
              <w:t>，且分布连续、稳定；</w:t>
            </w:r>
          </w:p>
        </w:tc>
      </w:tr>
      <w:tr w:rsidR="003D1639">
        <w:trPr>
          <w:trHeight w:val="23"/>
        </w:trPr>
        <w:tc>
          <w:tcPr>
            <w:tcW w:w="404" w:type="pct"/>
            <w:shd w:val="clear" w:color="auto" w:fill="EEECE1"/>
            <w:vAlign w:val="center"/>
          </w:tcPr>
          <w:p w:rsidR="003D1639" w:rsidRDefault="0030224D">
            <w:pPr>
              <w:widowControl/>
              <w:adjustRightInd w:val="0"/>
              <w:snapToGrid w:val="0"/>
              <w:jc w:val="center"/>
              <w:rPr>
                <w:kern w:val="0"/>
              </w:rPr>
            </w:pPr>
            <w:r>
              <w:rPr>
                <w:kern w:val="0"/>
              </w:rPr>
              <w:t>弱</w:t>
            </w:r>
          </w:p>
        </w:tc>
        <w:tc>
          <w:tcPr>
            <w:tcW w:w="4595" w:type="pct"/>
            <w:shd w:val="clear" w:color="auto" w:fill="EEECE1"/>
            <w:vAlign w:val="center"/>
          </w:tcPr>
          <w:p w:rsidR="003D1639" w:rsidRDefault="0030224D">
            <w:pPr>
              <w:widowControl/>
              <w:adjustRightInd w:val="0"/>
              <w:snapToGrid w:val="0"/>
              <w:jc w:val="center"/>
              <w:rPr>
                <w:kern w:val="0"/>
              </w:rPr>
            </w:pPr>
            <w:r>
              <w:rPr>
                <w:kern w:val="0"/>
              </w:rPr>
              <w:t>岩（土）层不满足上述</w:t>
            </w:r>
            <w:r>
              <w:rPr>
                <w:kern w:val="0"/>
              </w:rPr>
              <w:t>“</w:t>
            </w:r>
            <w:r>
              <w:rPr>
                <w:kern w:val="0"/>
              </w:rPr>
              <w:t>强</w:t>
            </w:r>
            <w:r>
              <w:rPr>
                <w:kern w:val="0"/>
              </w:rPr>
              <w:t>”</w:t>
            </w:r>
            <w:r>
              <w:rPr>
                <w:kern w:val="0"/>
              </w:rPr>
              <w:t>和</w:t>
            </w:r>
            <w:r>
              <w:rPr>
                <w:kern w:val="0"/>
              </w:rPr>
              <w:t>“</w:t>
            </w:r>
            <w:r>
              <w:rPr>
                <w:kern w:val="0"/>
              </w:rPr>
              <w:t>中</w:t>
            </w:r>
            <w:r>
              <w:rPr>
                <w:kern w:val="0"/>
              </w:rPr>
              <w:t>”</w:t>
            </w:r>
            <w:r>
              <w:rPr>
                <w:kern w:val="0"/>
              </w:rPr>
              <w:t>条件</w:t>
            </w:r>
          </w:p>
        </w:tc>
      </w:tr>
    </w:tbl>
    <w:p w:rsidR="003D1639" w:rsidRDefault="0030224D">
      <w:pPr>
        <w:spacing w:line="360" w:lineRule="auto"/>
        <w:ind w:firstLineChars="200" w:firstLine="482"/>
        <w:jc w:val="center"/>
        <w:rPr>
          <w:b/>
          <w:sz w:val="24"/>
          <w:lang w:val="zh-CN"/>
        </w:rPr>
      </w:pPr>
      <w:r>
        <w:rPr>
          <w:b/>
          <w:sz w:val="24"/>
          <w:lang w:val="zh-CN"/>
        </w:rPr>
        <w:t>表</w:t>
      </w:r>
      <w:r>
        <w:rPr>
          <w:b/>
          <w:sz w:val="24"/>
          <w:lang w:val="zh-CN"/>
        </w:rPr>
        <w:t>6.2-</w:t>
      </w:r>
      <w:r>
        <w:rPr>
          <w:b/>
          <w:sz w:val="24"/>
        </w:rPr>
        <w:t>4</w:t>
      </w:r>
      <w:r>
        <w:rPr>
          <w:b/>
          <w:sz w:val="24"/>
          <w:lang w:val="zh-CN"/>
        </w:rPr>
        <w:t xml:space="preserve">         </w:t>
      </w:r>
      <w:r>
        <w:rPr>
          <w:b/>
          <w:sz w:val="24"/>
          <w:lang w:val="zh-CN"/>
        </w:rPr>
        <w:t>地下水污染防渗分区参照表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0"/>
        <w:gridCol w:w="1431"/>
        <w:gridCol w:w="1368"/>
        <w:gridCol w:w="1760"/>
        <w:gridCol w:w="2656"/>
      </w:tblGrid>
      <w:tr w:rsidR="003D1639">
        <w:tc>
          <w:tcPr>
            <w:tcW w:w="768" w:type="pct"/>
            <w:vAlign w:val="center"/>
          </w:tcPr>
          <w:p w:rsidR="003D1639" w:rsidRDefault="0030224D">
            <w:pPr>
              <w:widowControl/>
              <w:adjustRightInd w:val="0"/>
              <w:snapToGrid w:val="0"/>
              <w:jc w:val="center"/>
              <w:rPr>
                <w:kern w:val="0"/>
              </w:rPr>
            </w:pPr>
            <w:r>
              <w:rPr>
                <w:kern w:val="0"/>
              </w:rPr>
              <w:lastRenderedPageBreak/>
              <w:t>防渗分区</w:t>
            </w:r>
          </w:p>
        </w:tc>
        <w:tc>
          <w:tcPr>
            <w:tcW w:w="839" w:type="pct"/>
            <w:vAlign w:val="center"/>
          </w:tcPr>
          <w:p w:rsidR="003D1639" w:rsidRDefault="0030224D">
            <w:pPr>
              <w:widowControl/>
              <w:adjustRightInd w:val="0"/>
              <w:snapToGrid w:val="0"/>
              <w:jc w:val="center"/>
              <w:rPr>
                <w:kern w:val="0"/>
              </w:rPr>
            </w:pPr>
            <w:r>
              <w:rPr>
                <w:kern w:val="0"/>
              </w:rPr>
              <w:t>天然包气带防污性能</w:t>
            </w:r>
          </w:p>
        </w:tc>
        <w:tc>
          <w:tcPr>
            <w:tcW w:w="802" w:type="pct"/>
            <w:vAlign w:val="center"/>
          </w:tcPr>
          <w:p w:rsidR="003D1639" w:rsidRDefault="0030224D">
            <w:pPr>
              <w:widowControl/>
              <w:adjustRightInd w:val="0"/>
              <w:snapToGrid w:val="0"/>
              <w:jc w:val="center"/>
              <w:rPr>
                <w:kern w:val="0"/>
              </w:rPr>
            </w:pPr>
            <w:r>
              <w:rPr>
                <w:kern w:val="0"/>
              </w:rPr>
              <w:t>污染控制难易程度</w:t>
            </w:r>
          </w:p>
        </w:tc>
        <w:tc>
          <w:tcPr>
            <w:tcW w:w="1032" w:type="pct"/>
            <w:vAlign w:val="center"/>
          </w:tcPr>
          <w:p w:rsidR="003D1639" w:rsidRDefault="0030224D">
            <w:pPr>
              <w:widowControl/>
              <w:adjustRightInd w:val="0"/>
              <w:snapToGrid w:val="0"/>
              <w:jc w:val="center"/>
              <w:rPr>
                <w:kern w:val="0"/>
              </w:rPr>
            </w:pPr>
            <w:r>
              <w:rPr>
                <w:kern w:val="0"/>
              </w:rPr>
              <w:t>污染物类型</w:t>
            </w:r>
          </w:p>
        </w:tc>
        <w:tc>
          <w:tcPr>
            <w:tcW w:w="1557" w:type="pct"/>
            <w:vAlign w:val="center"/>
          </w:tcPr>
          <w:p w:rsidR="003D1639" w:rsidRDefault="0030224D">
            <w:pPr>
              <w:widowControl/>
              <w:adjustRightInd w:val="0"/>
              <w:snapToGrid w:val="0"/>
              <w:jc w:val="center"/>
              <w:rPr>
                <w:kern w:val="0"/>
              </w:rPr>
            </w:pPr>
            <w:r>
              <w:rPr>
                <w:kern w:val="0"/>
              </w:rPr>
              <w:t>防渗技术要求</w:t>
            </w:r>
          </w:p>
        </w:tc>
      </w:tr>
      <w:tr w:rsidR="003D1639">
        <w:tc>
          <w:tcPr>
            <w:tcW w:w="768" w:type="pct"/>
            <w:vMerge w:val="restart"/>
            <w:vAlign w:val="center"/>
          </w:tcPr>
          <w:p w:rsidR="003D1639" w:rsidRDefault="0030224D">
            <w:pPr>
              <w:widowControl/>
              <w:adjustRightInd w:val="0"/>
              <w:snapToGrid w:val="0"/>
              <w:jc w:val="center"/>
              <w:rPr>
                <w:kern w:val="0"/>
              </w:rPr>
            </w:pPr>
            <w:r>
              <w:rPr>
                <w:kern w:val="0"/>
              </w:rPr>
              <w:t>重点防渗区</w:t>
            </w:r>
          </w:p>
        </w:tc>
        <w:tc>
          <w:tcPr>
            <w:tcW w:w="839" w:type="pct"/>
            <w:vAlign w:val="center"/>
          </w:tcPr>
          <w:p w:rsidR="003D1639" w:rsidRDefault="0030224D">
            <w:pPr>
              <w:widowControl/>
              <w:adjustRightInd w:val="0"/>
              <w:snapToGrid w:val="0"/>
              <w:jc w:val="center"/>
              <w:rPr>
                <w:kern w:val="0"/>
              </w:rPr>
            </w:pPr>
            <w:r>
              <w:rPr>
                <w:kern w:val="0"/>
              </w:rPr>
              <w:t>弱</w:t>
            </w:r>
          </w:p>
        </w:tc>
        <w:tc>
          <w:tcPr>
            <w:tcW w:w="802" w:type="pct"/>
            <w:vAlign w:val="center"/>
          </w:tcPr>
          <w:p w:rsidR="003D1639" w:rsidRDefault="0030224D">
            <w:pPr>
              <w:widowControl/>
              <w:adjustRightInd w:val="0"/>
              <w:snapToGrid w:val="0"/>
              <w:jc w:val="center"/>
              <w:rPr>
                <w:kern w:val="0"/>
              </w:rPr>
            </w:pPr>
            <w:r>
              <w:rPr>
                <w:kern w:val="0"/>
              </w:rPr>
              <w:t>难</w:t>
            </w:r>
          </w:p>
        </w:tc>
        <w:tc>
          <w:tcPr>
            <w:tcW w:w="1032" w:type="pct"/>
            <w:vMerge w:val="restart"/>
            <w:vAlign w:val="center"/>
          </w:tcPr>
          <w:p w:rsidR="003D1639" w:rsidRDefault="0030224D">
            <w:pPr>
              <w:widowControl/>
              <w:adjustRightInd w:val="0"/>
              <w:snapToGrid w:val="0"/>
              <w:jc w:val="center"/>
              <w:rPr>
                <w:kern w:val="0"/>
              </w:rPr>
            </w:pPr>
            <w:r>
              <w:rPr>
                <w:kern w:val="0"/>
              </w:rPr>
              <w:t>重金属、持久性有机污染物</w:t>
            </w:r>
          </w:p>
        </w:tc>
        <w:tc>
          <w:tcPr>
            <w:tcW w:w="1557" w:type="pct"/>
            <w:vMerge w:val="restart"/>
            <w:vAlign w:val="center"/>
          </w:tcPr>
          <w:p w:rsidR="003D1639" w:rsidRDefault="0030224D">
            <w:pPr>
              <w:widowControl/>
              <w:adjustRightInd w:val="0"/>
              <w:snapToGrid w:val="0"/>
              <w:jc w:val="center"/>
              <w:rPr>
                <w:kern w:val="0"/>
              </w:rPr>
            </w:pPr>
            <w:r>
              <w:rPr>
                <w:kern w:val="0"/>
              </w:rPr>
              <w:t>等效黏土防渗层</w:t>
            </w:r>
            <w:r>
              <w:rPr>
                <w:kern w:val="0"/>
              </w:rPr>
              <w:t>Mb≥6.0m</w:t>
            </w:r>
            <w:r>
              <w:rPr>
                <w:kern w:val="0"/>
              </w:rPr>
              <w:t>，</w:t>
            </w:r>
            <w:r>
              <w:rPr>
                <w:kern w:val="0"/>
              </w:rPr>
              <w:t>K≤1×10</w:t>
            </w:r>
            <w:r>
              <w:rPr>
                <w:kern w:val="0"/>
                <w:vertAlign w:val="superscript"/>
              </w:rPr>
              <w:t>-7</w:t>
            </w:r>
            <w:r>
              <w:rPr>
                <w:kern w:val="0"/>
              </w:rPr>
              <w:t>cm/s</w:t>
            </w:r>
            <w:r>
              <w:rPr>
                <w:kern w:val="0"/>
              </w:rPr>
              <w:t>；或参照</w:t>
            </w:r>
            <w:r>
              <w:rPr>
                <w:kern w:val="0"/>
              </w:rPr>
              <w:t>GB18598</w:t>
            </w:r>
            <w:r>
              <w:rPr>
                <w:kern w:val="0"/>
              </w:rPr>
              <w:t>执行</w:t>
            </w:r>
          </w:p>
        </w:tc>
      </w:tr>
      <w:tr w:rsidR="003D1639">
        <w:tc>
          <w:tcPr>
            <w:tcW w:w="768" w:type="pct"/>
            <w:vMerge/>
            <w:vAlign w:val="center"/>
          </w:tcPr>
          <w:p w:rsidR="003D1639" w:rsidRDefault="003D1639">
            <w:pPr>
              <w:widowControl/>
              <w:adjustRightInd w:val="0"/>
              <w:snapToGrid w:val="0"/>
              <w:jc w:val="center"/>
              <w:rPr>
                <w:kern w:val="0"/>
              </w:rPr>
            </w:pPr>
          </w:p>
        </w:tc>
        <w:tc>
          <w:tcPr>
            <w:tcW w:w="839" w:type="pct"/>
            <w:vAlign w:val="center"/>
          </w:tcPr>
          <w:p w:rsidR="003D1639" w:rsidRDefault="0030224D">
            <w:pPr>
              <w:widowControl/>
              <w:adjustRightInd w:val="0"/>
              <w:snapToGrid w:val="0"/>
              <w:jc w:val="center"/>
              <w:rPr>
                <w:kern w:val="0"/>
              </w:rPr>
            </w:pPr>
            <w:r>
              <w:rPr>
                <w:kern w:val="0"/>
              </w:rPr>
              <w:t>中</w:t>
            </w:r>
            <w:r>
              <w:rPr>
                <w:kern w:val="0"/>
              </w:rPr>
              <w:t>-</w:t>
            </w:r>
            <w:r>
              <w:rPr>
                <w:kern w:val="0"/>
              </w:rPr>
              <w:t>强</w:t>
            </w:r>
          </w:p>
        </w:tc>
        <w:tc>
          <w:tcPr>
            <w:tcW w:w="802" w:type="pct"/>
            <w:vAlign w:val="center"/>
          </w:tcPr>
          <w:p w:rsidR="003D1639" w:rsidRDefault="0030224D">
            <w:pPr>
              <w:widowControl/>
              <w:adjustRightInd w:val="0"/>
              <w:snapToGrid w:val="0"/>
              <w:jc w:val="center"/>
              <w:rPr>
                <w:kern w:val="0"/>
              </w:rPr>
            </w:pPr>
            <w:r>
              <w:rPr>
                <w:kern w:val="0"/>
              </w:rPr>
              <w:t>难</w:t>
            </w:r>
          </w:p>
        </w:tc>
        <w:tc>
          <w:tcPr>
            <w:tcW w:w="1032" w:type="pct"/>
            <w:vMerge/>
            <w:vAlign w:val="center"/>
          </w:tcPr>
          <w:p w:rsidR="003D1639" w:rsidRDefault="003D1639">
            <w:pPr>
              <w:widowControl/>
              <w:adjustRightInd w:val="0"/>
              <w:snapToGrid w:val="0"/>
              <w:jc w:val="center"/>
              <w:rPr>
                <w:kern w:val="0"/>
              </w:rPr>
            </w:pPr>
          </w:p>
        </w:tc>
        <w:tc>
          <w:tcPr>
            <w:tcW w:w="1557" w:type="pct"/>
            <w:vMerge/>
            <w:vAlign w:val="center"/>
          </w:tcPr>
          <w:p w:rsidR="003D1639" w:rsidRDefault="003D1639">
            <w:pPr>
              <w:widowControl/>
              <w:adjustRightInd w:val="0"/>
              <w:snapToGrid w:val="0"/>
              <w:jc w:val="center"/>
              <w:rPr>
                <w:kern w:val="0"/>
              </w:rPr>
            </w:pPr>
          </w:p>
        </w:tc>
      </w:tr>
      <w:tr w:rsidR="003D1639">
        <w:trPr>
          <w:trHeight w:val="320"/>
        </w:trPr>
        <w:tc>
          <w:tcPr>
            <w:tcW w:w="768" w:type="pct"/>
            <w:vMerge/>
            <w:vAlign w:val="center"/>
          </w:tcPr>
          <w:p w:rsidR="003D1639" w:rsidRDefault="003D1639">
            <w:pPr>
              <w:widowControl/>
              <w:adjustRightInd w:val="0"/>
              <w:snapToGrid w:val="0"/>
              <w:jc w:val="center"/>
              <w:rPr>
                <w:kern w:val="0"/>
              </w:rPr>
            </w:pPr>
          </w:p>
        </w:tc>
        <w:tc>
          <w:tcPr>
            <w:tcW w:w="839" w:type="pct"/>
            <w:vAlign w:val="center"/>
          </w:tcPr>
          <w:p w:rsidR="003D1639" w:rsidRDefault="0030224D">
            <w:pPr>
              <w:widowControl/>
              <w:adjustRightInd w:val="0"/>
              <w:snapToGrid w:val="0"/>
              <w:jc w:val="center"/>
              <w:rPr>
                <w:kern w:val="0"/>
              </w:rPr>
            </w:pPr>
            <w:r>
              <w:rPr>
                <w:kern w:val="0"/>
              </w:rPr>
              <w:t>弱</w:t>
            </w:r>
          </w:p>
        </w:tc>
        <w:tc>
          <w:tcPr>
            <w:tcW w:w="802" w:type="pct"/>
            <w:vAlign w:val="center"/>
          </w:tcPr>
          <w:p w:rsidR="003D1639" w:rsidRDefault="0030224D">
            <w:pPr>
              <w:widowControl/>
              <w:adjustRightInd w:val="0"/>
              <w:snapToGrid w:val="0"/>
              <w:jc w:val="center"/>
              <w:rPr>
                <w:kern w:val="0"/>
              </w:rPr>
            </w:pPr>
            <w:r>
              <w:rPr>
                <w:kern w:val="0"/>
              </w:rPr>
              <w:t>易</w:t>
            </w:r>
          </w:p>
        </w:tc>
        <w:tc>
          <w:tcPr>
            <w:tcW w:w="1032" w:type="pct"/>
            <w:vMerge/>
            <w:vAlign w:val="center"/>
          </w:tcPr>
          <w:p w:rsidR="003D1639" w:rsidRDefault="003D1639">
            <w:pPr>
              <w:widowControl/>
              <w:adjustRightInd w:val="0"/>
              <w:snapToGrid w:val="0"/>
              <w:jc w:val="center"/>
              <w:rPr>
                <w:kern w:val="0"/>
              </w:rPr>
            </w:pPr>
          </w:p>
        </w:tc>
        <w:tc>
          <w:tcPr>
            <w:tcW w:w="1557" w:type="pct"/>
            <w:vMerge/>
            <w:vAlign w:val="center"/>
          </w:tcPr>
          <w:p w:rsidR="003D1639" w:rsidRDefault="003D1639">
            <w:pPr>
              <w:widowControl/>
              <w:adjustRightInd w:val="0"/>
              <w:snapToGrid w:val="0"/>
              <w:jc w:val="center"/>
              <w:rPr>
                <w:kern w:val="0"/>
              </w:rPr>
            </w:pPr>
          </w:p>
        </w:tc>
      </w:tr>
      <w:tr w:rsidR="003D1639">
        <w:tc>
          <w:tcPr>
            <w:tcW w:w="768" w:type="pct"/>
            <w:vMerge w:val="restart"/>
            <w:shd w:val="clear" w:color="auto" w:fill="EEECE1"/>
            <w:vAlign w:val="center"/>
          </w:tcPr>
          <w:p w:rsidR="003D1639" w:rsidRDefault="0030224D">
            <w:pPr>
              <w:widowControl/>
              <w:adjustRightInd w:val="0"/>
              <w:snapToGrid w:val="0"/>
              <w:jc w:val="center"/>
              <w:rPr>
                <w:kern w:val="0"/>
              </w:rPr>
            </w:pPr>
            <w:r>
              <w:rPr>
                <w:kern w:val="0"/>
              </w:rPr>
              <w:t>一般防渗区</w:t>
            </w:r>
          </w:p>
        </w:tc>
        <w:tc>
          <w:tcPr>
            <w:tcW w:w="839" w:type="pct"/>
            <w:shd w:val="clear" w:color="auto" w:fill="EEECE1"/>
            <w:vAlign w:val="center"/>
          </w:tcPr>
          <w:p w:rsidR="003D1639" w:rsidRDefault="0030224D">
            <w:pPr>
              <w:widowControl/>
              <w:adjustRightInd w:val="0"/>
              <w:snapToGrid w:val="0"/>
              <w:jc w:val="center"/>
              <w:rPr>
                <w:kern w:val="0"/>
              </w:rPr>
            </w:pPr>
            <w:r>
              <w:rPr>
                <w:kern w:val="0"/>
              </w:rPr>
              <w:t>弱</w:t>
            </w:r>
          </w:p>
        </w:tc>
        <w:tc>
          <w:tcPr>
            <w:tcW w:w="802" w:type="pct"/>
            <w:shd w:val="clear" w:color="auto" w:fill="EEECE1"/>
            <w:vAlign w:val="center"/>
          </w:tcPr>
          <w:p w:rsidR="003D1639" w:rsidRDefault="0030224D">
            <w:pPr>
              <w:widowControl/>
              <w:adjustRightInd w:val="0"/>
              <w:snapToGrid w:val="0"/>
              <w:jc w:val="center"/>
              <w:rPr>
                <w:kern w:val="0"/>
              </w:rPr>
            </w:pPr>
            <w:r>
              <w:rPr>
                <w:kern w:val="0"/>
              </w:rPr>
              <w:t>易</w:t>
            </w:r>
            <w:r>
              <w:rPr>
                <w:kern w:val="0"/>
              </w:rPr>
              <w:t>-</w:t>
            </w:r>
            <w:r>
              <w:rPr>
                <w:kern w:val="0"/>
              </w:rPr>
              <w:t>难</w:t>
            </w:r>
          </w:p>
        </w:tc>
        <w:tc>
          <w:tcPr>
            <w:tcW w:w="1032" w:type="pct"/>
            <w:vMerge w:val="restart"/>
            <w:shd w:val="clear" w:color="auto" w:fill="EEECE1"/>
            <w:vAlign w:val="center"/>
          </w:tcPr>
          <w:p w:rsidR="003D1639" w:rsidRDefault="0030224D">
            <w:pPr>
              <w:widowControl/>
              <w:adjustRightInd w:val="0"/>
              <w:snapToGrid w:val="0"/>
              <w:jc w:val="center"/>
              <w:rPr>
                <w:kern w:val="0"/>
              </w:rPr>
            </w:pPr>
            <w:r>
              <w:rPr>
                <w:rFonts w:hint="eastAsia"/>
                <w:kern w:val="0"/>
              </w:rPr>
              <w:t>其他</w:t>
            </w:r>
            <w:r>
              <w:rPr>
                <w:kern w:val="0"/>
              </w:rPr>
              <w:t>类型</w:t>
            </w:r>
          </w:p>
        </w:tc>
        <w:tc>
          <w:tcPr>
            <w:tcW w:w="1557" w:type="pct"/>
            <w:vMerge w:val="restart"/>
            <w:shd w:val="clear" w:color="auto" w:fill="EEECE1"/>
            <w:vAlign w:val="center"/>
          </w:tcPr>
          <w:p w:rsidR="003D1639" w:rsidRDefault="0030224D">
            <w:pPr>
              <w:widowControl/>
              <w:adjustRightInd w:val="0"/>
              <w:snapToGrid w:val="0"/>
              <w:jc w:val="center"/>
              <w:rPr>
                <w:kern w:val="0"/>
              </w:rPr>
            </w:pPr>
            <w:r>
              <w:rPr>
                <w:kern w:val="0"/>
              </w:rPr>
              <w:t>等效黏土防渗层</w:t>
            </w:r>
            <w:r>
              <w:rPr>
                <w:kern w:val="0"/>
              </w:rPr>
              <w:t>Mb≥1.5m</w:t>
            </w:r>
            <w:r>
              <w:rPr>
                <w:kern w:val="0"/>
              </w:rPr>
              <w:t>，</w:t>
            </w:r>
            <w:r>
              <w:rPr>
                <w:kern w:val="0"/>
              </w:rPr>
              <w:t>K≤1×10</w:t>
            </w:r>
            <w:r>
              <w:rPr>
                <w:kern w:val="0"/>
                <w:vertAlign w:val="superscript"/>
              </w:rPr>
              <w:t>-7</w:t>
            </w:r>
            <w:r>
              <w:rPr>
                <w:kern w:val="0"/>
              </w:rPr>
              <w:t>cm/s</w:t>
            </w:r>
            <w:r>
              <w:rPr>
                <w:kern w:val="0"/>
              </w:rPr>
              <w:t>，或参照</w:t>
            </w:r>
            <w:r>
              <w:rPr>
                <w:kern w:val="0"/>
              </w:rPr>
              <w:t>GB16889</w:t>
            </w:r>
            <w:r>
              <w:rPr>
                <w:kern w:val="0"/>
              </w:rPr>
              <w:t>执行</w:t>
            </w:r>
          </w:p>
        </w:tc>
      </w:tr>
      <w:tr w:rsidR="003D1639">
        <w:tc>
          <w:tcPr>
            <w:tcW w:w="768" w:type="pct"/>
            <w:vMerge/>
            <w:shd w:val="clear" w:color="auto" w:fill="EEECE1"/>
            <w:vAlign w:val="center"/>
          </w:tcPr>
          <w:p w:rsidR="003D1639" w:rsidRDefault="003D1639">
            <w:pPr>
              <w:widowControl/>
              <w:adjustRightInd w:val="0"/>
              <w:snapToGrid w:val="0"/>
              <w:jc w:val="center"/>
              <w:rPr>
                <w:kern w:val="0"/>
              </w:rPr>
            </w:pPr>
          </w:p>
        </w:tc>
        <w:tc>
          <w:tcPr>
            <w:tcW w:w="839" w:type="pct"/>
            <w:shd w:val="clear" w:color="auto" w:fill="auto"/>
            <w:vAlign w:val="center"/>
          </w:tcPr>
          <w:p w:rsidR="003D1639" w:rsidRDefault="0030224D">
            <w:pPr>
              <w:widowControl/>
              <w:adjustRightInd w:val="0"/>
              <w:snapToGrid w:val="0"/>
              <w:jc w:val="center"/>
              <w:rPr>
                <w:kern w:val="0"/>
              </w:rPr>
            </w:pPr>
            <w:r>
              <w:rPr>
                <w:kern w:val="0"/>
              </w:rPr>
              <w:t>中</w:t>
            </w:r>
            <w:r>
              <w:rPr>
                <w:kern w:val="0"/>
              </w:rPr>
              <w:t>-</w:t>
            </w:r>
            <w:r>
              <w:rPr>
                <w:kern w:val="0"/>
              </w:rPr>
              <w:t>强</w:t>
            </w:r>
          </w:p>
        </w:tc>
        <w:tc>
          <w:tcPr>
            <w:tcW w:w="802" w:type="pct"/>
            <w:shd w:val="clear" w:color="auto" w:fill="auto"/>
            <w:vAlign w:val="center"/>
          </w:tcPr>
          <w:p w:rsidR="003D1639" w:rsidRDefault="0030224D">
            <w:pPr>
              <w:widowControl/>
              <w:adjustRightInd w:val="0"/>
              <w:snapToGrid w:val="0"/>
              <w:jc w:val="center"/>
              <w:rPr>
                <w:kern w:val="0"/>
              </w:rPr>
            </w:pPr>
            <w:r>
              <w:rPr>
                <w:kern w:val="0"/>
              </w:rPr>
              <w:t>难</w:t>
            </w:r>
          </w:p>
        </w:tc>
        <w:tc>
          <w:tcPr>
            <w:tcW w:w="1032" w:type="pct"/>
            <w:vMerge/>
            <w:shd w:val="clear" w:color="auto" w:fill="B8CCE4"/>
            <w:vAlign w:val="center"/>
          </w:tcPr>
          <w:p w:rsidR="003D1639" w:rsidRDefault="003D1639">
            <w:pPr>
              <w:widowControl/>
              <w:adjustRightInd w:val="0"/>
              <w:snapToGrid w:val="0"/>
              <w:jc w:val="center"/>
              <w:rPr>
                <w:kern w:val="0"/>
              </w:rPr>
            </w:pPr>
          </w:p>
        </w:tc>
        <w:tc>
          <w:tcPr>
            <w:tcW w:w="1557" w:type="pct"/>
            <w:vMerge/>
            <w:shd w:val="clear" w:color="auto" w:fill="EEECE1"/>
            <w:vAlign w:val="center"/>
          </w:tcPr>
          <w:p w:rsidR="003D1639" w:rsidRDefault="003D1639">
            <w:pPr>
              <w:widowControl/>
              <w:adjustRightInd w:val="0"/>
              <w:snapToGrid w:val="0"/>
              <w:jc w:val="center"/>
              <w:rPr>
                <w:kern w:val="0"/>
              </w:rPr>
            </w:pPr>
          </w:p>
        </w:tc>
      </w:tr>
      <w:tr w:rsidR="003D1639">
        <w:tc>
          <w:tcPr>
            <w:tcW w:w="768" w:type="pct"/>
            <w:vMerge/>
            <w:shd w:val="clear" w:color="auto" w:fill="EEECE1"/>
            <w:vAlign w:val="center"/>
          </w:tcPr>
          <w:p w:rsidR="003D1639" w:rsidRDefault="003D1639">
            <w:pPr>
              <w:widowControl/>
              <w:adjustRightInd w:val="0"/>
              <w:snapToGrid w:val="0"/>
              <w:jc w:val="center"/>
              <w:rPr>
                <w:kern w:val="0"/>
              </w:rPr>
            </w:pPr>
          </w:p>
        </w:tc>
        <w:tc>
          <w:tcPr>
            <w:tcW w:w="839" w:type="pct"/>
            <w:shd w:val="clear" w:color="auto" w:fill="auto"/>
            <w:vAlign w:val="center"/>
          </w:tcPr>
          <w:p w:rsidR="003D1639" w:rsidRDefault="0030224D">
            <w:pPr>
              <w:widowControl/>
              <w:adjustRightInd w:val="0"/>
              <w:snapToGrid w:val="0"/>
              <w:jc w:val="center"/>
              <w:rPr>
                <w:kern w:val="0"/>
              </w:rPr>
            </w:pPr>
            <w:r>
              <w:rPr>
                <w:kern w:val="0"/>
              </w:rPr>
              <w:t>中</w:t>
            </w:r>
          </w:p>
        </w:tc>
        <w:tc>
          <w:tcPr>
            <w:tcW w:w="802" w:type="pct"/>
            <w:shd w:val="clear" w:color="auto" w:fill="auto"/>
            <w:vAlign w:val="center"/>
          </w:tcPr>
          <w:p w:rsidR="003D1639" w:rsidRDefault="0030224D">
            <w:pPr>
              <w:widowControl/>
              <w:adjustRightInd w:val="0"/>
              <w:snapToGrid w:val="0"/>
              <w:jc w:val="center"/>
              <w:rPr>
                <w:kern w:val="0"/>
              </w:rPr>
            </w:pPr>
            <w:r>
              <w:rPr>
                <w:kern w:val="0"/>
              </w:rPr>
              <w:t>易</w:t>
            </w:r>
          </w:p>
        </w:tc>
        <w:tc>
          <w:tcPr>
            <w:tcW w:w="1032" w:type="pct"/>
            <w:vMerge w:val="restart"/>
            <w:shd w:val="clear" w:color="auto" w:fill="auto"/>
            <w:vAlign w:val="center"/>
          </w:tcPr>
          <w:p w:rsidR="003D1639" w:rsidRDefault="0030224D">
            <w:pPr>
              <w:widowControl/>
              <w:adjustRightInd w:val="0"/>
              <w:snapToGrid w:val="0"/>
              <w:jc w:val="center"/>
              <w:rPr>
                <w:kern w:val="0"/>
              </w:rPr>
            </w:pPr>
            <w:r>
              <w:rPr>
                <w:kern w:val="0"/>
              </w:rPr>
              <w:t>重金属、持久性有机污染物</w:t>
            </w:r>
          </w:p>
        </w:tc>
        <w:tc>
          <w:tcPr>
            <w:tcW w:w="1557" w:type="pct"/>
            <w:vMerge/>
            <w:shd w:val="clear" w:color="auto" w:fill="EEECE1"/>
            <w:vAlign w:val="center"/>
          </w:tcPr>
          <w:p w:rsidR="003D1639" w:rsidRDefault="003D1639">
            <w:pPr>
              <w:widowControl/>
              <w:adjustRightInd w:val="0"/>
              <w:snapToGrid w:val="0"/>
              <w:jc w:val="center"/>
              <w:rPr>
                <w:kern w:val="0"/>
              </w:rPr>
            </w:pPr>
          </w:p>
        </w:tc>
      </w:tr>
      <w:tr w:rsidR="003D1639">
        <w:tc>
          <w:tcPr>
            <w:tcW w:w="768" w:type="pct"/>
            <w:vMerge/>
            <w:shd w:val="clear" w:color="auto" w:fill="EEECE1"/>
            <w:vAlign w:val="center"/>
          </w:tcPr>
          <w:p w:rsidR="003D1639" w:rsidRDefault="003D1639">
            <w:pPr>
              <w:widowControl/>
              <w:adjustRightInd w:val="0"/>
              <w:snapToGrid w:val="0"/>
              <w:jc w:val="center"/>
              <w:rPr>
                <w:kern w:val="0"/>
              </w:rPr>
            </w:pPr>
          </w:p>
        </w:tc>
        <w:tc>
          <w:tcPr>
            <w:tcW w:w="839" w:type="pct"/>
            <w:shd w:val="clear" w:color="auto" w:fill="auto"/>
            <w:vAlign w:val="center"/>
          </w:tcPr>
          <w:p w:rsidR="003D1639" w:rsidRDefault="0030224D">
            <w:pPr>
              <w:widowControl/>
              <w:adjustRightInd w:val="0"/>
              <w:snapToGrid w:val="0"/>
              <w:jc w:val="center"/>
              <w:rPr>
                <w:kern w:val="0"/>
              </w:rPr>
            </w:pPr>
            <w:r>
              <w:rPr>
                <w:kern w:val="0"/>
              </w:rPr>
              <w:t>强</w:t>
            </w:r>
          </w:p>
        </w:tc>
        <w:tc>
          <w:tcPr>
            <w:tcW w:w="802" w:type="pct"/>
            <w:shd w:val="clear" w:color="auto" w:fill="auto"/>
            <w:vAlign w:val="center"/>
          </w:tcPr>
          <w:p w:rsidR="003D1639" w:rsidRDefault="0030224D">
            <w:pPr>
              <w:widowControl/>
              <w:adjustRightInd w:val="0"/>
              <w:snapToGrid w:val="0"/>
              <w:jc w:val="center"/>
              <w:rPr>
                <w:kern w:val="0"/>
              </w:rPr>
            </w:pPr>
            <w:r>
              <w:rPr>
                <w:kern w:val="0"/>
              </w:rPr>
              <w:t>易</w:t>
            </w:r>
          </w:p>
        </w:tc>
        <w:tc>
          <w:tcPr>
            <w:tcW w:w="1032" w:type="pct"/>
            <w:vMerge/>
            <w:shd w:val="clear" w:color="auto" w:fill="auto"/>
            <w:vAlign w:val="center"/>
          </w:tcPr>
          <w:p w:rsidR="003D1639" w:rsidRDefault="003D1639">
            <w:pPr>
              <w:widowControl/>
              <w:adjustRightInd w:val="0"/>
              <w:snapToGrid w:val="0"/>
              <w:jc w:val="center"/>
              <w:rPr>
                <w:kern w:val="0"/>
              </w:rPr>
            </w:pPr>
          </w:p>
        </w:tc>
        <w:tc>
          <w:tcPr>
            <w:tcW w:w="1557" w:type="pct"/>
            <w:vMerge/>
            <w:shd w:val="clear" w:color="auto" w:fill="EEECE1"/>
            <w:vAlign w:val="center"/>
          </w:tcPr>
          <w:p w:rsidR="003D1639" w:rsidRDefault="003D1639">
            <w:pPr>
              <w:widowControl/>
              <w:adjustRightInd w:val="0"/>
              <w:snapToGrid w:val="0"/>
              <w:jc w:val="center"/>
              <w:rPr>
                <w:kern w:val="0"/>
              </w:rPr>
            </w:pPr>
          </w:p>
        </w:tc>
      </w:tr>
    </w:tbl>
    <w:p w:rsidR="003D1639" w:rsidRDefault="0030224D">
      <w:pPr>
        <w:spacing w:line="360" w:lineRule="auto"/>
        <w:ind w:firstLineChars="200" w:firstLine="480"/>
        <w:rPr>
          <w:sz w:val="24"/>
        </w:rPr>
      </w:pPr>
      <w:r>
        <w:rPr>
          <w:sz w:val="24"/>
        </w:rPr>
        <w:t>根据《环境影响评价技术导则</w:t>
      </w:r>
      <w:r>
        <w:rPr>
          <w:sz w:val="24"/>
        </w:rPr>
        <w:t>-</w:t>
      </w:r>
      <w:r>
        <w:rPr>
          <w:sz w:val="24"/>
        </w:rPr>
        <w:t>地下水环境》（</w:t>
      </w:r>
      <w:r>
        <w:rPr>
          <w:sz w:val="24"/>
        </w:rPr>
        <w:t>HJ610-2016</w:t>
      </w:r>
      <w:r>
        <w:rPr>
          <w:sz w:val="24"/>
        </w:rPr>
        <w:t>）中表</w:t>
      </w:r>
      <w:r>
        <w:rPr>
          <w:sz w:val="24"/>
        </w:rPr>
        <w:t>6</w:t>
      </w:r>
      <w:r>
        <w:rPr>
          <w:sz w:val="24"/>
        </w:rPr>
        <w:t>及前文分析，项目区内包气带防污性能为</w:t>
      </w:r>
      <w:r>
        <w:rPr>
          <w:sz w:val="24"/>
        </w:rPr>
        <w:t>“</w:t>
      </w:r>
      <w:r>
        <w:rPr>
          <w:sz w:val="24"/>
        </w:rPr>
        <w:t>弱</w:t>
      </w:r>
      <w:r>
        <w:rPr>
          <w:sz w:val="24"/>
        </w:rPr>
        <w:t>”</w:t>
      </w:r>
      <w:r>
        <w:rPr>
          <w:sz w:val="24"/>
        </w:rPr>
        <w:t>，</w:t>
      </w:r>
      <w:r>
        <w:rPr>
          <w:sz w:val="24"/>
        </w:rPr>
        <w:t>正常</w:t>
      </w:r>
      <w:r>
        <w:rPr>
          <w:sz w:val="24"/>
        </w:rPr>
        <w:t>生产过程中</w:t>
      </w:r>
      <w:r>
        <w:rPr>
          <w:sz w:val="24"/>
        </w:rPr>
        <w:t>及井下作业期间</w:t>
      </w:r>
      <w:r>
        <w:rPr>
          <w:sz w:val="24"/>
        </w:rPr>
        <w:t>产生的污水中主要污染物为石油类及</w:t>
      </w:r>
      <w:r>
        <w:rPr>
          <w:sz w:val="24"/>
        </w:rPr>
        <w:t>COD</w:t>
      </w:r>
      <w:r>
        <w:rPr>
          <w:sz w:val="24"/>
        </w:rPr>
        <w:t>、</w:t>
      </w:r>
      <w:r>
        <w:rPr>
          <w:sz w:val="24"/>
        </w:rPr>
        <w:t>氨氮</w:t>
      </w:r>
      <w:r>
        <w:rPr>
          <w:sz w:val="24"/>
        </w:rPr>
        <w:t>等，不属于重金属和持久性有机物类，为</w:t>
      </w:r>
      <w:r>
        <w:rPr>
          <w:sz w:val="24"/>
        </w:rPr>
        <w:t>“</w:t>
      </w:r>
      <w:r>
        <w:rPr>
          <w:sz w:val="24"/>
        </w:rPr>
        <w:t>其他类型</w:t>
      </w:r>
      <w:r>
        <w:rPr>
          <w:sz w:val="24"/>
        </w:rPr>
        <w:t>”</w:t>
      </w:r>
      <w:r>
        <w:rPr>
          <w:sz w:val="24"/>
        </w:rPr>
        <w:t>。故运营期将工程区域整体划分为一般防渗区</w:t>
      </w:r>
      <w:r>
        <w:rPr>
          <w:sz w:val="24"/>
        </w:rPr>
        <w:t>。</w:t>
      </w:r>
      <w:r>
        <w:rPr>
          <w:sz w:val="24"/>
        </w:rPr>
        <w:t>具体划分方案如下：</w:t>
      </w:r>
    </w:p>
    <w:p w:rsidR="003D1639" w:rsidRDefault="0030224D">
      <w:pPr>
        <w:spacing w:line="360" w:lineRule="auto"/>
        <w:ind w:firstLineChars="200" w:firstLine="482"/>
        <w:jc w:val="center"/>
        <w:rPr>
          <w:b/>
          <w:sz w:val="24"/>
          <w:lang w:val="zh-CN"/>
        </w:rPr>
      </w:pPr>
      <w:r>
        <w:rPr>
          <w:b/>
          <w:sz w:val="24"/>
          <w:lang w:val="zh-CN"/>
        </w:rPr>
        <w:t>表</w:t>
      </w:r>
      <w:r>
        <w:rPr>
          <w:b/>
          <w:sz w:val="24"/>
          <w:lang w:val="zh-CN"/>
        </w:rPr>
        <w:t>6.2-</w:t>
      </w:r>
      <w:r>
        <w:rPr>
          <w:b/>
          <w:sz w:val="24"/>
        </w:rPr>
        <w:t>5</w:t>
      </w:r>
      <w:r>
        <w:rPr>
          <w:b/>
          <w:sz w:val="24"/>
          <w:lang w:val="zh-CN"/>
        </w:rPr>
        <w:t xml:space="preserve">              </w:t>
      </w:r>
      <w:r>
        <w:rPr>
          <w:b/>
          <w:sz w:val="24"/>
          <w:lang w:val="zh-CN"/>
        </w:rPr>
        <w:t>项目污染防渗区划分</w:t>
      </w:r>
    </w:p>
    <w:tbl>
      <w:tblPr>
        <w:tblW w:w="515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5"/>
        <w:gridCol w:w="2071"/>
        <w:gridCol w:w="5233"/>
      </w:tblGrid>
      <w:tr w:rsidR="003D1639">
        <w:trPr>
          <w:jc w:val="center"/>
        </w:trPr>
        <w:tc>
          <w:tcPr>
            <w:tcW w:w="844" w:type="pct"/>
            <w:vAlign w:val="center"/>
          </w:tcPr>
          <w:p w:rsidR="003D1639" w:rsidRDefault="0030224D">
            <w:pPr>
              <w:widowControl/>
              <w:adjustRightInd w:val="0"/>
              <w:snapToGrid w:val="0"/>
              <w:jc w:val="center"/>
              <w:rPr>
                <w:kern w:val="0"/>
              </w:rPr>
            </w:pPr>
            <w:r>
              <w:rPr>
                <w:kern w:val="0"/>
              </w:rPr>
              <w:t>类别</w:t>
            </w:r>
          </w:p>
        </w:tc>
        <w:tc>
          <w:tcPr>
            <w:tcW w:w="1178" w:type="pct"/>
            <w:vAlign w:val="center"/>
          </w:tcPr>
          <w:p w:rsidR="003D1639" w:rsidRDefault="0030224D">
            <w:pPr>
              <w:widowControl/>
              <w:adjustRightInd w:val="0"/>
              <w:snapToGrid w:val="0"/>
              <w:jc w:val="center"/>
              <w:rPr>
                <w:kern w:val="0"/>
              </w:rPr>
            </w:pPr>
            <w:r>
              <w:rPr>
                <w:kern w:val="0"/>
              </w:rPr>
              <w:t>项目涉及区域</w:t>
            </w:r>
          </w:p>
        </w:tc>
        <w:tc>
          <w:tcPr>
            <w:tcW w:w="2976" w:type="pct"/>
            <w:vAlign w:val="center"/>
          </w:tcPr>
          <w:p w:rsidR="003D1639" w:rsidRDefault="0030224D">
            <w:pPr>
              <w:widowControl/>
              <w:adjustRightInd w:val="0"/>
              <w:snapToGrid w:val="0"/>
              <w:jc w:val="center"/>
              <w:rPr>
                <w:kern w:val="0"/>
              </w:rPr>
            </w:pPr>
            <w:r>
              <w:rPr>
                <w:kern w:val="0"/>
              </w:rPr>
              <w:t>防渗要求</w:t>
            </w:r>
          </w:p>
        </w:tc>
      </w:tr>
      <w:tr w:rsidR="003D1639">
        <w:trPr>
          <w:jc w:val="center"/>
        </w:trPr>
        <w:tc>
          <w:tcPr>
            <w:tcW w:w="844" w:type="pct"/>
            <w:vAlign w:val="center"/>
          </w:tcPr>
          <w:p w:rsidR="003D1639" w:rsidRDefault="0030224D">
            <w:pPr>
              <w:widowControl/>
              <w:adjustRightInd w:val="0"/>
              <w:snapToGrid w:val="0"/>
              <w:jc w:val="center"/>
              <w:rPr>
                <w:kern w:val="0"/>
              </w:rPr>
            </w:pPr>
            <w:r>
              <w:rPr>
                <w:kern w:val="0"/>
              </w:rPr>
              <w:t>一般防渗区</w:t>
            </w:r>
          </w:p>
        </w:tc>
        <w:tc>
          <w:tcPr>
            <w:tcW w:w="1178" w:type="pct"/>
            <w:vAlign w:val="center"/>
          </w:tcPr>
          <w:p w:rsidR="003D1639" w:rsidRDefault="0030224D">
            <w:pPr>
              <w:widowControl/>
              <w:adjustRightInd w:val="0"/>
              <w:snapToGrid w:val="0"/>
              <w:jc w:val="center"/>
              <w:rPr>
                <w:kern w:val="0"/>
              </w:rPr>
            </w:pPr>
            <w:r>
              <w:rPr>
                <w:kern w:val="0"/>
              </w:rPr>
              <w:t>井口区域、罐区</w:t>
            </w:r>
          </w:p>
        </w:tc>
        <w:tc>
          <w:tcPr>
            <w:tcW w:w="2976" w:type="pct"/>
            <w:vAlign w:val="center"/>
          </w:tcPr>
          <w:p w:rsidR="003D1639" w:rsidRDefault="0030224D">
            <w:pPr>
              <w:widowControl/>
              <w:adjustRightInd w:val="0"/>
              <w:snapToGrid w:val="0"/>
              <w:jc w:val="center"/>
              <w:rPr>
                <w:kern w:val="0"/>
              </w:rPr>
            </w:pPr>
            <w:r>
              <w:rPr>
                <w:kern w:val="0"/>
              </w:rPr>
              <w:t>防渗性能不应低于</w:t>
            </w:r>
            <w:r>
              <w:rPr>
                <w:kern w:val="0"/>
              </w:rPr>
              <w:t>1.5</w:t>
            </w:r>
            <w:r>
              <w:rPr>
                <w:kern w:val="0"/>
              </w:rPr>
              <w:t>m</w:t>
            </w:r>
            <w:r>
              <w:rPr>
                <w:kern w:val="0"/>
              </w:rPr>
              <w:t>厚渗透系数为</w:t>
            </w:r>
            <w:r>
              <w:rPr>
                <w:kern w:val="0"/>
              </w:rPr>
              <w:t>1.0×10</w:t>
            </w:r>
            <w:r>
              <w:rPr>
                <w:kern w:val="0"/>
                <w:vertAlign w:val="superscript"/>
              </w:rPr>
              <w:t>-7</w:t>
            </w:r>
            <w:r>
              <w:rPr>
                <w:kern w:val="0"/>
              </w:rPr>
              <w:t>cm/s</w:t>
            </w:r>
            <w:r>
              <w:rPr>
                <w:kern w:val="0"/>
              </w:rPr>
              <w:t>的黏土层的防渗性能</w:t>
            </w:r>
            <w:r>
              <w:rPr>
                <w:kern w:val="0"/>
              </w:rPr>
              <w:t>。</w:t>
            </w:r>
          </w:p>
        </w:tc>
      </w:tr>
    </w:tbl>
    <w:p w:rsidR="003D1639" w:rsidRDefault="0030224D">
      <w:pPr>
        <w:keepLines/>
        <w:widowControl/>
        <w:adjustRightInd w:val="0"/>
        <w:snapToGrid w:val="0"/>
        <w:spacing w:line="360" w:lineRule="auto"/>
        <w:jc w:val="left"/>
        <w:outlineLvl w:val="3"/>
        <w:rPr>
          <w:b/>
          <w:kern w:val="0"/>
          <w:sz w:val="24"/>
          <w:szCs w:val="24"/>
        </w:rPr>
      </w:pPr>
      <w:r>
        <w:rPr>
          <w:b/>
          <w:kern w:val="0"/>
          <w:sz w:val="24"/>
          <w:szCs w:val="24"/>
        </w:rPr>
        <w:t>6.2.</w:t>
      </w:r>
      <w:r>
        <w:rPr>
          <w:b/>
          <w:kern w:val="0"/>
          <w:sz w:val="24"/>
          <w:szCs w:val="24"/>
        </w:rPr>
        <w:t>4</w:t>
      </w:r>
      <w:r>
        <w:rPr>
          <w:b/>
          <w:kern w:val="0"/>
          <w:sz w:val="24"/>
          <w:szCs w:val="24"/>
        </w:rPr>
        <w:t>.</w:t>
      </w:r>
      <w:r>
        <w:rPr>
          <w:b/>
          <w:kern w:val="0"/>
          <w:sz w:val="24"/>
          <w:szCs w:val="24"/>
        </w:rPr>
        <w:t>3</w:t>
      </w:r>
      <w:r>
        <w:rPr>
          <w:b/>
          <w:kern w:val="0"/>
          <w:sz w:val="24"/>
          <w:szCs w:val="24"/>
        </w:rPr>
        <w:t>地下水环境监测与管理</w:t>
      </w:r>
    </w:p>
    <w:p w:rsidR="003D1639" w:rsidRDefault="0030224D">
      <w:pPr>
        <w:spacing w:line="360" w:lineRule="auto"/>
        <w:ind w:firstLineChars="200" w:firstLine="480"/>
        <w:rPr>
          <w:sz w:val="24"/>
        </w:rPr>
      </w:pPr>
      <w:r>
        <w:rPr>
          <w:sz w:val="24"/>
        </w:rPr>
        <w:t>根据本工程特点建立和完善区域地下水环境监测制度和环境管理体系，制定完善的监测计划，环境监测工作可委托当地有资质的环境监测机构承担。根据《环境影响评价技术导则</w:t>
      </w:r>
      <w:r>
        <w:rPr>
          <w:sz w:val="24"/>
        </w:rPr>
        <w:t xml:space="preserve"> </w:t>
      </w:r>
      <w:r>
        <w:rPr>
          <w:sz w:val="24"/>
        </w:rPr>
        <w:t>地下水环境》（</w:t>
      </w:r>
      <w:r>
        <w:rPr>
          <w:sz w:val="24"/>
        </w:rPr>
        <w:t>HJ610-2016</w:t>
      </w:r>
      <w:r>
        <w:rPr>
          <w:sz w:val="24"/>
        </w:rPr>
        <w:t>）、《环境影响评价技术导则</w:t>
      </w:r>
      <w:r>
        <w:rPr>
          <w:sz w:val="24"/>
        </w:rPr>
        <w:t xml:space="preserve"> </w:t>
      </w:r>
      <w:r>
        <w:rPr>
          <w:sz w:val="24"/>
        </w:rPr>
        <w:t>陆地石油天然气开发建设项目》</w:t>
      </w:r>
      <w:r>
        <w:rPr>
          <w:sz w:val="24"/>
        </w:rPr>
        <w:t>(HJ349-2023)</w:t>
      </w:r>
      <w:r>
        <w:rPr>
          <w:sz w:val="24"/>
        </w:rPr>
        <w:t>、</w:t>
      </w:r>
      <w:r>
        <w:rPr>
          <w:sz w:val="24"/>
          <w:lang w:val="zh-CN"/>
        </w:rPr>
        <w:t>《排污单位自行监测技术指南</w:t>
      </w:r>
      <w:r>
        <w:rPr>
          <w:sz w:val="24"/>
          <w:lang w:val="zh-CN"/>
        </w:rPr>
        <w:t xml:space="preserve"> </w:t>
      </w:r>
      <w:r>
        <w:rPr>
          <w:sz w:val="24"/>
          <w:lang w:val="zh-CN"/>
        </w:rPr>
        <w:t>陆上石油天然气开采工业》（</w:t>
      </w:r>
      <w:r>
        <w:rPr>
          <w:sz w:val="24"/>
          <w:lang w:val="zh-CN"/>
        </w:rPr>
        <w:t>HJ 1248-2022</w:t>
      </w:r>
      <w:r>
        <w:rPr>
          <w:sz w:val="24"/>
          <w:lang w:val="zh-CN"/>
        </w:rPr>
        <w:t>）</w:t>
      </w:r>
      <w:r>
        <w:rPr>
          <w:sz w:val="24"/>
        </w:rPr>
        <w:t>，结合工程区所在区域的水文地质条件，二级评价的建设项目一般需在建设项目场地、上、下游各设置</w:t>
      </w:r>
      <w:r>
        <w:rPr>
          <w:sz w:val="24"/>
        </w:rPr>
        <w:t>1</w:t>
      </w:r>
      <w:r>
        <w:rPr>
          <w:sz w:val="24"/>
        </w:rPr>
        <w:t>个跟踪监测点，根据区域水文地质条件，监测计划、孔深、监测井结构、监测层位、监</w:t>
      </w:r>
      <w:r>
        <w:rPr>
          <w:snapToGrid w:val="0"/>
          <w:sz w:val="24"/>
        </w:rPr>
        <w:t>测项目、监测频率等详见表</w:t>
      </w:r>
      <w:r>
        <w:rPr>
          <w:snapToGrid w:val="0"/>
          <w:sz w:val="24"/>
        </w:rPr>
        <w:t>6.2-</w:t>
      </w:r>
      <w:r>
        <w:rPr>
          <w:snapToGrid w:val="0"/>
          <w:sz w:val="24"/>
        </w:rPr>
        <w:t>6</w:t>
      </w:r>
      <w:r>
        <w:rPr>
          <w:sz w:val="24"/>
        </w:rPr>
        <w:t>。</w:t>
      </w:r>
    </w:p>
    <w:p w:rsidR="003D1639" w:rsidRDefault="0030224D">
      <w:pPr>
        <w:spacing w:line="360" w:lineRule="auto"/>
        <w:ind w:firstLineChars="200" w:firstLine="482"/>
        <w:jc w:val="center"/>
        <w:rPr>
          <w:b/>
          <w:sz w:val="24"/>
          <w:lang w:val="zh-CN"/>
        </w:rPr>
      </w:pPr>
      <w:r>
        <w:rPr>
          <w:b/>
          <w:sz w:val="24"/>
          <w:lang w:val="zh-CN"/>
        </w:rPr>
        <w:t>表</w:t>
      </w:r>
      <w:r>
        <w:rPr>
          <w:b/>
          <w:sz w:val="24"/>
          <w:lang w:val="zh-CN"/>
        </w:rPr>
        <w:t>6.</w:t>
      </w:r>
      <w:r>
        <w:rPr>
          <w:b/>
          <w:sz w:val="24"/>
        </w:rPr>
        <w:t>2</w:t>
      </w:r>
      <w:r>
        <w:rPr>
          <w:b/>
          <w:sz w:val="24"/>
          <w:lang w:val="zh-CN"/>
        </w:rPr>
        <w:t>-</w:t>
      </w:r>
      <w:r>
        <w:rPr>
          <w:b/>
          <w:sz w:val="24"/>
        </w:rPr>
        <w:t>6</w:t>
      </w:r>
      <w:r>
        <w:rPr>
          <w:b/>
          <w:sz w:val="24"/>
          <w:lang w:val="zh-CN"/>
        </w:rPr>
        <w:t xml:space="preserve">  </w:t>
      </w:r>
      <w:r>
        <w:rPr>
          <w:b/>
          <w:sz w:val="24"/>
          <w:lang w:val="zh-CN"/>
        </w:rPr>
        <w:t>地下水监测点布控一览表</w:t>
      </w:r>
    </w:p>
    <w:tbl>
      <w:tblPr>
        <w:tblW w:w="8499"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282"/>
        <w:gridCol w:w="981"/>
        <w:gridCol w:w="981"/>
        <w:gridCol w:w="1181"/>
        <w:gridCol w:w="1211"/>
        <w:gridCol w:w="2154"/>
      </w:tblGrid>
      <w:tr w:rsidR="003D1639">
        <w:trPr>
          <w:trHeight w:val="20"/>
        </w:trPr>
        <w:tc>
          <w:tcPr>
            <w:tcW w:w="709" w:type="dxa"/>
            <w:vAlign w:val="center"/>
          </w:tcPr>
          <w:p w:rsidR="003D1639" w:rsidRDefault="0030224D">
            <w:pPr>
              <w:widowControl/>
              <w:adjustRightInd w:val="0"/>
              <w:snapToGrid w:val="0"/>
              <w:jc w:val="center"/>
              <w:rPr>
                <w:kern w:val="0"/>
              </w:rPr>
            </w:pPr>
            <w:r>
              <w:rPr>
                <w:kern w:val="0"/>
              </w:rPr>
              <w:t>孔号</w:t>
            </w:r>
          </w:p>
        </w:tc>
        <w:tc>
          <w:tcPr>
            <w:tcW w:w="1282" w:type="dxa"/>
            <w:vAlign w:val="center"/>
          </w:tcPr>
          <w:p w:rsidR="003D1639" w:rsidRDefault="0030224D">
            <w:pPr>
              <w:widowControl/>
              <w:adjustRightInd w:val="0"/>
              <w:snapToGrid w:val="0"/>
              <w:jc w:val="center"/>
              <w:rPr>
                <w:kern w:val="0"/>
              </w:rPr>
            </w:pPr>
            <w:r>
              <w:rPr>
                <w:kern w:val="0"/>
              </w:rPr>
              <w:t>区位</w:t>
            </w:r>
          </w:p>
        </w:tc>
        <w:tc>
          <w:tcPr>
            <w:tcW w:w="981" w:type="dxa"/>
            <w:vAlign w:val="center"/>
          </w:tcPr>
          <w:p w:rsidR="003D1639" w:rsidRDefault="0030224D">
            <w:pPr>
              <w:widowControl/>
              <w:adjustRightInd w:val="0"/>
              <w:snapToGrid w:val="0"/>
              <w:jc w:val="center"/>
              <w:rPr>
                <w:kern w:val="0"/>
              </w:rPr>
            </w:pPr>
            <w:r>
              <w:rPr>
                <w:kern w:val="0"/>
              </w:rPr>
              <w:t>建议深度</w:t>
            </w:r>
          </w:p>
        </w:tc>
        <w:tc>
          <w:tcPr>
            <w:tcW w:w="981" w:type="dxa"/>
            <w:vAlign w:val="center"/>
          </w:tcPr>
          <w:p w:rsidR="003D1639" w:rsidRDefault="0030224D">
            <w:pPr>
              <w:widowControl/>
              <w:adjustRightInd w:val="0"/>
              <w:snapToGrid w:val="0"/>
              <w:jc w:val="center"/>
              <w:rPr>
                <w:kern w:val="0"/>
              </w:rPr>
            </w:pPr>
            <w:r>
              <w:rPr>
                <w:kern w:val="0"/>
              </w:rPr>
              <w:t>监测层位</w:t>
            </w:r>
            <w:r>
              <w:rPr>
                <w:kern w:val="0"/>
              </w:rPr>
              <w:t>/</w:t>
            </w:r>
            <w:r>
              <w:rPr>
                <w:kern w:val="0"/>
              </w:rPr>
              <w:t>结构</w:t>
            </w:r>
          </w:p>
        </w:tc>
        <w:tc>
          <w:tcPr>
            <w:tcW w:w="1181" w:type="dxa"/>
            <w:vAlign w:val="center"/>
          </w:tcPr>
          <w:p w:rsidR="003D1639" w:rsidRDefault="0030224D">
            <w:pPr>
              <w:widowControl/>
              <w:adjustRightInd w:val="0"/>
              <w:snapToGrid w:val="0"/>
              <w:jc w:val="center"/>
              <w:rPr>
                <w:kern w:val="0"/>
              </w:rPr>
            </w:pPr>
            <w:r>
              <w:rPr>
                <w:kern w:val="0"/>
              </w:rPr>
              <w:t>功能</w:t>
            </w:r>
          </w:p>
        </w:tc>
        <w:tc>
          <w:tcPr>
            <w:tcW w:w="1211" w:type="dxa"/>
            <w:vAlign w:val="center"/>
          </w:tcPr>
          <w:p w:rsidR="003D1639" w:rsidRDefault="0030224D">
            <w:pPr>
              <w:widowControl/>
              <w:adjustRightInd w:val="0"/>
              <w:snapToGrid w:val="0"/>
              <w:jc w:val="center"/>
              <w:rPr>
                <w:kern w:val="0"/>
              </w:rPr>
            </w:pPr>
            <w:r>
              <w:rPr>
                <w:kern w:val="0"/>
              </w:rPr>
              <w:t>监测频率</w:t>
            </w:r>
          </w:p>
        </w:tc>
        <w:tc>
          <w:tcPr>
            <w:tcW w:w="2154" w:type="dxa"/>
            <w:vAlign w:val="center"/>
          </w:tcPr>
          <w:p w:rsidR="003D1639" w:rsidRDefault="0030224D">
            <w:pPr>
              <w:widowControl/>
              <w:adjustRightInd w:val="0"/>
              <w:snapToGrid w:val="0"/>
              <w:jc w:val="center"/>
              <w:rPr>
                <w:kern w:val="0"/>
              </w:rPr>
            </w:pPr>
            <w:r>
              <w:rPr>
                <w:kern w:val="0"/>
              </w:rPr>
              <w:t>主要监测项目</w:t>
            </w:r>
          </w:p>
        </w:tc>
      </w:tr>
      <w:tr w:rsidR="003D1639">
        <w:trPr>
          <w:trHeight w:val="20"/>
        </w:trPr>
        <w:tc>
          <w:tcPr>
            <w:tcW w:w="709" w:type="dxa"/>
            <w:vAlign w:val="center"/>
          </w:tcPr>
          <w:p w:rsidR="003D1639" w:rsidRDefault="0030224D">
            <w:pPr>
              <w:widowControl/>
              <w:adjustRightInd w:val="0"/>
              <w:snapToGrid w:val="0"/>
              <w:jc w:val="center"/>
              <w:rPr>
                <w:kern w:val="0"/>
              </w:rPr>
            </w:pPr>
            <w:r>
              <w:rPr>
                <w:kern w:val="0"/>
              </w:rPr>
              <w:t>G1</w:t>
            </w:r>
          </w:p>
        </w:tc>
        <w:tc>
          <w:tcPr>
            <w:tcW w:w="1282" w:type="dxa"/>
            <w:vAlign w:val="center"/>
          </w:tcPr>
          <w:p w:rsidR="003D1639" w:rsidRDefault="0030224D">
            <w:pPr>
              <w:widowControl/>
              <w:adjustRightInd w:val="0"/>
              <w:snapToGrid w:val="0"/>
              <w:jc w:val="center"/>
              <w:rPr>
                <w:kern w:val="0"/>
              </w:rPr>
            </w:pPr>
            <w:r>
              <w:rPr>
                <w:kern w:val="0"/>
              </w:rPr>
              <w:t>项目区周边</w:t>
            </w:r>
          </w:p>
        </w:tc>
        <w:tc>
          <w:tcPr>
            <w:tcW w:w="981" w:type="dxa"/>
            <w:vAlign w:val="center"/>
          </w:tcPr>
          <w:p w:rsidR="003D1639" w:rsidRDefault="0030224D">
            <w:pPr>
              <w:widowControl/>
              <w:adjustRightInd w:val="0"/>
              <w:snapToGrid w:val="0"/>
              <w:jc w:val="center"/>
              <w:rPr>
                <w:kern w:val="0"/>
              </w:rPr>
            </w:pPr>
            <w:r>
              <w:rPr>
                <w:kern w:val="0"/>
              </w:rPr>
              <w:t>30m</w:t>
            </w:r>
          </w:p>
        </w:tc>
        <w:tc>
          <w:tcPr>
            <w:tcW w:w="981" w:type="dxa"/>
            <w:vMerge w:val="restart"/>
            <w:vAlign w:val="center"/>
          </w:tcPr>
          <w:p w:rsidR="003D1639" w:rsidRDefault="0030224D">
            <w:pPr>
              <w:widowControl/>
              <w:adjustRightInd w:val="0"/>
              <w:snapToGrid w:val="0"/>
              <w:jc w:val="center"/>
              <w:rPr>
                <w:kern w:val="0"/>
              </w:rPr>
            </w:pPr>
            <w:r>
              <w:rPr>
                <w:kern w:val="0"/>
              </w:rPr>
              <w:t>潜水</w:t>
            </w:r>
            <w:r>
              <w:rPr>
                <w:kern w:val="0"/>
              </w:rPr>
              <w:t>/</w:t>
            </w:r>
            <w:r>
              <w:rPr>
                <w:kern w:val="0"/>
              </w:rPr>
              <w:t>单管单层</w:t>
            </w:r>
          </w:p>
        </w:tc>
        <w:tc>
          <w:tcPr>
            <w:tcW w:w="1181" w:type="dxa"/>
            <w:vMerge w:val="restart"/>
            <w:vAlign w:val="center"/>
          </w:tcPr>
          <w:p w:rsidR="003D1639" w:rsidRDefault="0030224D">
            <w:pPr>
              <w:widowControl/>
              <w:adjustRightInd w:val="0"/>
              <w:snapToGrid w:val="0"/>
              <w:jc w:val="center"/>
              <w:rPr>
                <w:kern w:val="0"/>
              </w:rPr>
            </w:pPr>
            <w:r>
              <w:rPr>
                <w:kern w:val="0"/>
              </w:rPr>
              <w:t>地下水环境影响跟踪监测井</w:t>
            </w:r>
          </w:p>
        </w:tc>
        <w:tc>
          <w:tcPr>
            <w:tcW w:w="1211" w:type="dxa"/>
            <w:vMerge w:val="restart"/>
            <w:vAlign w:val="center"/>
          </w:tcPr>
          <w:p w:rsidR="003D1639" w:rsidRDefault="0030224D">
            <w:pPr>
              <w:widowControl/>
              <w:adjustRightInd w:val="0"/>
              <w:snapToGrid w:val="0"/>
              <w:jc w:val="center"/>
              <w:rPr>
                <w:kern w:val="0"/>
              </w:rPr>
            </w:pPr>
            <w:r>
              <w:rPr>
                <w:kern w:val="0"/>
              </w:rPr>
              <w:t>1</w:t>
            </w:r>
            <w:r>
              <w:rPr>
                <w:kern w:val="0"/>
              </w:rPr>
              <w:t>次</w:t>
            </w:r>
            <w:r>
              <w:rPr>
                <w:kern w:val="0"/>
              </w:rPr>
              <w:t>/</w:t>
            </w:r>
            <w:r>
              <w:rPr>
                <w:kern w:val="0"/>
              </w:rPr>
              <w:t>半年</w:t>
            </w:r>
            <w:r>
              <w:rPr>
                <w:kern w:val="0"/>
              </w:rPr>
              <w:t>。发生事故时加大取样频率。</w:t>
            </w:r>
          </w:p>
        </w:tc>
        <w:tc>
          <w:tcPr>
            <w:tcW w:w="2154" w:type="dxa"/>
            <w:vMerge w:val="restart"/>
            <w:vAlign w:val="center"/>
          </w:tcPr>
          <w:p w:rsidR="003D1639" w:rsidRDefault="0030224D">
            <w:pPr>
              <w:widowControl/>
              <w:adjustRightInd w:val="0"/>
              <w:snapToGrid w:val="0"/>
              <w:jc w:val="left"/>
              <w:rPr>
                <w:snapToGrid w:val="0"/>
                <w:spacing w:val="10"/>
                <w:kern w:val="0"/>
              </w:rPr>
            </w:pPr>
            <w:r>
              <w:rPr>
                <w:kern w:val="0"/>
              </w:rPr>
              <w:t>水位埋深、</w:t>
            </w:r>
            <w:r>
              <w:rPr>
                <w:kern w:val="0"/>
              </w:rPr>
              <w:t xml:space="preserve">pH </w:t>
            </w:r>
            <w:r>
              <w:rPr>
                <w:kern w:val="0"/>
              </w:rPr>
              <w:t>值、挥发酚、耗氧量、氨氮、硫化物、氯化物、石油类、总硬度、溶解性总固体、</w:t>
            </w:r>
            <w:r>
              <w:rPr>
                <w:spacing w:val="-10"/>
                <w:kern w:val="0"/>
                <w:szCs w:val="21"/>
              </w:rPr>
              <w:t>石油烃（</w:t>
            </w:r>
            <w:r>
              <w:rPr>
                <w:spacing w:val="-10"/>
                <w:kern w:val="0"/>
                <w:szCs w:val="21"/>
              </w:rPr>
              <w:t>C</w:t>
            </w:r>
            <w:r>
              <w:rPr>
                <w:spacing w:val="-10"/>
                <w:kern w:val="0"/>
                <w:szCs w:val="21"/>
                <w:vertAlign w:val="subscript"/>
              </w:rPr>
              <w:t>6</w:t>
            </w:r>
            <w:r>
              <w:rPr>
                <w:spacing w:val="-10"/>
                <w:kern w:val="0"/>
                <w:szCs w:val="21"/>
              </w:rPr>
              <w:t>-C</w:t>
            </w:r>
            <w:r>
              <w:rPr>
                <w:spacing w:val="-10"/>
                <w:kern w:val="0"/>
                <w:szCs w:val="21"/>
                <w:vertAlign w:val="subscript"/>
              </w:rPr>
              <w:t>9</w:t>
            </w:r>
            <w:r>
              <w:rPr>
                <w:spacing w:val="-10"/>
                <w:kern w:val="0"/>
                <w:szCs w:val="21"/>
              </w:rPr>
              <w:t>）</w:t>
            </w:r>
            <w:r>
              <w:rPr>
                <w:spacing w:val="-10"/>
                <w:kern w:val="0"/>
                <w:szCs w:val="21"/>
              </w:rPr>
              <w:t>、石油烃（</w:t>
            </w:r>
            <w:r>
              <w:rPr>
                <w:spacing w:val="-10"/>
                <w:kern w:val="0"/>
                <w:szCs w:val="21"/>
              </w:rPr>
              <w:t>C</w:t>
            </w:r>
            <w:r>
              <w:rPr>
                <w:spacing w:val="-10"/>
                <w:kern w:val="0"/>
                <w:szCs w:val="21"/>
                <w:vertAlign w:val="subscript"/>
              </w:rPr>
              <w:t>10</w:t>
            </w:r>
            <w:r>
              <w:rPr>
                <w:spacing w:val="-10"/>
                <w:kern w:val="0"/>
                <w:szCs w:val="21"/>
              </w:rPr>
              <w:t>-C</w:t>
            </w:r>
            <w:r>
              <w:rPr>
                <w:spacing w:val="-10"/>
                <w:kern w:val="0"/>
                <w:szCs w:val="21"/>
                <w:vertAlign w:val="subscript"/>
              </w:rPr>
              <w:t>40</w:t>
            </w:r>
            <w:r>
              <w:rPr>
                <w:spacing w:val="-10"/>
                <w:kern w:val="0"/>
                <w:szCs w:val="21"/>
              </w:rPr>
              <w:t>）</w:t>
            </w:r>
            <w:r>
              <w:rPr>
                <w:spacing w:val="-10"/>
                <w:kern w:val="0"/>
                <w:szCs w:val="21"/>
              </w:rPr>
              <w:t>、砷、六价铬</w:t>
            </w:r>
            <w:r>
              <w:rPr>
                <w:kern w:val="0"/>
              </w:rPr>
              <w:t>等。</w:t>
            </w:r>
            <w:r>
              <w:rPr>
                <w:spacing w:val="-10"/>
                <w:kern w:val="0"/>
                <w:szCs w:val="21"/>
              </w:rPr>
              <w:t>当监测指标出现异常时，可按照</w:t>
            </w:r>
            <w:r>
              <w:rPr>
                <w:spacing w:val="-10"/>
                <w:kern w:val="0"/>
                <w:szCs w:val="21"/>
              </w:rPr>
              <w:t xml:space="preserve"> HJ 164 </w:t>
            </w:r>
            <w:r>
              <w:rPr>
                <w:spacing w:val="-10"/>
                <w:kern w:val="0"/>
                <w:szCs w:val="21"/>
              </w:rPr>
              <w:lastRenderedPageBreak/>
              <w:t>的附录</w:t>
            </w:r>
            <w:r>
              <w:rPr>
                <w:spacing w:val="-10"/>
                <w:kern w:val="0"/>
                <w:szCs w:val="21"/>
              </w:rPr>
              <w:t xml:space="preserve"> F </w:t>
            </w:r>
            <w:r>
              <w:rPr>
                <w:spacing w:val="-10"/>
                <w:kern w:val="0"/>
                <w:szCs w:val="21"/>
              </w:rPr>
              <w:t>中石油和天然气开采业特征项目开展监测。</w:t>
            </w:r>
          </w:p>
        </w:tc>
      </w:tr>
      <w:tr w:rsidR="003D1639">
        <w:trPr>
          <w:trHeight w:val="20"/>
        </w:trPr>
        <w:tc>
          <w:tcPr>
            <w:tcW w:w="709" w:type="dxa"/>
            <w:vAlign w:val="center"/>
          </w:tcPr>
          <w:p w:rsidR="003D1639" w:rsidRDefault="0030224D">
            <w:pPr>
              <w:widowControl/>
              <w:adjustRightInd w:val="0"/>
              <w:snapToGrid w:val="0"/>
              <w:jc w:val="center"/>
              <w:rPr>
                <w:kern w:val="0"/>
              </w:rPr>
            </w:pPr>
            <w:r>
              <w:rPr>
                <w:kern w:val="0"/>
              </w:rPr>
              <w:t>G2</w:t>
            </w:r>
          </w:p>
        </w:tc>
        <w:tc>
          <w:tcPr>
            <w:tcW w:w="1282" w:type="dxa"/>
            <w:vAlign w:val="center"/>
          </w:tcPr>
          <w:p w:rsidR="003D1639" w:rsidRDefault="0030224D">
            <w:pPr>
              <w:widowControl/>
              <w:adjustRightInd w:val="0"/>
              <w:snapToGrid w:val="0"/>
              <w:jc w:val="center"/>
              <w:rPr>
                <w:kern w:val="0"/>
              </w:rPr>
            </w:pPr>
            <w:r>
              <w:rPr>
                <w:kern w:val="0"/>
              </w:rPr>
              <w:t>地下水上游</w:t>
            </w:r>
          </w:p>
        </w:tc>
        <w:tc>
          <w:tcPr>
            <w:tcW w:w="981" w:type="dxa"/>
            <w:vAlign w:val="center"/>
          </w:tcPr>
          <w:p w:rsidR="003D1639" w:rsidRDefault="0030224D">
            <w:pPr>
              <w:widowControl/>
              <w:adjustRightInd w:val="0"/>
              <w:snapToGrid w:val="0"/>
              <w:jc w:val="center"/>
              <w:rPr>
                <w:kern w:val="0"/>
              </w:rPr>
            </w:pPr>
            <w:r>
              <w:rPr>
                <w:kern w:val="0"/>
              </w:rPr>
              <w:t>30m</w:t>
            </w:r>
          </w:p>
        </w:tc>
        <w:tc>
          <w:tcPr>
            <w:tcW w:w="981" w:type="dxa"/>
            <w:vMerge/>
            <w:vAlign w:val="center"/>
          </w:tcPr>
          <w:p w:rsidR="003D1639" w:rsidRDefault="003D1639">
            <w:pPr>
              <w:widowControl/>
              <w:adjustRightInd w:val="0"/>
              <w:snapToGrid w:val="0"/>
              <w:jc w:val="center"/>
              <w:rPr>
                <w:kern w:val="0"/>
              </w:rPr>
            </w:pPr>
          </w:p>
        </w:tc>
        <w:tc>
          <w:tcPr>
            <w:tcW w:w="1181" w:type="dxa"/>
            <w:vMerge/>
            <w:vAlign w:val="center"/>
          </w:tcPr>
          <w:p w:rsidR="003D1639" w:rsidRDefault="003D1639">
            <w:pPr>
              <w:widowControl/>
              <w:adjustRightInd w:val="0"/>
              <w:snapToGrid w:val="0"/>
              <w:jc w:val="center"/>
              <w:rPr>
                <w:kern w:val="0"/>
              </w:rPr>
            </w:pPr>
          </w:p>
        </w:tc>
        <w:tc>
          <w:tcPr>
            <w:tcW w:w="1211" w:type="dxa"/>
            <w:vMerge/>
            <w:vAlign w:val="center"/>
          </w:tcPr>
          <w:p w:rsidR="003D1639" w:rsidRDefault="003D1639">
            <w:pPr>
              <w:widowControl/>
              <w:adjustRightInd w:val="0"/>
              <w:snapToGrid w:val="0"/>
              <w:jc w:val="center"/>
              <w:rPr>
                <w:kern w:val="0"/>
              </w:rPr>
            </w:pPr>
          </w:p>
        </w:tc>
        <w:tc>
          <w:tcPr>
            <w:tcW w:w="2154" w:type="dxa"/>
            <w:vMerge/>
            <w:vAlign w:val="center"/>
          </w:tcPr>
          <w:p w:rsidR="003D1639" w:rsidRDefault="003D1639">
            <w:pPr>
              <w:widowControl/>
              <w:adjustRightInd w:val="0"/>
              <w:snapToGrid w:val="0"/>
              <w:jc w:val="center"/>
              <w:rPr>
                <w:kern w:val="0"/>
              </w:rPr>
            </w:pPr>
          </w:p>
        </w:tc>
      </w:tr>
      <w:tr w:rsidR="003D1639">
        <w:trPr>
          <w:trHeight w:val="20"/>
        </w:trPr>
        <w:tc>
          <w:tcPr>
            <w:tcW w:w="709" w:type="dxa"/>
            <w:vAlign w:val="center"/>
          </w:tcPr>
          <w:p w:rsidR="003D1639" w:rsidRDefault="0030224D">
            <w:pPr>
              <w:widowControl/>
              <w:adjustRightInd w:val="0"/>
              <w:snapToGrid w:val="0"/>
              <w:jc w:val="center"/>
              <w:rPr>
                <w:kern w:val="0"/>
              </w:rPr>
            </w:pPr>
            <w:r>
              <w:rPr>
                <w:kern w:val="0"/>
              </w:rPr>
              <w:t>G3</w:t>
            </w:r>
          </w:p>
        </w:tc>
        <w:tc>
          <w:tcPr>
            <w:tcW w:w="1282" w:type="dxa"/>
            <w:vAlign w:val="center"/>
          </w:tcPr>
          <w:p w:rsidR="003D1639" w:rsidRDefault="0030224D">
            <w:pPr>
              <w:widowControl/>
              <w:adjustRightInd w:val="0"/>
              <w:snapToGrid w:val="0"/>
              <w:jc w:val="center"/>
              <w:rPr>
                <w:kern w:val="0"/>
              </w:rPr>
            </w:pPr>
            <w:r>
              <w:rPr>
                <w:kern w:val="0"/>
              </w:rPr>
              <w:t>地下水下游</w:t>
            </w:r>
          </w:p>
        </w:tc>
        <w:tc>
          <w:tcPr>
            <w:tcW w:w="981" w:type="dxa"/>
            <w:vAlign w:val="center"/>
          </w:tcPr>
          <w:p w:rsidR="003D1639" w:rsidRDefault="0030224D">
            <w:pPr>
              <w:widowControl/>
              <w:adjustRightInd w:val="0"/>
              <w:snapToGrid w:val="0"/>
              <w:jc w:val="center"/>
              <w:rPr>
                <w:kern w:val="0"/>
              </w:rPr>
            </w:pPr>
            <w:r>
              <w:rPr>
                <w:kern w:val="0"/>
              </w:rPr>
              <w:t>30m</w:t>
            </w:r>
          </w:p>
        </w:tc>
        <w:tc>
          <w:tcPr>
            <w:tcW w:w="981" w:type="dxa"/>
            <w:vMerge/>
            <w:vAlign w:val="center"/>
          </w:tcPr>
          <w:p w:rsidR="003D1639" w:rsidRDefault="003D1639">
            <w:pPr>
              <w:widowControl/>
              <w:adjustRightInd w:val="0"/>
              <w:snapToGrid w:val="0"/>
              <w:jc w:val="center"/>
              <w:rPr>
                <w:kern w:val="0"/>
              </w:rPr>
            </w:pPr>
          </w:p>
        </w:tc>
        <w:tc>
          <w:tcPr>
            <w:tcW w:w="1181" w:type="dxa"/>
            <w:vMerge/>
            <w:vAlign w:val="center"/>
          </w:tcPr>
          <w:p w:rsidR="003D1639" w:rsidRDefault="003D1639">
            <w:pPr>
              <w:widowControl/>
              <w:adjustRightInd w:val="0"/>
              <w:snapToGrid w:val="0"/>
              <w:jc w:val="center"/>
              <w:rPr>
                <w:kern w:val="0"/>
              </w:rPr>
            </w:pPr>
          </w:p>
        </w:tc>
        <w:tc>
          <w:tcPr>
            <w:tcW w:w="1211" w:type="dxa"/>
            <w:vMerge/>
            <w:vAlign w:val="center"/>
          </w:tcPr>
          <w:p w:rsidR="003D1639" w:rsidRDefault="003D1639">
            <w:pPr>
              <w:widowControl/>
              <w:adjustRightInd w:val="0"/>
              <w:snapToGrid w:val="0"/>
              <w:jc w:val="center"/>
              <w:rPr>
                <w:kern w:val="0"/>
              </w:rPr>
            </w:pPr>
          </w:p>
        </w:tc>
        <w:tc>
          <w:tcPr>
            <w:tcW w:w="2154" w:type="dxa"/>
            <w:vMerge/>
            <w:vAlign w:val="center"/>
          </w:tcPr>
          <w:p w:rsidR="003D1639" w:rsidRDefault="003D1639">
            <w:pPr>
              <w:widowControl/>
              <w:adjustRightInd w:val="0"/>
              <w:snapToGrid w:val="0"/>
              <w:jc w:val="center"/>
              <w:rPr>
                <w:kern w:val="0"/>
              </w:rPr>
            </w:pPr>
          </w:p>
        </w:tc>
      </w:tr>
    </w:tbl>
    <w:p w:rsidR="003D1639" w:rsidRDefault="0030224D">
      <w:pPr>
        <w:spacing w:line="360" w:lineRule="auto"/>
        <w:ind w:firstLineChars="200" w:firstLine="480"/>
        <w:rPr>
          <w:sz w:val="24"/>
        </w:rPr>
      </w:pPr>
      <w:r>
        <w:rPr>
          <w:sz w:val="24"/>
        </w:rPr>
        <w:lastRenderedPageBreak/>
        <w:t>另外，应对</w:t>
      </w:r>
      <w:r>
        <w:rPr>
          <w:sz w:val="24"/>
        </w:rPr>
        <w:t>征</w:t>
      </w:r>
      <w:r>
        <w:rPr>
          <w:sz w:val="24"/>
        </w:rPr>
        <w:t>1-4</w:t>
      </w:r>
      <w:r>
        <w:rPr>
          <w:sz w:val="24"/>
        </w:rPr>
        <w:t>井的</w:t>
      </w:r>
      <w:r>
        <w:rPr>
          <w:sz w:val="24"/>
        </w:rPr>
        <w:t>井口压力、套管压力、环空压力、流体的流量、水质等指标进行监测。</w:t>
      </w:r>
    </w:p>
    <w:p w:rsidR="003D1639" w:rsidRDefault="0030224D">
      <w:pPr>
        <w:spacing w:line="360" w:lineRule="auto"/>
        <w:ind w:firstLineChars="200" w:firstLine="480"/>
        <w:rPr>
          <w:sz w:val="24"/>
        </w:rPr>
      </w:pPr>
      <w:r>
        <w:rPr>
          <w:sz w:val="24"/>
        </w:rPr>
        <w:t>上述监测结果应按项目有关规定及时建立档案，并定期向</w:t>
      </w:r>
      <w:r>
        <w:rPr>
          <w:sz w:val="24"/>
        </w:rPr>
        <w:t>油田</w:t>
      </w:r>
      <w:r>
        <w:rPr>
          <w:sz w:val="24"/>
        </w:rPr>
        <w:t>的</w:t>
      </w:r>
      <w:r>
        <w:rPr>
          <w:sz w:val="24"/>
        </w:rPr>
        <w:t>管理区安全环保部门汇报，对于常规监测数据应该进行公开。如发现异常或发生事故，加密监测频次，改为每周监测一次，并分析污染原因，确定泄漏污染源，及时采取应急措施。</w:t>
      </w:r>
    </w:p>
    <w:p w:rsidR="003D1639" w:rsidRDefault="0030224D">
      <w:pPr>
        <w:spacing w:line="360" w:lineRule="auto"/>
        <w:ind w:firstLineChars="200" w:firstLine="480"/>
        <w:rPr>
          <w:sz w:val="24"/>
        </w:rPr>
      </w:pPr>
      <w:r>
        <w:rPr>
          <w:sz w:val="24"/>
        </w:rPr>
        <w:t>另外，</w:t>
      </w:r>
      <w:r>
        <w:rPr>
          <w:sz w:val="24"/>
        </w:rPr>
        <w:t>站场</w:t>
      </w:r>
      <w:r>
        <w:rPr>
          <w:sz w:val="24"/>
        </w:rPr>
        <w:t>设置现场</w:t>
      </w:r>
      <w:r>
        <w:rPr>
          <w:rFonts w:hint="eastAsia"/>
          <w:sz w:val="24"/>
        </w:rPr>
        <w:t>检测仪表</w:t>
      </w:r>
      <w:r>
        <w:rPr>
          <w:sz w:val="24"/>
        </w:rPr>
        <w:t>，并由</w:t>
      </w:r>
      <w:r>
        <w:rPr>
          <w:sz w:val="24"/>
        </w:rPr>
        <w:t>RTU</w:t>
      </w:r>
      <w:r>
        <w:rPr>
          <w:sz w:val="24"/>
        </w:rPr>
        <w:t>箱中的控制系统实现井场内的生产运行管理和控制，上传井场的重要生产运行数据，接收上位系统的控制指令，设置现场监控系统，随时通过监控系统观察井场内生产情况。</w:t>
      </w:r>
    </w:p>
    <w:p w:rsidR="003D1639" w:rsidRDefault="0030224D">
      <w:pPr>
        <w:spacing w:line="360" w:lineRule="auto"/>
        <w:ind w:firstLineChars="200" w:firstLine="480"/>
        <w:rPr>
          <w:sz w:val="24"/>
        </w:rPr>
      </w:pPr>
      <w:r>
        <w:rPr>
          <w:sz w:val="24"/>
        </w:rPr>
        <w:t>为保证地下水监测工作巧效有序运行，须明确职责、制定相关规定进行管理；具体管理措施和技术措施如下：</w:t>
      </w:r>
    </w:p>
    <w:p w:rsidR="003D1639" w:rsidRDefault="0030224D">
      <w:pPr>
        <w:spacing w:line="360" w:lineRule="auto"/>
        <w:ind w:firstLineChars="200" w:firstLine="480"/>
        <w:rPr>
          <w:sz w:val="24"/>
        </w:rPr>
      </w:pPr>
      <w:r>
        <w:rPr>
          <w:sz w:val="24"/>
        </w:rPr>
        <w:t>①</w:t>
      </w:r>
      <w:r>
        <w:rPr>
          <w:sz w:val="24"/>
        </w:rPr>
        <w:t>管理措施</w:t>
      </w:r>
    </w:p>
    <w:p w:rsidR="003D1639" w:rsidRDefault="0030224D">
      <w:pPr>
        <w:spacing w:line="360" w:lineRule="auto"/>
        <w:ind w:firstLineChars="200" w:firstLine="480"/>
        <w:rPr>
          <w:sz w:val="24"/>
        </w:rPr>
      </w:pPr>
      <w:r>
        <w:rPr>
          <w:sz w:val="24"/>
        </w:rPr>
        <w:t>1</w:t>
      </w:r>
      <w:r>
        <w:rPr>
          <w:sz w:val="24"/>
        </w:rPr>
        <w:t>）预防地下水污染的管理工作是生态环境管理部门的职责之一，</w:t>
      </w:r>
      <w:r>
        <w:rPr>
          <w:sz w:val="24"/>
        </w:rPr>
        <w:t>建设单位</w:t>
      </w:r>
      <w:r>
        <w:rPr>
          <w:sz w:val="24"/>
        </w:rPr>
        <w:t>环境保护管理部门应指派专人负责预防地下水污染的管理工作；</w:t>
      </w:r>
    </w:p>
    <w:p w:rsidR="003D1639" w:rsidRDefault="0030224D">
      <w:pPr>
        <w:spacing w:line="360" w:lineRule="auto"/>
        <w:ind w:firstLineChars="200" w:firstLine="480"/>
        <w:rPr>
          <w:sz w:val="24"/>
        </w:rPr>
      </w:pPr>
      <w:r>
        <w:rPr>
          <w:sz w:val="24"/>
        </w:rPr>
        <w:t>2</w:t>
      </w:r>
      <w:r>
        <w:rPr>
          <w:sz w:val="24"/>
        </w:rPr>
        <w:t>）建设单位应委托具有监测资质的单位按时、按质、按量完成地下水监测工作，并按要求分析整理原始资料、编写监测报告；</w:t>
      </w:r>
    </w:p>
    <w:p w:rsidR="003D1639" w:rsidRDefault="0030224D">
      <w:pPr>
        <w:spacing w:line="360" w:lineRule="auto"/>
        <w:ind w:firstLineChars="200" w:firstLine="480"/>
        <w:rPr>
          <w:sz w:val="24"/>
        </w:rPr>
      </w:pPr>
      <w:r>
        <w:rPr>
          <w:sz w:val="24"/>
        </w:rPr>
        <w:t>3</w:t>
      </w:r>
      <w:r>
        <w:rPr>
          <w:sz w:val="24"/>
        </w:rPr>
        <w:t>）按突发事故的性质、类型、影响范围、后果严重性分等级制订相应的应急预案，在制定预案时要根据环境污染事故潜在威胁的情况，认真细致地考虑各项影响因素，并组织有关部门、人员进行适时演练、不断补充完善预案内容。</w:t>
      </w:r>
    </w:p>
    <w:p w:rsidR="003D1639" w:rsidRDefault="0030224D">
      <w:pPr>
        <w:spacing w:line="360" w:lineRule="auto"/>
        <w:ind w:firstLineChars="200" w:firstLine="480"/>
        <w:rPr>
          <w:sz w:val="24"/>
        </w:rPr>
      </w:pPr>
      <w:r>
        <w:rPr>
          <w:sz w:val="24"/>
        </w:rPr>
        <w:t>②</w:t>
      </w:r>
      <w:r>
        <w:rPr>
          <w:sz w:val="24"/>
        </w:rPr>
        <w:t>技术措施</w:t>
      </w:r>
    </w:p>
    <w:p w:rsidR="003D1639" w:rsidRDefault="0030224D">
      <w:pPr>
        <w:spacing w:line="360" w:lineRule="auto"/>
        <w:ind w:firstLineChars="200" w:firstLine="480"/>
        <w:rPr>
          <w:sz w:val="24"/>
        </w:rPr>
      </w:pPr>
      <w:r>
        <w:rPr>
          <w:sz w:val="24"/>
        </w:rPr>
        <w:t>1</w:t>
      </w:r>
      <w:r>
        <w:rPr>
          <w:sz w:val="24"/>
        </w:rPr>
        <w:t>）定期对法兰、阀门、管道等进行检查。</w:t>
      </w:r>
    </w:p>
    <w:p w:rsidR="003D1639" w:rsidRDefault="0030224D">
      <w:pPr>
        <w:spacing w:line="360" w:lineRule="auto"/>
        <w:ind w:firstLineChars="200" w:firstLine="480"/>
        <w:rPr>
          <w:sz w:val="24"/>
        </w:rPr>
      </w:pPr>
      <w:r>
        <w:rPr>
          <w:sz w:val="24"/>
        </w:rPr>
        <w:t>2</w:t>
      </w:r>
      <w:r>
        <w:rPr>
          <w:sz w:val="24"/>
        </w:rPr>
        <w:t>）在日常例行监测中，一旦发现地下水水质监测数据异常，应尽快核查数据，确保数据的正确性，并将核查过的监测数据通告相关部门，由专人负责对数据进行分析、核实，并密切关注生产设施的运行情况。具体内容如下：了解全井场、站场生产是否出现异常情况，出现异常情况的装置、原因；加大监测密度，分析变化动向。</w:t>
      </w:r>
    </w:p>
    <w:p w:rsidR="003D1639" w:rsidRDefault="0030224D">
      <w:pPr>
        <w:keepLines/>
        <w:widowControl/>
        <w:adjustRightInd w:val="0"/>
        <w:snapToGrid w:val="0"/>
        <w:spacing w:line="360" w:lineRule="auto"/>
        <w:jc w:val="left"/>
        <w:outlineLvl w:val="3"/>
        <w:rPr>
          <w:b/>
          <w:kern w:val="0"/>
          <w:sz w:val="24"/>
          <w:szCs w:val="24"/>
        </w:rPr>
      </w:pPr>
      <w:r>
        <w:rPr>
          <w:b/>
          <w:kern w:val="0"/>
          <w:sz w:val="24"/>
          <w:szCs w:val="24"/>
        </w:rPr>
        <w:t>6.2.</w:t>
      </w:r>
      <w:r>
        <w:rPr>
          <w:b/>
          <w:kern w:val="0"/>
          <w:sz w:val="24"/>
          <w:szCs w:val="24"/>
        </w:rPr>
        <w:t>4</w:t>
      </w:r>
      <w:r>
        <w:rPr>
          <w:b/>
          <w:kern w:val="0"/>
          <w:sz w:val="24"/>
          <w:szCs w:val="24"/>
        </w:rPr>
        <w:t>.</w:t>
      </w:r>
      <w:r>
        <w:rPr>
          <w:b/>
          <w:kern w:val="0"/>
          <w:sz w:val="24"/>
          <w:szCs w:val="24"/>
        </w:rPr>
        <w:t>4</w:t>
      </w:r>
      <w:r>
        <w:rPr>
          <w:b/>
          <w:kern w:val="0"/>
          <w:sz w:val="24"/>
          <w:szCs w:val="24"/>
        </w:rPr>
        <w:t>地下水污染应急预案及处理</w:t>
      </w:r>
    </w:p>
    <w:p w:rsidR="003D1639" w:rsidRDefault="0030224D">
      <w:pPr>
        <w:spacing w:line="360" w:lineRule="auto"/>
        <w:ind w:firstLineChars="200" w:firstLine="480"/>
        <w:rPr>
          <w:sz w:val="24"/>
        </w:rPr>
      </w:pPr>
      <w:r>
        <w:rPr>
          <w:sz w:val="24"/>
        </w:rPr>
        <w:t>（</w:t>
      </w:r>
      <w:r>
        <w:rPr>
          <w:sz w:val="24"/>
        </w:rPr>
        <w:t>1</w:t>
      </w:r>
      <w:r>
        <w:rPr>
          <w:sz w:val="24"/>
        </w:rPr>
        <w:t>）应急预案内容</w:t>
      </w:r>
    </w:p>
    <w:p w:rsidR="003D1639" w:rsidRDefault="0030224D">
      <w:pPr>
        <w:spacing w:line="360" w:lineRule="auto"/>
        <w:ind w:firstLineChars="200" w:firstLine="480"/>
        <w:rPr>
          <w:sz w:val="24"/>
        </w:rPr>
      </w:pPr>
      <w:r>
        <w:rPr>
          <w:sz w:val="24"/>
        </w:rPr>
        <w:lastRenderedPageBreak/>
        <w:t>地下水应急预案的具体内容如下：</w:t>
      </w:r>
    </w:p>
    <w:p w:rsidR="003D1639" w:rsidRDefault="0030224D">
      <w:pPr>
        <w:spacing w:line="360" w:lineRule="auto"/>
        <w:ind w:firstLineChars="200" w:firstLine="480"/>
        <w:rPr>
          <w:sz w:val="24"/>
        </w:rPr>
      </w:pPr>
      <w:r>
        <w:rPr>
          <w:sz w:val="24"/>
        </w:rPr>
        <w:t>①</w:t>
      </w:r>
      <w:r>
        <w:rPr>
          <w:sz w:val="24"/>
        </w:rPr>
        <w:t>应急预案的日常协调和指挥机构；</w:t>
      </w:r>
    </w:p>
    <w:p w:rsidR="003D1639" w:rsidRDefault="0030224D">
      <w:pPr>
        <w:spacing w:line="360" w:lineRule="auto"/>
        <w:ind w:firstLineChars="200" w:firstLine="480"/>
        <w:rPr>
          <w:sz w:val="24"/>
        </w:rPr>
      </w:pPr>
      <w:r>
        <w:rPr>
          <w:sz w:val="24"/>
        </w:rPr>
        <w:t>②</w:t>
      </w:r>
      <w:r>
        <w:rPr>
          <w:sz w:val="24"/>
        </w:rPr>
        <w:t>各部门在应急预案中的职责和分工；</w:t>
      </w:r>
    </w:p>
    <w:p w:rsidR="003D1639" w:rsidRDefault="0030224D">
      <w:pPr>
        <w:spacing w:line="360" w:lineRule="auto"/>
        <w:ind w:firstLineChars="200" w:firstLine="480"/>
        <w:rPr>
          <w:sz w:val="24"/>
        </w:rPr>
      </w:pPr>
      <w:r>
        <w:rPr>
          <w:sz w:val="24"/>
        </w:rPr>
        <w:t>③</w:t>
      </w:r>
      <w:r>
        <w:rPr>
          <w:sz w:val="24"/>
        </w:rPr>
        <w:t>确定地下水环境保护目标和对目标采取的紧急处置措施，评估潜</w:t>
      </w:r>
      <w:r>
        <w:rPr>
          <w:sz w:val="24"/>
        </w:rPr>
        <w:t>在污染可能性；</w:t>
      </w:r>
    </w:p>
    <w:p w:rsidR="003D1639" w:rsidRDefault="0030224D">
      <w:pPr>
        <w:spacing w:line="360" w:lineRule="auto"/>
        <w:ind w:firstLineChars="200" w:firstLine="480"/>
        <w:rPr>
          <w:sz w:val="24"/>
        </w:rPr>
      </w:pPr>
      <w:r>
        <w:rPr>
          <w:sz w:val="24"/>
        </w:rPr>
        <w:t>④</w:t>
      </w:r>
      <w:r>
        <w:rPr>
          <w:sz w:val="24"/>
        </w:rPr>
        <w:t>特大事故应急救援组织状况、人员和装备情况，平常的训练和演习。</w:t>
      </w:r>
    </w:p>
    <w:p w:rsidR="003D1639" w:rsidRDefault="0030224D">
      <w:pPr>
        <w:spacing w:line="360" w:lineRule="auto"/>
        <w:ind w:firstLineChars="200" w:firstLine="480"/>
        <w:rPr>
          <w:sz w:val="24"/>
        </w:rPr>
      </w:pPr>
      <w:r>
        <w:rPr>
          <w:sz w:val="24"/>
        </w:rPr>
        <w:t>（</w:t>
      </w:r>
      <w:r>
        <w:rPr>
          <w:sz w:val="24"/>
        </w:rPr>
        <w:t>2</w:t>
      </w:r>
      <w:r>
        <w:rPr>
          <w:sz w:val="24"/>
        </w:rPr>
        <w:t>）污染事故处理</w:t>
      </w:r>
    </w:p>
    <w:p w:rsidR="003D1639" w:rsidRDefault="0030224D">
      <w:pPr>
        <w:spacing w:line="360" w:lineRule="auto"/>
        <w:ind w:firstLineChars="200" w:firstLine="480"/>
        <w:rPr>
          <w:sz w:val="24"/>
        </w:rPr>
      </w:pPr>
      <w:r>
        <w:rPr>
          <w:sz w:val="24"/>
        </w:rPr>
        <w:t>在发现异常或者事故状态下，建议采取如下污染治理措施。</w:t>
      </w:r>
    </w:p>
    <w:p w:rsidR="003D1639" w:rsidRDefault="0030224D">
      <w:pPr>
        <w:spacing w:line="360" w:lineRule="auto"/>
        <w:ind w:firstLineChars="200" w:firstLine="480"/>
        <w:rPr>
          <w:sz w:val="24"/>
        </w:rPr>
      </w:pPr>
      <w:r>
        <w:rPr>
          <w:sz w:val="24"/>
        </w:rPr>
        <w:t>①</w:t>
      </w:r>
      <w:r>
        <w:rPr>
          <w:sz w:val="24"/>
        </w:rPr>
        <w:t>如发现异常或发生事故，加密监测频次，改为每周监测一次，并分析污染原因，确定泄漏污染源，及时采取应急措施。</w:t>
      </w:r>
    </w:p>
    <w:p w:rsidR="003D1639" w:rsidRDefault="0030224D">
      <w:pPr>
        <w:spacing w:line="360" w:lineRule="auto"/>
        <w:ind w:firstLineChars="200" w:firstLine="480"/>
        <w:rPr>
          <w:sz w:val="24"/>
        </w:rPr>
      </w:pPr>
      <w:r>
        <w:rPr>
          <w:sz w:val="24"/>
        </w:rPr>
        <w:t>②</w:t>
      </w:r>
      <w:r>
        <w:rPr>
          <w:sz w:val="24"/>
        </w:rPr>
        <w:t>一旦发生地下水污染事故，应立即启动应急预案。</w:t>
      </w:r>
    </w:p>
    <w:p w:rsidR="003D1639" w:rsidRDefault="0030224D">
      <w:pPr>
        <w:spacing w:line="360" w:lineRule="auto"/>
        <w:ind w:firstLineChars="200" w:firstLine="480"/>
        <w:rPr>
          <w:sz w:val="24"/>
        </w:rPr>
      </w:pPr>
      <w:r>
        <w:rPr>
          <w:sz w:val="24"/>
        </w:rPr>
        <w:t>③</w:t>
      </w:r>
      <w:r>
        <w:rPr>
          <w:sz w:val="24"/>
        </w:rPr>
        <w:t>查明并切断污染源。</w:t>
      </w:r>
    </w:p>
    <w:p w:rsidR="003D1639" w:rsidRDefault="0030224D">
      <w:pPr>
        <w:spacing w:line="360" w:lineRule="auto"/>
        <w:ind w:firstLineChars="200" w:firstLine="480"/>
        <w:rPr>
          <w:sz w:val="24"/>
        </w:rPr>
      </w:pPr>
      <w:r>
        <w:rPr>
          <w:sz w:val="24"/>
        </w:rPr>
        <w:t>④</w:t>
      </w:r>
      <w:r>
        <w:rPr>
          <w:sz w:val="24"/>
        </w:rPr>
        <w:t>探明地下水污染深度、范围和污染程度。</w:t>
      </w:r>
    </w:p>
    <w:p w:rsidR="003D1639" w:rsidRDefault="0030224D">
      <w:pPr>
        <w:spacing w:line="360" w:lineRule="auto"/>
        <w:ind w:firstLineChars="200" w:firstLine="480"/>
        <w:rPr>
          <w:sz w:val="24"/>
        </w:rPr>
      </w:pPr>
      <w:r>
        <w:rPr>
          <w:sz w:val="24"/>
        </w:rPr>
        <w:t>⑤</w:t>
      </w:r>
      <w:r>
        <w:rPr>
          <w:sz w:val="24"/>
        </w:rPr>
        <w:t>依据探明的地下水污染情况，合理布置浅井，并进行试抽工作。</w:t>
      </w:r>
    </w:p>
    <w:p w:rsidR="003D1639" w:rsidRDefault="0030224D">
      <w:pPr>
        <w:spacing w:line="360" w:lineRule="auto"/>
        <w:ind w:firstLineChars="200" w:firstLine="480"/>
        <w:rPr>
          <w:sz w:val="24"/>
        </w:rPr>
      </w:pPr>
      <w:r>
        <w:rPr>
          <w:sz w:val="24"/>
        </w:rPr>
        <w:t>⑥</w:t>
      </w:r>
      <w:r>
        <w:rPr>
          <w:sz w:val="24"/>
        </w:rPr>
        <w:t>依据抽水设计方案进行施工，抽取被污染的地下水体，并依据各井孔出水情况进行调整。</w:t>
      </w:r>
      <w:r>
        <w:rPr>
          <w:sz w:val="24"/>
        </w:rPr>
        <w:t>可采用阻断污染物向周边环境迁移扩散的技术，如泥浆墙、灌浆墙、土工膜阻断、板桩、原位土壤搅拌阻断、可渗透反应墙等，通过在污染源周围构筑低渗透屏障，来隔离污染物，同时操控地下水的流场。</w:t>
      </w:r>
    </w:p>
    <w:p w:rsidR="003D1639" w:rsidRDefault="0030224D">
      <w:pPr>
        <w:spacing w:line="360" w:lineRule="auto"/>
        <w:ind w:firstLineChars="200" w:firstLine="480"/>
        <w:rPr>
          <w:sz w:val="24"/>
        </w:rPr>
      </w:pPr>
      <w:r>
        <w:rPr>
          <w:sz w:val="24"/>
        </w:rPr>
        <w:t>⑦</w:t>
      </w:r>
      <w:r>
        <w:rPr>
          <w:sz w:val="24"/>
        </w:rPr>
        <w:t>将抽取的地下水进行集中收集处理，并送实验室进行化验分析。</w:t>
      </w:r>
    </w:p>
    <w:p w:rsidR="003D1639" w:rsidRDefault="0030224D">
      <w:pPr>
        <w:spacing w:line="360" w:lineRule="auto"/>
        <w:ind w:firstLineChars="200" w:firstLine="480"/>
        <w:rPr>
          <w:sz w:val="24"/>
        </w:rPr>
      </w:pPr>
      <w:r>
        <w:rPr>
          <w:sz w:val="24"/>
        </w:rPr>
        <w:t>⑧</w:t>
      </w:r>
      <w:r>
        <w:rPr>
          <w:sz w:val="24"/>
        </w:rPr>
        <w:t>当地下水中的特征污染物浓度满足地下水功能区划的标准后，逐步停止抽水，并进行土壤修复治理工作。</w:t>
      </w:r>
    </w:p>
    <w:p w:rsidR="003D1639" w:rsidRDefault="0030224D">
      <w:pPr>
        <w:spacing w:line="360" w:lineRule="auto"/>
        <w:ind w:firstLineChars="200" w:firstLine="480"/>
        <w:rPr>
          <w:sz w:val="24"/>
        </w:rPr>
      </w:pPr>
      <w:r>
        <w:rPr>
          <w:sz w:val="24"/>
        </w:rPr>
        <w:t>⑨</w:t>
      </w:r>
      <w:r>
        <w:rPr>
          <w:sz w:val="24"/>
        </w:rPr>
        <w:t>对事故后果进行评估，并制定防止类似事件发生的措施。</w:t>
      </w:r>
    </w:p>
    <w:p w:rsidR="003D1639" w:rsidRDefault="0030224D">
      <w:pPr>
        <w:spacing w:line="360" w:lineRule="auto"/>
        <w:ind w:firstLineChars="200" w:firstLine="480"/>
      </w:pPr>
      <w:r>
        <w:rPr>
          <w:sz w:val="24"/>
        </w:rPr>
        <w:t>综上，本工程采取的地下水污染防治措施可行</w:t>
      </w:r>
      <w:r>
        <w:rPr>
          <w:rFonts w:hAnsi="宋体" w:cs="宋体"/>
          <w:sz w:val="24"/>
        </w:rPr>
        <w:t>。</w:t>
      </w:r>
    </w:p>
    <w:p w:rsidR="003D1639" w:rsidRDefault="0030224D">
      <w:pPr>
        <w:pStyle w:val="3"/>
        <w:spacing w:before="0" w:after="0" w:line="360" w:lineRule="auto"/>
      </w:pPr>
      <w:r>
        <w:t>6.2.</w:t>
      </w:r>
      <w:r>
        <w:rPr>
          <w:rFonts w:hint="eastAsia"/>
        </w:rPr>
        <w:t>5</w:t>
      </w:r>
      <w:r>
        <w:t>噪声污染防治措施</w:t>
      </w:r>
    </w:p>
    <w:p w:rsidR="003D1639" w:rsidRDefault="0030224D">
      <w:pPr>
        <w:widowControl/>
        <w:kinsoku w:val="0"/>
        <w:autoSpaceDE w:val="0"/>
        <w:autoSpaceDN w:val="0"/>
        <w:adjustRightInd w:val="0"/>
        <w:snapToGrid w:val="0"/>
        <w:spacing w:line="360" w:lineRule="auto"/>
        <w:ind w:firstLineChars="200" w:firstLine="480"/>
        <w:rPr>
          <w:kern w:val="0"/>
          <w:sz w:val="24"/>
          <w:szCs w:val="24"/>
        </w:rPr>
      </w:pPr>
      <w:r>
        <w:rPr>
          <w:rFonts w:hint="eastAsia"/>
          <w:kern w:val="0"/>
          <w:sz w:val="24"/>
          <w:szCs w:val="24"/>
        </w:rPr>
        <w:t>项目运行过程中，影响较大的噪声源包括泵类</w:t>
      </w:r>
      <w:r>
        <w:rPr>
          <w:rFonts w:hint="eastAsia"/>
          <w:kern w:val="0"/>
          <w:sz w:val="24"/>
          <w:szCs w:val="24"/>
        </w:rPr>
        <w:t>和采油树</w:t>
      </w:r>
      <w:r>
        <w:rPr>
          <w:rFonts w:hint="eastAsia"/>
          <w:kern w:val="0"/>
          <w:sz w:val="24"/>
          <w:szCs w:val="24"/>
        </w:rPr>
        <w:t>等，噪声贯穿整个运行过程</w:t>
      </w:r>
      <w:r>
        <w:rPr>
          <w:rFonts w:hint="eastAsia"/>
          <w:kern w:val="0"/>
          <w:sz w:val="24"/>
          <w:szCs w:val="24"/>
        </w:rPr>
        <w:t>，</w:t>
      </w:r>
      <w:r>
        <w:rPr>
          <w:rFonts w:hint="eastAsia"/>
          <w:kern w:val="0"/>
          <w:sz w:val="24"/>
          <w:szCs w:val="24"/>
        </w:rPr>
        <w:t>主要是采取</w:t>
      </w:r>
      <w:r>
        <w:rPr>
          <w:rFonts w:hint="eastAsia"/>
          <w:kern w:val="0"/>
          <w:sz w:val="24"/>
          <w:szCs w:val="24"/>
        </w:rPr>
        <w:t>选择低噪声设备、加强设备维护</w:t>
      </w:r>
      <w:r>
        <w:rPr>
          <w:rFonts w:hint="eastAsia"/>
          <w:kern w:val="0"/>
          <w:sz w:val="24"/>
          <w:szCs w:val="24"/>
        </w:rPr>
        <w:t>和</w:t>
      </w:r>
      <w:r>
        <w:rPr>
          <w:rFonts w:hint="eastAsia"/>
          <w:kern w:val="0"/>
          <w:sz w:val="24"/>
          <w:szCs w:val="24"/>
        </w:rPr>
        <w:t>基础减振</w:t>
      </w:r>
      <w:r>
        <w:rPr>
          <w:rFonts w:hint="eastAsia"/>
          <w:kern w:val="0"/>
          <w:sz w:val="24"/>
          <w:szCs w:val="24"/>
        </w:rPr>
        <w:t>措施。</w:t>
      </w:r>
    </w:p>
    <w:p w:rsidR="003D1639" w:rsidRDefault="0030224D">
      <w:pPr>
        <w:widowControl/>
        <w:kinsoku w:val="0"/>
        <w:autoSpaceDE w:val="0"/>
        <w:autoSpaceDN w:val="0"/>
        <w:adjustRightInd w:val="0"/>
        <w:snapToGrid w:val="0"/>
        <w:spacing w:line="360" w:lineRule="auto"/>
        <w:ind w:firstLineChars="200" w:firstLine="480"/>
        <w:rPr>
          <w:kern w:val="0"/>
          <w:sz w:val="24"/>
          <w:szCs w:val="24"/>
        </w:rPr>
      </w:pPr>
      <w:r>
        <w:rPr>
          <w:rFonts w:hint="eastAsia"/>
          <w:kern w:val="0"/>
          <w:sz w:val="24"/>
          <w:szCs w:val="24"/>
        </w:rPr>
        <w:t>通过以上措施及噪声影响预测，</w:t>
      </w:r>
      <w:r>
        <w:rPr>
          <w:rFonts w:hint="eastAsia"/>
          <w:kern w:val="0"/>
          <w:sz w:val="24"/>
          <w:szCs w:val="24"/>
        </w:rPr>
        <w:t>井场场界、各分水点</w:t>
      </w:r>
      <w:r>
        <w:rPr>
          <w:rFonts w:hint="eastAsia"/>
          <w:kern w:val="0"/>
          <w:sz w:val="24"/>
          <w:szCs w:val="24"/>
        </w:rPr>
        <w:t>噪声都可达标。说明本项目采取以上噪声防治措施是可行的。</w:t>
      </w:r>
    </w:p>
    <w:p w:rsidR="003D1639" w:rsidRDefault="0030224D">
      <w:pPr>
        <w:keepNext/>
        <w:keepLines/>
        <w:spacing w:before="120" w:after="120" w:line="360" w:lineRule="auto"/>
        <w:outlineLvl w:val="2"/>
        <w:rPr>
          <w:b/>
          <w:sz w:val="28"/>
          <w:szCs w:val="22"/>
        </w:rPr>
      </w:pPr>
      <w:r>
        <w:rPr>
          <w:b/>
          <w:sz w:val="28"/>
          <w:szCs w:val="22"/>
        </w:rPr>
        <w:lastRenderedPageBreak/>
        <w:t>6.</w:t>
      </w:r>
      <w:r>
        <w:rPr>
          <w:rFonts w:hint="eastAsia"/>
          <w:b/>
          <w:sz w:val="28"/>
          <w:szCs w:val="22"/>
        </w:rPr>
        <w:t>2.6</w:t>
      </w:r>
      <w:r>
        <w:rPr>
          <w:b/>
          <w:sz w:val="28"/>
          <w:szCs w:val="22"/>
        </w:rPr>
        <w:t>运营期固体废物污染防治措施</w:t>
      </w:r>
    </w:p>
    <w:p w:rsidR="003D1639" w:rsidRDefault="0030224D">
      <w:pPr>
        <w:widowControl/>
        <w:spacing w:line="360" w:lineRule="auto"/>
        <w:ind w:firstLineChars="200" w:firstLine="480"/>
        <w:jc w:val="left"/>
        <w:rPr>
          <w:kern w:val="0"/>
          <w:sz w:val="24"/>
          <w:szCs w:val="22"/>
        </w:rPr>
      </w:pPr>
      <w:r>
        <w:rPr>
          <w:kern w:val="0"/>
          <w:sz w:val="24"/>
          <w:szCs w:val="22"/>
        </w:rPr>
        <w:t>（</w:t>
      </w:r>
      <w:r>
        <w:rPr>
          <w:kern w:val="0"/>
          <w:sz w:val="24"/>
          <w:szCs w:val="22"/>
        </w:rPr>
        <w:t>1</w:t>
      </w:r>
      <w:r>
        <w:rPr>
          <w:kern w:val="0"/>
          <w:sz w:val="24"/>
          <w:szCs w:val="22"/>
        </w:rPr>
        <w:t>）危险废物污染防治措施</w:t>
      </w:r>
    </w:p>
    <w:p w:rsidR="003D1639" w:rsidRDefault="0030224D">
      <w:pPr>
        <w:spacing w:line="360" w:lineRule="auto"/>
        <w:ind w:firstLineChars="200" w:firstLine="480"/>
        <w:rPr>
          <w:kern w:val="0"/>
          <w:sz w:val="24"/>
          <w:szCs w:val="22"/>
        </w:rPr>
      </w:pPr>
      <w:r>
        <w:rPr>
          <w:kern w:val="0"/>
          <w:sz w:val="24"/>
          <w:szCs w:val="22"/>
        </w:rPr>
        <w:t>本工程运营期固体废物主要为落地油、废防渗材料</w:t>
      </w:r>
      <w:r>
        <w:rPr>
          <w:rFonts w:hint="eastAsia"/>
          <w:kern w:val="0"/>
          <w:sz w:val="24"/>
          <w:szCs w:val="22"/>
        </w:rPr>
        <w:t>、</w:t>
      </w:r>
      <w:r>
        <w:rPr>
          <w:rFonts w:hint="eastAsia"/>
          <w:spacing w:val="4"/>
          <w:kern w:val="24"/>
          <w:sz w:val="24"/>
          <w:szCs w:val="22"/>
        </w:rPr>
        <w:t>清罐底泥</w:t>
      </w:r>
      <w:r>
        <w:rPr>
          <w:rFonts w:hint="eastAsia"/>
          <w:spacing w:val="4"/>
          <w:kern w:val="24"/>
          <w:sz w:val="24"/>
          <w:szCs w:val="22"/>
        </w:rPr>
        <w:t>、</w:t>
      </w:r>
      <w:r>
        <w:rPr>
          <w:rFonts w:hint="eastAsia"/>
          <w:spacing w:val="4"/>
          <w:kern w:val="24"/>
          <w:sz w:val="24"/>
          <w:szCs w:val="22"/>
        </w:rPr>
        <w:t>废润滑油</w:t>
      </w:r>
      <w:r>
        <w:rPr>
          <w:rFonts w:hint="eastAsia"/>
          <w:spacing w:val="4"/>
          <w:kern w:val="24"/>
          <w:sz w:val="24"/>
          <w:szCs w:val="22"/>
        </w:rPr>
        <w:t>和</w:t>
      </w:r>
      <w:r>
        <w:rPr>
          <w:rFonts w:hint="eastAsia"/>
          <w:spacing w:val="4"/>
          <w:kern w:val="24"/>
          <w:sz w:val="24"/>
          <w:szCs w:val="22"/>
        </w:rPr>
        <w:t>废弃的含油抹布、劳保用品</w:t>
      </w:r>
      <w:r>
        <w:rPr>
          <w:kern w:val="0"/>
          <w:sz w:val="24"/>
          <w:szCs w:val="22"/>
        </w:rPr>
        <w:t>，根据《国家危险废物名录（</w:t>
      </w:r>
      <w:r>
        <w:rPr>
          <w:kern w:val="0"/>
          <w:sz w:val="24"/>
          <w:szCs w:val="22"/>
        </w:rPr>
        <w:t>202</w:t>
      </w:r>
      <w:r>
        <w:rPr>
          <w:rFonts w:hint="eastAsia"/>
          <w:kern w:val="0"/>
          <w:sz w:val="24"/>
          <w:szCs w:val="22"/>
        </w:rPr>
        <w:t>5</w:t>
      </w:r>
      <w:r>
        <w:rPr>
          <w:kern w:val="0"/>
          <w:sz w:val="24"/>
          <w:szCs w:val="22"/>
        </w:rPr>
        <w:t>年版）》《危险废物环境管理指南</w:t>
      </w:r>
      <w:r>
        <w:rPr>
          <w:kern w:val="0"/>
          <w:sz w:val="24"/>
          <w:szCs w:val="22"/>
        </w:rPr>
        <w:t xml:space="preserve"> </w:t>
      </w:r>
      <w:r>
        <w:rPr>
          <w:kern w:val="0"/>
          <w:sz w:val="24"/>
          <w:szCs w:val="22"/>
        </w:rPr>
        <w:t>陆上石油天然气开采》（生态环境部公告</w:t>
      </w:r>
      <w:r>
        <w:rPr>
          <w:kern w:val="0"/>
          <w:sz w:val="24"/>
          <w:szCs w:val="22"/>
        </w:rPr>
        <w:t xml:space="preserve"> 2021</w:t>
      </w:r>
      <w:r>
        <w:rPr>
          <w:kern w:val="0"/>
          <w:sz w:val="24"/>
          <w:szCs w:val="22"/>
        </w:rPr>
        <w:t>年</w:t>
      </w:r>
      <w:r>
        <w:rPr>
          <w:kern w:val="0"/>
          <w:sz w:val="24"/>
          <w:szCs w:val="22"/>
        </w:rPr>
        <w:t xml:space="preserve"> </w:t>
      </w:r>
      <w:r>
        <w:rPr>
          <w:kern w:val="0"/>
          <w:sz w:val="24"/>
          <w:szCs w:val="22"/>
        </w:rPr>
        <w:t>第</w:t>
      </w:r>
      <w:r>
        <w:rPr>
          <w:kern w:val="0"/>
          <w:sz w:val="24"/>
          <w:szCs w:val="22"/>
        </w:rPr>
        <w:t>74</w:t>
      </w:r>
      <w:r>
        <w:rPr>
          <w:kern w:val="0"/>
          <w:sz w:val="24"/>
          <w:szCs w:val="22"/>
        </w:rPr>
        <w:t>号），以上废物均属危险废物，</w:t>
      </w:r>
      <w:r>
        <w:rPr>
          <w:rFonts w:hint="eastAsia"/>
          <w:spacing w:val="4"/>
          <w:kern w:val="24"/>
          <w:sz w:val="24"/>
          <w:szCs w:val="22"/>
        </w:rPr>
        <w:t>废润滑油送至联合站综合利用</w:t>
      </w:r>
      <w:r>
        <w:rPr>
          <w:kern w:val="0"/>
          <w:sz w:val="24"/>
          <w:szCs w:val="22"/>
        </w:rPr>
        <w:t>。</w:t>
      </w:r>
      <w:r>
        <w:rPr>
          <w:rFonts w:hint="eastAsia"/>
          <w:spacing w:val="4"/>
          <w:kern w:val="24"/>
          <w:sz w:val="24"/>
          <w:szCs w:val="22"/>
        </w:rPr>
        <w:t>井场或者站场设备检修维护中会产生少量废弃的含油抹布、劳保用品，收集后分类储存至</w:t>
      </w:r>
      <w:r>
        <w:rPr>
          <w:rFonts w:hint="eastAsia"/>
          <w:spacing w:val="4"/>
          <w:kern w:val="24"/>
          <w:sz w:val="24"/>
          <w:szCs w:val="22"/>
        </w:rPr>
        <w:t>拟建危废贮存点</w:t>
      </w:r>
      <w:r>
        <w:rPr>
          <w:rFonts w:hint="eastAsia"/>
          <w:spacing w:val="4"/>
          <w:kern w:val="24"/>
          <w:sz w:val="24"/>
          <w:szCs w:val="22"/>
        </w:rPr>
        <w:t>，委托有危废处置资质单位接收处置</w:t>
      </w:r>
      <w:r>
        <w:rPr>
          <w:rFonts w:hint="eastAsia"/>
          <w:spacing w:val="4"/>
          <w:kern w:val="24"/>
          <w:sz w:val="24"/>
          <w:szCs w:val="22"/>
        </w:rPr>
        <w:t>，</w:t>
      </w:r>
      <w:r>
        <w:rPr>
          <w:rFonts w:hint="eastAsia"/>
          <w:spacing w:val="4"/>
          <w:kern w:val="24"/>
          <w:sz w:val="24"/>
          <w:szCs w:val="22"/>
        </w:rPr>
        <w:t>未分类收集的此类废物可不按危险废物管理。</w:t>
      </w:r>
    </w:p>
    <w:p w:rsidR="003D1639" w:rsidRDefault="0030224D">
      <w:pPr>
        <w:widowControl/>
        <w:spacing w:line="360" w:lineRule="auto"/>
        <w:ind w:firstLineChars="200" w:firstLine="480"/>
        <w:jc w:val="left"/>
        <w:rPr>
          <w:kern w:val="0"/>
          <w:sz w:val="24"/>
          <w:szCs w:val="22"/>
        </w:rPr>
      </w:pPr>
      <w:r>
        <w:rPr>
          <w:kern w:val="0"/>
          <w:sz w:val="24"/>
          <w:szCs w:val="22"/>
        </w:rPr>
        <w:t>（</w:t>
      </w:r>
      <w:r>
        <w:rPr>
          <w:kern w:val="0"/>
          <w:sz w:val="24"/>
          <w:szCs w:val="22"/>
        </w:rPr>
        <w:t>2</w:t>
      </w:r>
      <w:r>
        <w:rPr>
          <w:kern w:val="0"/>
          <w:sz w:val="24"/>
          <w:szCs w:val="22"/>
        </w:rPr>
        <w:t>）危险废物处置措施可行性分析</w:t>
      </w:r>
    </w:p>
    <w:p w:rsidR="003D1639" w:rsidRDefault="0030224D">
      <w:pPr>
        <w:widowControl/>
        <w:spacing w:line="360" w:lineRule="auto"/>
        <w:ind w:firstLineChars="200" w:firstLine="480"/>
        <w:jc w:val="left"/>
        <w:rPr>
          <w:kern w:val="0"/>
          <w:sz w:val="24"/>
          <w:szCs w:val="22"/>
        </w:rPr>
      </w:pPr>
      <w:r>
        <w:rPr>
          <w:kern w:val="0"/>
          <w:sz w:val="24"/>
          <w:szCs w:val="22"/>
        </w:rPr>
        <w:t>1</w:t>
      </w:r>
      <w:r>
        <w:rPr>
          <w:kern w:val="0"/>
          <w:sz w:val="24"/>
          <w:szCs w:val="22"/>
        </w:rPr>
        <w:t>）危险废物贮存及运输</w:t>
      </w:r>
    </w:p>
    <w:p w:rsidR="003D1639" w:rsidRDefault="0030224D">
      <w:pPr>
        <w:widowControl/>
        <w:spacing w:line="360" w:lineRule="auto"/>
        <w:ind w:firstLineChars="200" w:firstLine="480"/>
        <w:jc w:val="left"/>
        <w:rPr>
          <w:kern w:val="0"/>
          <w:sz w:val="24"/>
          <w:szCs w:val="22"/>
        </w:rPr>
      </w:pPr>
      <w:r>
        <w:rPr>
          <w:kern w:val="0"/>
          <w:sz w:val="24"/>
          <w:szCs w:val="22"/>
        </w:rPr>
        <w:t>本工程产生的危险废物应按照《危险废物环境管理指南</w:t>
      </w:r>
      <w:r>
        <w:rPr>
          <w:kern w:val="0"/>
          <w:sz w:val="24"/>
          <w:szCs w:val="22"/>
        </w:rPr>
        <w:t xml:space="preserve"> </w:t>
      </w:r>
      <w:r>
        <w:rPr>
          <w:kern w:val="0"/>
          <w:sz w:val="24"/>
          <w:szCs w:val="22"/>
        </w:rPr>
        <w:t>陆上石油天然气开采》（生态环境部公告</w:t>
      </w:r>
      <w:r>
        <w:rPr>
          <w:kern w:val="0"/>
          <w:sz w:val="24"/>
          <w:szCs w:val="22"/>
        </w:rPr>
        <w:t xml:space="preserve"> 2021</w:t>
      </w:r>
      <w:r>
        <w:rPr>
          <w:kern w:val="0"/>
          <w:sz w:val="24"/>
          <w:szCs w:val="22"/>
        </w:rPr>
        <w:t>年</w:t>
      </w:r>
      <w:r>
        <w:rPr>
          <w:kern w:val="0"/>
          <w:sz w:val="24"/>
          <w:szCs w:val="22"/>
        </w:rPr>
        <w:t xml:space="preserve"> </w:t>
      </w:r>
      <w:r>
        <w:rPr>
          <w:kern w:val="0"/>
          <w:sz w:val="24"/>
          <w:szCs w:val="22"/>
        </w:rPr>
        <w:t>第</w:t>
      </w:r>
      <w:r>
        <w:rPr>
          <w:kern w:val="0"/>
          <w:sz w:val="24"/>
          <w:szCs w:val="22"/>
        </w:rPr>
        <w:t>74</w:t>
      </w:r>
      <w:r>
        <w:rPr>
          <w:kern w:val="0"/>
          <w:sz w:val="24"/>
          <w:szCs w:val="22"/>
        </w:rPr>
        <w:t>号）中相关要求，运输危险废物，应当采取防止污染环境的措施，并遵守国家有关危险货物运输管理的规定。</w:t>
      </w:r>
    </w:p>
    <w:p w:rsidR="003D1639" w:rsidRDefault="0030224D">
      <w:pPr>
        <w:widowControl/>
        <w:spacing w:line="360" w:lineRule="auto"/>
        <w:ind w:firstLineChars="200" w:firstLine="480"/>
        <w:jc w:val="left"/>
        <w:rPr>
          <w:kern w:val="0"/>
          <w:sz w:val="24"/>
          <w:szCs w:val="22"/>
        </w:rPr>
      </w:pPr>
      <w:r>
        <w:rPr>
          <w:kern w:val="0"/>
          <w:sz w:val="24"/>
          <w:szCs w:val="22"/>
        </w:rPr>
        <w:t>本工程产生的危险废物委托有资质单位进行运输，运输过程中</w:t>
      </w:r>
      <w:r>
        <w:rPr>
          <w:kern w:val="0"/>
          <w:sz w:val="24"/>
          <w:szCs w:val="22"/>
        </w:rPr>
        <w:t>全部采用密闭容器收集储存，危险废物运输过程符合《危险废物收集、贮存、运输技术规范》（</w:t>
      </w:r>
      <w:r>
        <w:rPr>
          <w:kern w:val="0"/>
          <w:sz w:val="24"/>
          <w:szCs w:val="22"/>
        </w:rPr>
        <w:t>HJ2025-2012</w:t>
      </w:r>
      <w:r>
        <w:rPr>
          <w:kern w:val="0"/>
          <w:sz w:val="24"/>
          <w:szCs w:val="22"/>
        </w:rPr>
        <w:t>）及《危险废物转移管理办法》规定中的相关要求。</w:t>
      </w:r>
    </w:p>
    <w:p w:rsidR="003D1639" w:rsidRDefault="0030224D">
      <w:pPr>
        <w:widowControl/>
        <w:spacing w:line="360" w:lineRule="auto"/>
        <w:ind w:firstLineChars="200" w:firstLine="480"/>
        <w:jc w:val="left"/>
        <w:rPr>
          <w:kern w:val="0"/>
          <w:sz w:val="24"/>
          <w:szCs w:val="22"/>
        </w:rPr>
      </w:pPr>
      <w:r>
        <w:rPr>
          <w:kern w:val="0"/>
          <w:sz w:val="24"/>
          <w:szCs w:val="22"/>
        </w:rPr>
        <w:t>2</w:t>
      </w:r>
      <w:r>
        <w:rPr>
          <w:kern w:val="0"/>
          <w:sz w:val="24"/>
          <w:szCs w:val="22"/>
        </w:rPr>
        <w:t>）危险废物委托处置可行性分析</w:t>
      </w:r>
    </w:p>
    <w:p w:rsidR="003D1639" w:rsidRDefault="0030224D">
      <w:pPr>
        <w:widowControl/>
        <w:spacing w:line="360" w:lineRule="auto"/>
        <w:ind w:firstLineChars="200" w:firstLine="480"/>
        <w:jc w:val="left"/>
        <w:rPr>
          <w:kern w:val="0"/>
          <w:sz w:val="24"/>
          <w:szCs w:val="22"/>
        </w:rPr>
      </w:pPr>
      <w:r>
        <w:rPr>
          <w:kern w:val="0"/>
          <w:sz w:val="24"/>
          <w:szCs w:val="22"/>
        </w:rPr>
        <w:t>本工程产生的危险废物应按照《危险废物环境管理指南</w:t>
      </w:r>
      <w:r>
        <w:rPr>
          <w:kern w:val="0"/>
          <w:sz w:val="24"/>
          <w:szCs w:val="22"/>
        </w:rPr>
        <w:t xml:space="preserve"> </w:t>
      </w:r>
      <w:r>
        <w:rPr>
          <w:kern w:val="0"/>
          <w:sz w:val="24"/>
          <w:szCs w:val="22"/>
        </w:rPr>
        <w:t>陆上石油天然气开采》（生态环境部公告</w:t>
      </w:r>
      <w:r>
        <w:rPr>
          <w:kern w:val="0"/>
          <w:sz w:val="24"/>
          <w:szCs w:val="22"/>
        </w:rPr>
        <w:t xml:space="preserve"> 2021</w:t>
      </w:r>
      <w:r>
        <w:rPr>
          <w:kern w:val="0"/>
          <w:sz w:val="24"/>
          <w:szCs w:val="22"/>
        </w:rPr>
        <w:t>年</w:t>
      </w:r>
      <w:r>
        <w:rPr>
          <w:kern w:val="0"/>
          <w:sz w:val="24"/>
          <w:szCs w:val="22"/>
        </w:rPr>
        <w:t xml:space="preserve"> </w:t>
      </w:r>
      <w:r>
        <w:rPr>
          <w:kern w:val="0"/>
          <w:sz w:val="24"/>
          <w:szCs w:val="22"/>
        </w:rPr>
        <w:t>第</w:t>
      </w:r>
      <w:r>
        <w:rPr>
          <w:kern w:val="0"/>
          <w:sz w:val="24"/>
          <w:szCs w:val="22"/>
        </w:rPr>
        <w:t>74</w:t>
      </w:r>
      <w:r>
        <w:rPr>
          <w:kern w:val="0"/>
          <w:sz w:val="24"/>
          <w:szCs w:val="22"/>
        </w:rPr>
        <w:t>号）中相关要求，落实危险废物经营许可证制度，禁止将危险废物提供或委托给无危险废物经营许可证的单位或者其他生产经营者从事收集、贮存、利用、处置活动。</w:t>
      </w:r>
    </w:p>
    <w:p w:rsidR="003D1639" w:rsidRDefault="0030224D">
      <w:pPr>
        <w:widowControl/>
        <w:spacing w:line="360" w:lineRule="auto"/>
        <w:ind w:firstLineChars="200" w:firstLine="480"/>
        <w:jc w:val="left"/>
        <w:rPr>
          <w:sz w:val="24"/>
        </w:rPr>
      </w:pPr>
      <w:r>
        <w:rPr>
          <w:kern w:val="0"/>
          <w:sz w:val="24"/>
          <w:szCs w:val="22"/>
        </w:rPr>
        <w:t>本工程含油废物委托</w:t>
      </w:r>
      <w:r>
        <w:rPr>
          <w:rFonts w:hint="eastAsia"/>
          <w:kern w:val="0"/>
          <w:sz w:val="24"/>
          <w:szCs w:val="22"/>
        </w:rPr>
        <w:t>新</w:t>
      </w:r>
      <w:r>
        <w:rPr>
          <w:kern w:val="0"/>
          <w:sz w:val="24"/>
          <w:szCs w:val="22"/>
        </w:rPr>
        <w:t>疆锦恒利废矿物油处置有限公司</w:t>
      </w:r>
      <w:r>
        <w:rPr>
          <w:rFonts w:hint="eastAsia"/>
          <w:kern w:val="0"/>
          <w:sz w:val="24"/>
          <w:szCs w:val="22"/>
        </w:rPr>
        <w:t>等</w:t>
      </w:r>
      <w:r>
        <w:rPr>
          <w:kern w:val="0"/>
          <w:sz w:val="24"/>
          <w:szCs w:val="22"/>
        </w:rPr>
        <w:t>有资质单位进行无害化处理进行处置</w:t>
      </w:r>
      <w:r>
        <w:rPr>
          <w:rFonts w:hint="eastAsia"/>
          <w:kern w:val="0"/>
          <w:sz w:val="24"/>
          <w:szCs w:val="22"/>
        </w:rPr>
        <w:t>。</w:t>
      </w:r>
      <w:r>
        <w:rPr>
          <w:rFonts w:hint="eastAsia"/>
          <w:kern w:val="0"/>
          <w:sz w:val="24"/>
          <w:szCs w:val="22"/>
        </w:rPr>
        <w:t>新</w:t>
      </w:r>
      <w:r>
        <w:rPr>
          <w:kern w:val="0"/>
          <w:sz w:val="24"/>
          <w:szCs w:val="22"/>
        </w:rPr>
        <w:t>疆锦恒利废矿物油处置有限公司</w:t>
      </w:r>
      <w:r>
        <w:rPr>
          <w:rFonts w:hint="eastAsia"/>
          <w:kern w:val="0"/>
          <w:sz w:val="24"/>
          <w:szCs w:val="22"/>
        </w:rPr>
        <w:t>于</w:t>
      </w:r>
      <w:r>
        <w:rPr>
          <w:kern w:val="0"/>
          <w:sz w:val="24"/>
          <w:szCs w:val="22"/>
        </w:rPr>
        <w:t>2018</w:t>
      </w:r>
      <w:r>
        <w:rPr>
          <w:kern w:val="0"/>
          <w:sz w:val="24"/>
          <w:szCs w:val="22"/>
        </w:rPr>
        <w:t>年</w:t>
      </w:r>
      <w:r>
        <w:rPr>
          <w:kern w:val="0"/>
          <w:sz w:val="24"/>
          <w:szCs w:val="22"/>
        </w:rPr>
        <w:t>10</w:t>
      </w:r>
      <w:r>
        <w:rPr>
          <w:kern w:val="0"/>
          <w:sz w:val="24"/>
          <w:szCs w:val="22"/>
        </w:rPr>
        <w:t>月</w:t>
      </w:r>
      <w:r>
        <w:rPr>
          <w:kern w:val="0"/>
          <w:sz w:val="24"/>
          <w:szCs w:val="22"/>
        </w:rPr>
        <w:t>26</w:t>
      </w:r>
      <w:r>
        <w:rPr>
          <w:kern w:val="0"/>
          <w:sz w:val="24"/>
          <w:szCs w:val="22"/>
        </w:rPr>
        <w:t>日</w:t>
      </w:r>
      <w:r>
        <w:rPr>
          <w:rFonts w:hint="eastAsia"/>
          <w:kern w:val="0"/>
          <w:sz w:val="24"/>
          <w:szCs w:val="22"/>
        </w:rPr>
        <w:t>取得</w:t>
      </w:r>
      <w:r>
        <w:rPr>
          <w:rFonts w:hint="eastAsia"/>
          <w:kern w:val="0"/>
          <w:sz w:val="24"/>
          <w:szCs w:val="22"/>
        </w:rPr>
        <w:t>原</w:t>
      </w:r>
      <w:r>
        <w:rPr>
          <w:kern w:val="0"/>
          <w:sz w:val="24"/>
          <w:szCs w:val="22"/>
        </w:rPr>
        <w:t>新疆生产建设兵团</w:t>
      </w:r>
      <w:r>
        <w:rPr>
          <w:rFonts w:hint="eastAsia"/>
          <w:kern w:val="0"/>
          <w:sz w:val="24"/>
          <w:szCs w:val="22"/>
        </w:rPr>
        <w:t>环境保护局</w:t>
      </w:r>
      <w:r>
        <w:rPr>
          <w:kern w:val="0"/>
          <w:sz w:val="24"/>
          <w:szCs w:val="22"/>
        </w:rPr>
        <w:t>颁发</w:t>
      </w:r>
      <w:r>
        <w:rPr>
          <w:rFonts w:hint="eastAsia"/>
          <w:kern w:val="0"/>
          <w:sz w:val="24"/>
          <w:szCs w:val="22"/>
        </w:rPr>
        <w:t>的</w:t>
      </w:r>
      <w:r>
        <w:rPr>
          <w:kern w:val="0"/>
          <w:sz w:val="24"/>
          <w:szCs w:val="22"/>
        </w:rPr>
        <w:t>危废经营许可证</w:t>
      </w:r>
      <w:r>
        <w:rPr>
          <w:rFonts w:hint="eastAsia"/>
          <w:kern w:val="0"/>
          <w:sz w:val="24"/>
          <w:szCs w:val="22"/>
        </w:rPr>
        <w:t>，许可证编码</w:t>
      </w:r>
      <w:r>
        <w:rPr>
          <w:rFonts w:hint="eastAsia"/>
          <w:kern w:val="0"/>
          <w:sz w:val="24"/>
          <w:szCs w:val="22"/>
        </w:rPr>
        <w:t>6</w:t>
      </w:r>
      <w:r>
        <w:rPr>
          <w:kern w:val="0"/>
          <w:sz w:val="24"/>
          <w:szCs w:val="22"/>
        </w:rPr>
        <w:t>607000003</w:t>
      </w:r>
      <w:r>
        <w:rPr>
          <w:rFonts w:hint="eastAsia"/>
          <w:kern w:val="0"/>
          <w:sz w:val="24"/>
          <w:szCs w:val="22"/>
        </w:rPr>
        <w:t>，可处理危废类别为</w:t>
      </w:r>
      <w:r>
        <w:rPr>
          <w:rFonts w:hint="eastAsia"/>
          <w:kern w:val="0"/>
          <w:sz w:val="24"/>
          <w:szCs w:val="22"/>
        </w:rPr>
        <w:t>H</w:t>
      </w:r>
      <w:r>
        <w:rPr>
          <w:kern w:val="0"/>
          <w:sz w:val="24"/>
          <w:szCs w:val="22"/>
        </w:rPr>
        <w:t>W08</w:t>
      </w:r>
      <w:r>
        <w:rPr>
          <w:rFonts w:hint="eastAsia"/>
          <w:kern w:val="0"/>
          <w:sz w:val="24"/>
          <w:szCs w:val="22"/>
        </w:rPr>
        <w:t>，</w:t>
      </w:r>
      <w:bookmarkStart w:id="513" w:name="_Hlk77343513"/>
      <w:r>
        <w:rPr>
          <w:rFonts w:hint="eastAsia"/>
          <w:kern w:val="0"/>
          <w:sz w:val="24"/>
          <w:szCs w:val="22"/>
        </w:rPr>
        <w:t>经营规模为：油田污油泥</w:t>
      </w:r>
      <w:r>
        <w:rPr>
          <w:rFonts w:hint="eastAsia"/>
          <w:kern w:val="0"/>
          <w:sz w:val="24"/>
          <w:szCs w:val="22"/>
        </w:rPr>
        <w:t>50000t/a</w:t>
      </w:r>
      <w:r>
        <w:rPr>
          <w:rFonts w:hint="eastAsia"/>
          <w:kern w:val="0"/>
          <w:sz w:val="24"/>
          <w:szCs w:val="22"/>
        </w:rPr>
        <w:t>，</w:t>
      </w:r>
      <w:bookmarkStart w:id="514" w:name="_Hlk77343536"/>
      <w:bookmarkEnd w:id="513"/>
      <w:r>
        <w:rPr>
          <w:rFonts w:hint="eastAsia"/>
          <w:kern w:val="0"/>
          <w:sz w:val="24"/>
          <w:szCs w:val="22"/>
        </w:rPr>
        <w:t>现公司正常运行中。</w:t>
      </w:r>
      <w:bookmarkEnd w:id="514"/>
      <w:r>
        <w:rPr>
          <w:rFonts w:hint="eastAsia"/>
          <w:kern w:val="0"/>
          <w:sz w:val="24"/>
          <w:szCs w:val="22"/>
        </w:rPr>
        <w:t>截</w:t>
      </w:r>
      <w:r>
        <w:rPr>
          <w:rFonts w:hint="eastAsia"/>
          <w:kern w:val="0"/>
          <w:sz w:val="24"/>
          <w:szCs w:val="22"/>
        </w:rPr>
        <w:t>至目前</w:t>
      </w:r>
      <w:r>
        <w:rPr>
          <w:rFonts w:hint="eastAsia"/>
          <w:kern w:val="0"/>
          <w:sz w:val="24"/>
          <w:szCs w:val="22"/>
        </w:rPr>
        <w:t>，接收及处理量约</w:t>
      </w:r>
      <w:r>
        <w:rPr>
          <w:rFonts w:hint="eastAsia"/>
          <w:kern w:val="0"/>
          <w:sz w:val="24"/>
          <w:szCs w:val="22"/>
        </w:rPr>
        <w:t>6</w:t>
      </w:r>
      <w:r>
        <w:rPr>
          <w:kern w:val="0"/>
          <w:sz w:val="24"/>
          <w:szCs w:val="22"/>
        </w:rPr>
        <w:t>000</w:t>
      </w:r>
      <w:r>
        <w:rPr>
          <w:rFonts w:hint="eastAsia"/>
          <w:kern w:val="0"/>
          <w:sz w:val="24"/>
          <w:szCs w:val="22"/>
        </w:rPr>
        <w:t>t</w:t>
      </w:r>
      <w:r>
        <w:rPr>
          <w:rFonts w:hint="eastAsia"/>
          <w:kern w:val="0"/>
          <w:sz w:val="24"/>
          <w:szCs w:val="22"/>
        </w:rPr>
        <w:t>，剩余可处理规模为</w:t>
      </w:r>
      <w:r>
        <w:rPr>
          <w:rFonts w:hint="eastAsia"/>
          <w:kern w:val="0"/>
          <w:sz w:val="24"/>
          <w:szCs w:val="22"/>
        </w:rPr>
        <w:t>4</w:t>
      </w:r>
      <w:r>
        <w:rPr>
          <w:kern w:val="0"/>
          <w:sz w:val="24"/>
          <w:szCs w:val="22"/>
        </w:rPr>
        <w:t>4000</w:t>
      </w:r>
      <w:r>
        <w:rPr>
          <w:rFonts w:hint="eastAsia"/>
          <w:kern w:val="0"/>
          <w:sz w:val="24"/>
          <w:szCs w:val="22"/>
        </w:rPr>
        <w:t>t</w:t>
      </w:r>
      <w:r>
        <w:rPr>
          <w:rFonts w:hint="eastAsia"/>
          <w:kern w:val="0"/>
          <w:sz w:val="24"/>
          <w:szCs w:val="22"/>
        </w:rPr>
        <w:t>。</w:t>
      </w:r>
      <w:r>
        <w:rPr>
          <w:kern w:val="0"/>
          <w:sz w:val="24"/>
          <w:szCs w:val="22"/>
        </w:rPr>
        <w:t>新疆锦恒利废矿物油处置有限公司</w:t>
      </w:r>
      <w:r>
        <w:rPr>
          <w:rFonts w:hint="eastAsia"/>
          <w:kern w:val="0"/>
          <w:sz w:val="24"/>
          <w:szCs w:val="22"/>
        </w:rPr>
        <w:t>危废资质及剩余处理能力均可满足本工程油</w:t>
      </w:r>
      <w:r>
        <w:rPr>
          <w:rFonts w:hint="eastAsia"/>
          <w:kern w:val="0"/>
          <w:sz w:val="24"/>
          <w:szCs w:val="22"/>
        </w:rPr>
        <w:lastRenderedPageBreak/>
        <w:t>泥处理需求，因此，本工程危险废物委托新疆锦恒利废矿物油处置有限公司等具有含油污泥处置资质的单位处置是可行的</w:t>
      </w:r>
      <w:r>
        <w:rPr>
          <w:rFonts w:hint="eastAsia"/>
          <w:sz w:val="24"/>
        </w:rPr>
        <w:t>。</w:t>
      </w:r>
    </w:p>
    <w:p w:rsidR="003D1639" w:rsidRDefault="0030224D">
      <w:pPr>
        <w:keepNext/>
        <w:keepLines/>
        <w:widowControl/>
        <w:spacing w:before="120" w:after="120"/>
        <w:outlineLvl w:val="2"/>
        <w:rPr>
          <w:b/>
          <w:kern w:val="0"/>
          <w:sz w:val="28"/>
          <w:szCs w:val="24"/>
        </w:rPr>
      </w:pPr>
      <w:r>
        <w:rPr>
          <w:b/>
          <w:kern w:val="0"/>
          <w:sz w:val="28"/>
          <w:szCs w:val="24"/>
        </w:rPr>
        <w:t>6.2.7</w:t>
      </w:r>
      <w:r>
        <w:rPr>
          <w:rFonts w:hint="eastAsia"/>
          <w:b/>
          <w:kern w:val="0"/>
          <w:sz w:val="28"/>
          <w:szCs w:val="24"/>
        </w:rPr>
        <w:t>土壤环境保护措施</w:t>
      </w:r>
    </w:p>
    <w:p w:rsidR="003D1639" w:rsidRDefault="0030224D">
      <w:pPr>
        <w:keepLines/>
        <w:spacing w:before="60" w:after="60" w:line="360" w:lineRule="auto"/>
        <w:jc w:val="left"/>
        <w:outlineLvl w:val="3"/>
        <w:rPr>
          <w:b/>
          <w:bCs/>
          <w:sz w:val="24"/>
          <w:szCs w:val="22"/>
        </w:rPr>
      </w:pPr>
      <w:r>
        <w:rPr>
          <w:rFonts w:hint="eastAsia"/>
          <w:b/>
          <w:bCs/>
          <w:sz w:val="24"/>
          <w:szCs w:val="22"/>
        </w:rPr>
        <w:t>6.2.7.1</w:t>
      </w:r>
      <w:r>
        <w:rPr>
          <w:b/>
          <w:bCs/>
          <w:sz w:val="24"/>
          <w:szCs w:val="22"/>
        </w:rPr>
        <w:t>源头控制措施</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从生产过程入手，在工艺、设备、集输管道等方面尽可能地采取泄漏控制措施，从源头最大限度减少废气无组织排放，对废气处理设施进行实施监控，确保各项目污染治理措施正常运行，减少事故发生频率和不正常运行。降低采出液和井下作业废水泄漏的可能性和泄漏量，使工程区污染物对土壤的影响降至最低，一旦出现泄漏等即可由区域内的各种配套措施进行收集、处置。</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w:t>
      </w:r>
      <w:r>
        <w:rPr>
          <w:rFonts w:hAnsi="宋体" w:cs="宋体"/>
          <w:spacing w:val="4"/>
          <w:kern w:val="0"/>
          <w:sz w:val="24"/>
          <w:szCs w:val="24"/>
        </w:rPr>
        <w:t>1</w:t>
      </w:r>
      <w:r>
        <w:rPr>
          <w:rFonts w:hAnsi="宋体" w:cs="宋体"/>
          <w:spacing w:val="4"/>
          <w:kern w:val="0"/>
          <w:sz w:val="24"/>
          <w:szCs w:val="24"/>
        </w:rPr>
        <w:t>）定期派人检查</w:t>
      </w:r>
      <w:r>
        <w:rPr>
          <w:rFonts w:hAnsi="宋体" w:cs="宋体" w:hint="eastAsia"/>
          <w:spacing w:val="4"/>
          <w:kern w:val="0"/>
          <w:sz w:val="24"/>
          <w:szCs w:val="24"/>
        </w:rPr>
        <w:t>场站、管线</w:t>
      </w:r>
      <w:r>
        <w:rPr>
          <w:rFonts w:hAnsi="宋体" w:cs="宋体"/>
          <w:spacing w:val="4"/>
          <w:kern w:val="0"/>
          <w:sz w:val="24"/>
          <w:szCs w:val="24"/>
        </w:rPr>
        <w:t>，是否有采出液</w:t>
      </w:r>
      <w:r>
        <w:rPr>
          <w:rFonts w:hAnsi="宋体" w:cs="宋体" w:hint="eastAsia"/>
          <w:spacing w:val="4"/>
          <w:kern w:val="0"/>
          <w:sz w:val="24"/>
          <w:szCs w:val="24"/>
        </w:rPr>
        <w:t>泄漏</w:t>
      </w:r>
      <w:r>
        <w:rPr>
          <w:rFonts w:hAnsi="宋体" w:cs="宋体"/>
          <w:spacing w:val="4"/>
          <w:kern w:val="0"/>
          <w:sz w:val="24"/>
          <w:szCs w:val="24"/>
        </w:rPr>
        <w:t>的现象发生。</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w:t>
      </w:r>
      <w:r>
        <w:rPr>
          <w:rFonts w:hAnsi="宋体" w:cs="宋体"/>
          <w:spacing w:val="4"/>
          <w:kern w:val="0"/>
          <w:sz w:val="24"/>
          <w:szCs w:val="24"/>
        </w:rPr>
        <w:t>2</w:t>
      </w:r>
      <w:r>
        <w:rPr>
          <w:rFonts w:hAnsi="宋体" w:cs="宋体"/>
          <w:spacing w:val="4"/>
          <w:kern w:val="0"/>
          <w:sz w:val="24"/>
          <w:szCs w:val="24"/>
        </w:rPr>
        <w:t>）工程选用耐腐蚀性能好、抗老化性能、耐热性能好、抗冻性能好、耐磨性能好的管材作为集输管线，可有效</w:t>
      </w:r>
      <w:r>
        <w:rPr>
          <w:rFonts w:hAnsi="宋体" w:cs="宋体" w:hint="eastAsia"/>
          <w:spacing w:val="4"/>
          <w:kern w:val="0"/>
          <w:sz w:val="24"/>
          <w:szCs w:val="24"/>
        </w:rPr>
        <w:t>地</w:t>
      </w:r>
      <w:r>
        <w:rPr>
          <w:rFonts w:hAnsi="宋体" w:cs="宋体"/>
          <w:spacing w:val="4"/>
          <w:kern w:val="0"/>
          <w:sz w:val="24"/>
          <w:szCs w:val="24"/>
        </w:rPr>
        <w:t>防止管线腐蚀穿孔，降低管线环境风险事故的发生。</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w:t>
      </w:r>
      <w:r>
        <w:rPr>
          <w:rFonts w:hAnsi="宋体" w:cs="宋体"/>
          <w:spacing w:val="4"/>
          <w:kern w:val="0"/>
          <w:sz w:val="24"/>
          <w:szCs w:val="24"/>
        </w:rPr>
        <w:t>3</w:t>
      </w:r>
      <w:r>
        <w:rPr>
          <w:rFonts w:hAnsi="宋体" w:cs="宋体"/>
          <w:spacing w:val="4"/>
          <w:kern w:val="0"/>
          <w:sz w:val="24"/>
          <w:szCs w:val="24"/>
        </w:rPr>
        <w:t>）对管道定期检修，将事故发生的概率降至最低，可有效保护土壤和地下水环境不受污染。</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w:t>
      </w:r>
      <w:r>
        <w:rPr>
          <w:rFonts w:hAnsi="宋体" w:cs="宋体"/>
          <w:spacing w:val="4"/>
          <w:kern w:val="0"/>
          <w:sz w:val="24"/>
          <w:szCs w:val="24"/>
        </w:rPr>
        <w:t>4</w:t>
      </w:r>
      <w:r>
        <w:rPr>
          <w:rFonts w:hAnsi="宋体" w:cs="宋体"/>
          <w:spacing w:val="4"/>
          <w:kern w:val="0"/>
          <w:sz w:val="24"/>
          <w:szCs w:val="24"/>
        </w:rPr>
        <w:t>）由于发生管线泄漏时管线的压力变化明显比较容易发现，可及时采取必要的处理措施，使造成的污染控制在局部环境。</w:t>
      </w:r>
    </w:p>
    <w:p w:rsidR="003D1639" w:rsidRDefault="0030224D">
      <w:pPr>
        <w:spacing w:line="360" w:lineRule="auto"/>
        <w:ind w:firstLine="482"/>
        <w:rPr>
          <w:kern w:val="0"/>
          <w:szCs w:val="24"/>
        </w:rPr>
      </w:pPr>
      <w:r>
        <w:rPr>
          <w:kern w:val="0"/>
          <w:sz w:val="24"/>
          <w:szCs w:val="24"/>
        </w:rPr>
        <w:t>（</w:t>
      </w:r>
      <w:r>
        <w:rPr>
          <w:kern w:val="0"/>
          <w:sz w:val="24"/>
          <w:szCs w:val="24"/>
        </w:rPr>
        <w:t>5</w:t>
      </w:r>
      <w:r>
        <w:rPr>
          <w:kern w:val="0"/>
          <w:sz w:val="24"/>
          <w:szCs w:val="24"/>
        </w:rPr>
        <w:t>）如果发生井下作业废水渗漏、集输管道的采出液渗漏，建设单位应立即采取切断措施并及时组织专门力量进行污染物的清除工作，在最短的时间内清除地面及地下的石油类物质，委</w:t>
      </w:r>
      <w:r>
        <w:rPr>
          <w:kern w:val="0"/>
          <w:sz w:val="24"/>
          <w:szCs w:val="24"/>
        </w:rPr>
        <w:t>托具有相应</w:t>
      </w:r>
      <w:r>
        <w:rPr>
          <w:kern w:val="0"/>
          <w:sz w:val="24"/>
          <w:szCs w:val="24"/>
        </w:rPr>
        <w:t>HW08</w:t>
      </w:r>
      <w:r>
        <w:rPr>
          <w:kern w:val="0"/>
          <w:sz w:val="24"/>
          <w:szCs w:val="24"/>
        </w:rPr>
        <w:t>危废处理资质单位对污染土壤进行转运处置，因而，石油类污染物进入土壤和地下潜水的可能性较小。</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具体步骤为：</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1</w:t>
      </w:r>
      <w:r>
        <w:rPr>
          <w:rFonts w:hAnsi="宋体" w:cs="宋体"/>
          <w:spacing w:val="4"/>
          <w:kern w:val="0"/>
          <w:sz w:val="24"/>
          <w:szCs w:val="24"/>
        </w:rPr>
        <w:t>）按顺序停泵或关井</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在管道发生断裂、漏油事故时，按顺序停泵或关井。抢修队根据现场情况及时抢修，做好安全防范工作，把损失控制在最小范围内。</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2</w:t>
      </w:r>
      <w:r>
        <w:rPr>
          <w:rFonts w:hAnsi="宋体" w:cs="宋体"/>
          <w:spacing w:val="4"/>
          <w:kern w:val="0"/>
          <w:sz w:val="24"/>
          <w:szCs w:val="24"/>
        </w:rPr>
        <w:t>）回收泄漏原油</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首先限制地表污染的扩大。油受重力和地形的控制，会流向低洼地带，应尽量防止泄漏石油移动。在可能的情况下应进行筑堤，汇集在低洼坑中的地表</w:t>
      </w:r>
      <w:r>
        <w:rPr>
          <w:rFonts w:hAnsi="宋体" w:cs="宋体"/>
          <w:spacing w:val="4"/>
          <w:kern w:val="0"/>
          <w:sz w:val="24"/>
          <w:szCs w:val="24"/>
        </w:rPr>
        <w:lastRenderedPageBreak/>
        <w:t>油，用车及时进行收集，将严重污染的土壤集中处理，交由有资质单位进行处置。</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3</w:t>
      </w:r>
      <w:r>
        <w:rPr>
          <w:rFonts w:hAnsi="宋体" w:cs="宋体"/>
          <w:spacing w:val="4"/>
          <w:kern w:val="0"/>
          <w:sz w:val="24"/>
          <w:szCs w:val="24"/>
        </w:rPr>
        <w:t>）挖坑应急</w:t>
      </w:r>
    </w:p>
    <w:p w:rsidR="003D1639" w:rsidRDefault="0030224D">
      <w:pPr>
        <w:widowControl/>
        <w:spacing w:line="360" w:lineRule="auto"/>
        <w:ind w:firstLineChars="200" w:firstLine="496"/>
        <w:rPr>
          <w:rFonts w:hAnsi="宋体" w:cs="宋体"/>
          <w:spacing w:val="4"/>
          <w:kern w:val="0"/>
          <w:sz w:val="24"/>
          <w:szCs w:val="24"/>
        </w:rPr>
      </w:pPr>
      <w:r>
        <w:rPr>
          <w:rFonts w:hAnsi="宋体" w:cs="宋体"/>
          <w:spacing w:val="4"/>
          <w:kern w:val="0"/>
          <w:sz w:val="24"/>
          <w:szCs w:val="24"/>
        </w:rPr>
        <w:t>因地制宜地</w:t>
      </w:r>
      <w:r>
        <w:rPr>
          <w:rFonts w:hAnsi="宋体" w:cs="宋体"/>
          <w:spacing w:val="4"/>
          <w:kern w:val="0"/>
          <w:sz w:val="24"/>
          <w:szCs w:val="24"/>
        </w:rPr>
        <w:t>采取有效措施清除土壤油浸润体中的残油，减轻土壤污染。</w:t>
      </w:r>
    </w:p>
    <w:p w:rsidR="003D1639" w:rsidRDefault="0030224D" w:rsidP="005C02E3">
      <w:pPr>
        <w:widowControl/>
        <w:spacing w:line="360" w:lineRule="auto"/>
        <w:ind w:firstLineChars="200" w:firstLine="480"/>
        <w:rPr>
          <w:rFonts w:hAnsi="宋体" w:cs="宋体"/>
          <w:spacing w:val="4"/>
          <w:kern w:val="0"/>
          <w:sz w:val="24"/>
          <w:szCs w:val="24"/>
        </w:rPr>
      </w:pPr>
      <w:r>
        <w:rPr>
          <w:rFonts w:hAnsi="宋体" w:cs="宋体"/>
          <w:spacing w:val="4"/>
          <w:kern w:val="0"/>
          <w:sz w:val="24"/>
          <w:szCs w:val="24"/>
        </w:rPr>
        <w:fldChar w:fldCharType="begin"/>
      </w:r>
      <w:r>
        <w:rPr>
          <w:rFonts w:hAnsi="宋体" w:cs="宋体"/>
          <w:spacing w:val="4"/>
          <w:kern w:val="0"/>
          <w:sz w:val="24"/>
          <w:szCs w:val="24"/>
        </w:rPr>
        <w:instrText xml:space="preserve"> = 1 \* GB3 </w:instrText>
      </w:r>
      <w:r>
        <w:rPr>
          <w:rFonts w:hAnsi="宋体" w:cs="宋体"/>
          <w:spacing w:val="4"/>
          <w:kern w:val="0"/>
          <w:sz w:val="24"/>
          <w:szCs w:val="24"/>
        </w:rPr>
        <w:fldChar w:fldCharType="separate"/>
      </w:r>
      <w:r>
        <w:rPr>
          <w:rFonts w:ascii="宋体" w:hAnsi="宋体" w:cs="宋体" w:hint="eastAsia"/>
          <w:spacing w:val="4"/>
          <w:kern w:val="0"/>
          <w:sz w:val="24"/>
          <w:szCs w:val="24"/>
        </w:rPr>
        <w:t>①</w:t>
      </w:r>
      <w:r>
        <w:rPr>
          <w:rFonts w:hAnsi="宋体" w:cs="宋体"/>
          <w:spacing w:val="4"/>
          <w:kern w:val="0"/>
          <w:sz w:val="24"/>
          <w:szCs w:val="24"/>
        </w:rPr>
        <w:fldChar w:fldCharType="end"/>
      </w:r>
      <w:r>
        <w:rPr>
          <w:rFonts w:hAnsi="宋体" w:cs="宋体"/>
          <w:spacing w:val="4"/>
          <w:kern w:val="0"/>
          <w:sz w:val="24"/>
          <w:szCs w:val="24"/>
        </w:rPr>
        <w:t>坑撇油：在漏油点附近挖坑进行撇油。</w:t>
      </w:r>
    </w:p>
    <w:p w:rsidR="003D1639" w:rsidRDefault="0030224D">
      <w:pPr>
        <w:widowControl/>
        <w:spacing w:line="360" w:lineRule="auto"/>
        <w:ind w:firstLineChars="200" w:firstLine="496"/>
        <w:rPr>
          <w:rFonts w:hAnsi="宋体" w:cs="宋体"/>
          <w:spacing w:val="4"/>
          <w:kern w:val="0"/>
          <w:sz w:val="24"/>
          <w:szCs w:val="24"/>
        </w:rPr>
      </w:pPr>
      <w:r>
        <w:rPr>
          <w:rFonts w:ascii="宋体" w:hAnsi="宋体" w:cs="宋体" w:hint="eastAsia"/>
          <w:spacing w:val="4"/>
          <w:kern w:val="0"/>
          <w:sz w:val="24"/>
          <w:szCs w:val="24"/>
        </w:rPr>
        <w:t>②</w:t>
      </w:r>
      <w:r>
        <w:rPr>
          <w:rFonts w:hAnsi="宋体" w:cs="宋体"/>
          <w:spacing w:val="4"/>
          <w:kern w:val="0"/>
          <w:sz w:val="24"/>
          <w:szCs w:val="24"/>
        </w:rPr>
        <w:t>挖沟截油：根据原油以漏油点为点源向下游迁移扩散为主的特点，在漏油点下游的</w:t>
      </w:r>
      <w:r>
        <w:rPr>
          <w:rFonts w:hAnsi="宋体" w:cs="宋体"/>
          <w:spacing w:val="4"/>
          <w:kern w:val="0"/>
          <w:sz w:val="24"/>
          <w:szCs w:val="24"/>
        </w:rPr>
        <w:t>10m</w:t>
      </w:r>
      <w:r>
        <w:rPr>
          <w:rFonts w:hAnsi="宋体" w:cs="宋体"/>
          <w:spacing w:val="4"/>
          <w:kern w:val="0"/>
          <w:sz w:val="24"/>
          <w:szCs w:val="24"/>
        </w:rPr>
        <w:t>～</w:t>
      </w:r>
      <w:r>
        <w:rPr>
          <w:rFonts w:hAnsi="宋体" w:cs="宋体"/>
          <w:spacing w:val="4"/>
          <w:kern w:val="0"/>
          <w:sz w:val="24"/>
          <w:szCs w:val="24"/>
        </w:rPr>
        <w:t>30m</w:t>
      </w:r>
      <w:r>
        <w:rPr>
          <w:rFonts w:hAnsi="宋体" w:cs="宋体"/>
          <w:spacing w:val="4"/>
          <w:kern w:val="0"/>
          <w:sz w:val="24"/>
          <w:szCs w:val="24"/>
        </w:rPr>
        <w:t>处，根据漏油量的大小挖</w:t>
      </w:r>
      <w:r>
        <w:rPr>
          <w:rFonts w:hAnsi="宋体" w:cs="宋体"/>
          <w:spacing w:val="4"/>
          <w:kern w:val="0"/>
          <w:sz w:val="24"/>
          <w:szCs w:val="24"/>
        </w:rPr>
        <w:t>2~3m</w:t>
      </w:r>
      <w:r>
        <w:rPr>
          <w:rFonts w:hAnsi="宋体" w:cs="宋体"/>
          <w:spacing w:val="4"/>
          <w:kern w:val="0"/>
          <w:sz w:val="24"/>
          <w:szCs w:val="24"/>
        </w:rPr>
        <w:t>深的两条水平截油沟，一撇二排，以加速土壤油浸润体中残油的外泄，减小事故影响范围。</w:t>
      </w:r>
    </w:p>
    <w:p w:rsidR="003D1639" w:rsidRDefault="0030224D">
      <w:pPr>
        <w:keepLines/>
        <w:spacing w:before="60" w:after="60" w:line="360" w:lineRule="auto"/>
        <w:jc w:val="left"/>
        <w:outlineLvl w:val="3"/>
        <w:rPr>
          <w:b/>
          <w:bCs/>
          <w:sz w:val="24"/>
          <w:szCs w:val="22"/>
        </w:rPr>
      </w:pPr>
      <w:r>
        <w:rPr>
          <w:b/>
          <w:bCs/>
          <w:sz w:val="24"/>
          <w:szCs w:val="22"/>
        </w:rPr>
        <w:t>6.</w:t>
      </w:r>
      <w:r>
        <w:rPr>
          <w:rFonts w:hint="eastAsia"/>
          <w:b/>
          <w:bCs/>
          <w:sz w:val="24"/>
          <w:szCs w:val="22"/>
        </w:rPr>
        <w:t>2</w:t>
      </w:r>
      <w:r>
        <w:rPr>
          <w:b/>
          <w:bCs/>
          <w:sz w:val="24"/>
          <w:szCs w:val="22"/>
        </w:rPr>
        <w:t>.</w:t>
      </w:r>
      <w:r>
        <w:rPr>
          <w:rFonts w:hint="eastAsia"/>
          <w:b/>
          <w:bCs/>
          <w:sz w:val="24"/>
          <w:szCs w:val="22"/>
        </w:rPr>
        <w:t>7</w:t>
      </w:r>
      <w:r>
        <w:rPr>
          <w:b/>
          <w:bCs/>
          <w:sz w:val="24"/>
          <w:szCs w:val="22"/>
        </w:rPr>
        <w:t>.2</w:t>
      </w:r>
      <w:r>
        <w:rPr>
          <w:b/>
          <w:bCs/>
          <w:sz w:val="24"/>
          <w:szCs w:val="22"/>
        </w:rPr>
        <w:t>过程控制措施</w:t>
      </w:r>
    </w:p>
    <w:p w:rsidR="003D1639" w:rsidRDefault="0030224D">
      <w:pPr>
        <w:widowControl/>
        <w:spacing w:line="360" w:lineRule="auto"/>
        <w:ind w:firstLineChars="200" w:firstLine="496"/>
        <w:rPr>
          <w:rFonts w:hAnsi="宋体" w:cs="宋体"/>
          <w:spacing w:val="4"/>
          <w:kern w:val="0"/>
          <w:sz w:val="24"/>
          <w:szCs w:val="24"/>
        </w:rPr>
      </w:pPr>
      <w:r>
        <w:rPr>
          <w:rFonts w:hAnsi="宋体" w:cs="宋体" w:hint="eastAsia"/>
          <w:spacing w:val="4"/>
          <w:kern w:val="0"/>
          <w:sz w:val="24"/>
          <w:szCs w:val="24"/>
        </w:rPr>
        <w:t>巡检车辆严格按照油田巡检路线行驶，不得因乱碾乱压破坏土壤结构。严格执行地下水章节分区防控措施要求。防渗措施的设计，使用年限不应低于本工程主体工程的设计使用年限。根据本工程特点，从垂直入渗途径，采取过程阻断、污染物削减和分区防控措施保护土壤环境。</w:t>
      </w:r>
    </w:p>
    <w:p w:rsidR="003D1639" w:rsidRDefault="0030224D">
      <w:pPr>
        <w:keepLines/>
        <w:spacing w:before="60" w:after="60" w:line="360" w:lineRule="auto"/>
        <w:jc w:val="left"/>
        <w:outlineLvl w:val="3"/>
        <w:rPr>
          <w:b/>
          <w:bCs/>
          <w:sz w:val="24"/>
          <w:szCs w:val="22"/>
        </w:rPr>
      </w:pPr>
      <w:r>
        <w:rPr>
          <w:b/>
          <w:bCs/>
          <w:sz w:val="24"/>
          <w:szCs w:val="22"/>
        </w:rPr>
        <w:t>6.</w:t>
      </w:r>
      <w:r>
        <w:rPr>
          <w:rFonts w:hint="eastAsia"/>
          <w:b/>
          <w:bCs/>
          <w:sz w:val="24"/>
          <w:szCs w:val="22"/>
        </w:rPr>
        <w:t>2</w:t>
      </w:r>
      <w:r>
        <w:rPr>
          <w:b/>
          <w:bCs/>
          <w:sz w:val="24"/>
          <w:szCs w:val="22"/>
        </w:rPr>
        <w:t>.</w:t>
      </w:r>
      <w:r>
        <w:rPr>
          <w:rFonts w:hint="eastAsia"/>
          <w:b/>
          <w:bCs/>
          <w:sz w:val="24"/>
          <w:szCs w:val="22"/>
        </w:rPr>
        <w:t>7</w:t>
      </w:r>
      <w:r>
        <w:rPr>
          <w:b/>
          <w:bCs/>
          <w:sz w:val="24"/>
          <w:szCs w:val="22"/>
        </w:rPr>
        <w:t>.3</w:t>
      </w:r>
      <w:r>
        <w:rPr>
          <w:b/>
          <w:bCs/>
          <w:sz w:val="24"/>
          <w:szCs w:val="22"/>
        </w:rPr>
        <w:t>跟踪监测</w:t>
      </w:r>
    </w:p>
    <w:p w:rsidR="003D1639" w:rsidRDefault="0030224D">
      <w:pPr>
        <w:widowControl/>
        <w:spacing w:line="360" w:lineRule="auto"/>
        <w:ind w:firstLineChars="200" w:firstLine="496"/>
        <w:rPr>
          <w:rFonts w:hAnsi="宋体" w:cs="宋体"/>
          <w:spacing w:val="4"/>
          <w:kern w:val="0"/>
          <w:sz w:val="24"/>
          <w:szCs w:val="24"/>
        </w:rPr>
      </w:pPr>
      <w:r>
        <w:rPr>
          <w:rFonts w:hAnsi="宋体" w:cs="宋体" w:hint="eastAsia"/>
          <w:spacing w:val="4"/>
          <w:kern w:val="0"/>
          <w:sz w:val="24"/>
          <w:szCs w:val="24"/>
        </w:rPr>
        <w:t>根据《环境影响评价技术导则</w:t>
      </w:r>
      <w:r>
        <w:rPr>
          <w:rFonts w:hAnsi="宋体" w:cs="宋体" w:hint="eastAsia"/>
          <w:spacing w:val="4"/>
          <w:kern w:val="0"/>
          <w:sz w:val="24"/>
          <w:szCs w:val="24"/>
        </w:rPr>
        <w:t xml:space="preserve"> </w:t>
      </w:r>
      <w:r>
        <w:rPr>
          <w:rFonts w:hAnsi="宋体" w:cs="宋体" w:hint="eastAsia"/>
          <w:spacing w:val="4"/>
          <w:kern w:val="0"/>
          <w:sz w:val="24"/>
          <w:szCs w:val="24"/>
        </w:rPr>
        <w:t>土壤环境（试行）》（</w:t>
      </w:r>
      <w:r>
        <w:rPr>
          <w:rFonts w:hAnsi="宋体" w:cs="宋体" w:hint="eastAsia"/>
          <w:spacing w:val="4"/>
          <w:kern w:val="0"/>
          <w:sz w:val="24"/>
          <w:szCs w:val="24"/>
        </w:rPr>
        <w:t>HJ 964-2018</w:t>
      </w:r>
      <w:r>
        <w:rPr>
          <w:rFonts w:hAnsi="宋体" w:cs="宋体" w:hint="eastAsia"/>
          <w:spacing w:val="4"/>
          <w:kern w:val="0"/>
          <w:sz w:val="24"/>
          <w:szCs w:val="24"/>
        </w:rPr>
        <w:t>）土壤</w:t>
      </w:r>
      <w:r>
        <w:rPr>
          <w:rFonts w:hAnsi="宋体" w:cs="宋体" w:hint="eastAsia"/>
          <w:spacing w:val="4"/>
          <w:kern w:val="0"/>
          <w:sz w:val="24"/>
          <w:szCs w:val="24"/>
        </w:rPr>
        <w:t>一</w:t>
      </w:r>
      <w:r>
        <w:rPr>
          <w:rFonts w:hAnsi="宋体" w:cs="宋体" w:hint="eastAsia"/>
          <w:spacing w:val="4"/>
          <w:kern w:val="0"/>
          <w:sz w:val="24"/>
          <w:szCs w:val="24"/>
        </w:rPr>
        <w:t>级评价的跟踪监测要求，制定跟踪监测计划，发生事故泄漏时对井场、管线泄漏点可能影响区域跟踪监测，在占地范围内设</w:t>
      </w:r>
      <w:r>
        <w:rPr>
          <w:rFonts w:hAnsi="宋体" w:cs="宋体" w:hint="eastAsia"/>
          <w:spacing w:val="4"/>
          <w:kern w:val="0"/>
          <w:sz w:val="24"/>
          <w:szCs w:val="24"/>
        </w:rPr>
        <w:t>1</w:t>
      </w:r>
      <w:r>
        <w:rPr>
          <w:rFonts w:hAnsi="宋体" w:cs="宋体" w:hint="eastAsia"/>
          <w:spacing w:val="4"/>
          <w:kern w:val="0"/>
          <w:sz w:val="24"/>
          <w:szCs w:val="24"/>
        </w:rPr>
        <w:t>个表层样、</w:t>
      </w:r>
      <w:r>
        <w:rPr>
          <w:rFonts w:hAnsi="宋体" w:cs="宋体" w:hint="eastAsia"/>
          <w:spacing w:val="4"/>
          <w:kern w:val="0"/>
          <w:sz w:val="24"/>
          <w:szCs w:val="24"/>
        </w:rPr>
        <w:t>1</w:t>
      </w:r>
      <w:r>
        <w:rPr>
          <w:rFonts w:hAnsi="宋体" w:cs="宋体" w:hint="eastAsia"/>
          <w:spacing w:val="4"/>
          <w:kern w:val="0"/>
          <w:sz w:val="24"/>
          <w:szCs w:val="24"/>
        </w:rPr>
        <w:t>个柱状样、占地范围外设</w:t>
      </w:r>
      <w:r>
        <w:rPr>
          <w:rFonts w:hAnsi="宋体" w:cs="宋体" w:hint="eastAsia"/>
          <w:spacing w:val="4"/>
          <w:kern w:val="0"/>
          <w:sz w:val="24"/>
          <w:szCs w:val="24"/>
        </w:rPr>
        <w:t>1</w:t>
      </w:r>
      <w:r>
        <w:rPr>
          <w:rFonts w:hAnsi="宋体" w:cs="宋体" w:hint="eastAsia"/>
          <w:spacing w:val="4"/>
          <w:kern w:val="0"/>
          <w:sz w:val="24"/>
          <w:szCs w:val="24"/>
        </w:rPr>
        <w:t>个表层样，每</w:t>
      </w:r>
      <w:r>
        <w:rPr>
          <w:rFonts w:hAnsi="宋体" w:cs="宋体" w:hint="eastAsia"/>
          <w:spacing w:val="4"/>
          <w:kern w:val="0"/>
          <w:sz w:val="24"/>
          <w:szCs w:val="24"/>
        </w:rPr>
        <w:t>3</w:t>
      </w:r>
      <w:r>
        <w:rPr>
          <w:rFonts w:hAnsi="宋体" w:cs="宋体" w:hint="eastAsia"/>
          <w:spacing w:val="4"/>
          <w:kern w:val="0"/>
          <w:sz w:val="24"/>
          <w:szCs w:val="24"/>
        </w:rPr>
        <w:t>年监</w:t>
      </w:r>
      <w:r>
        <w:rPr>
          <w:rFonts w:hAnsi="宋体" w:cs="宋体" w:hint="eastAsia"/>
          <w:spacing w:val="4"/>
          <w:kern w:val="0"/>
          <w:sz w:val="24"/>
          <w:szCs w:val="24"/>
        </w:rPr>
        <w:t>测</w:t>
      </w:r>
      <w:r>
        <w:rPr>
          <w:rFonts w:hAnsi="宋体" w:cs="宋体" w:hint="eastAsia"/>
          <w:spacing w:val="4"/>
          <w:kern w:val="0"/>
          <w:sz w:val="24"/>
          <w:szCs w:val="24"/>
        </w:rPr>
        <w:t>1</w:t>
      </w:r>
      <w:r>
        <w:rPr>
          <w:rFonts w:hAnsi="宋体" w:cs="宋体" w:hint="eastAsia"/>
          <w:spacing w:val="4"/>
          <w:kern w:val="0"/>
          <w:sz w:val="24"/>
          <w:szCs w:val="24"/>
        </w:rPr>
        <w:t>次。</w:t>
      </w:r>
    </w:p>
    <w:p w:rsidR="003D1639" w:rsidRDefault="0030224D">
      <w:pPr>
        <w:widowControl/>
        <w:spacing w:line="360" w:lineRule="auto"/>
        <w:ind w:firstLineChars="200" w:firstLine="496"/>
        <w:rPr>
          <w:rFonts w:hAnsi="宋体" w:cs="宋体"/>
          <w:spacing w:val="4"/>
          <w:kern w:val="0"/>
          <w:sz w:val="24"/>
          <w:szCs w:val="24"/>
        </w:rPr>
      </w:pPr>
      <w:r>
        <w:rPr>
          <w:rFonts w:hAnsi="宋体" w:cs="宋体" w:hint="eastAsia"/>
          <w:spacing w:val="4"/>
          <w:kern w:val="0"/>
          <w:sz w:val="24"/>
          <w:szCs w:val="24"/>
        </w:rPr>
        <w:t>综上所述，正常情况下，本工程的各项工程不会污染土壤环境，非正常情况下，采取有效措施后可减轻对土壤环境的影响。在做好源头控制、过程防控等措施的前提下，可避免工程实施对土壤环境产生污染影响</w:t>
      </w:r>
      <w:r>
        <w:rPr>
          <w:rFonts w:hAnsi="宋体" w:cs="宋体"/>
          <w:spacing w:val="4"/>
          <w:kern w:val="0"/>
          <w:sz w:val="24"/>
          <w:szCs w:val="24"/>
        </w:rPr>
        <w:t>。</w:t>
      </w:r>
    </w:p>
    <w:p w:rsidR="003D1639" w:rsidRDefault="0030224D">
      <w:pPr>
        <w:pStyle w:val="2"/>
        <w:spacing w:before="0" w:after="0"/>
        <w:rPr>
          <w:color w:val="auto"/>
        </w:rPr>
      </w:pPr>
      <w:bookmarkStart w:id="515" w:name="_Toc420492423"/>
      <w:bookmarkStart w:id="516" w:name="_Toc148518960"/>
      <w:bookmarkStart w:id="517" w:name="_Toc508291902"/>
      <w:bookmarkStart w:id="518" w:name="_Toc8262"/>
      <w:r>
        <w:rPr>
          <w:color w:val="auto"/>
        </w:rPr>
        <w:t>6.3</w:t>
      </w:r>
      <w:r>
        <w:rPr>
          <w:color w:val="auto"/>
        </w:rPr>
        <w:t>退役期环境保护措施</w:t>
      </w:r>
      <w:bookmarkEnd w:id="515"/>
      <w:bookmarkEnd w:id="516"/>
      <w:bookmarkEnd w:id="517"/>
      <w:bookmarkEnd w:id="518"/>
    </w:p>
    <w:p w:rsidR="003D1639" w:rsidRDefault="0030224D">
      <w:pPr>
        <w:pStyle w:val="3"/>
        <w:spacing w:before="0" w:after="0" w:line="360" w:lineRule="auto"/>
        <w:rPr>
          <w:sz w:val="24"/>
        </w:rPr>
      </w:pPr>
      <w:r>
        <w:t xml:space="preserve">6.3.1 </w:t>
      </w:r>
      <w:r>
        <w:t>退役期大气环境保护措施</w:t>
      </w:r>
      <w:r>
        <w:rPr>
          <w:sz w:val="24"/>
        </w:rPr>
        <w:t xml:space="preserve"> </w:t>
      </w:r>
    </w:p>
    <w:p w:rsidR="003D1639" w:rsidRDefault="0030224D">
      <w:pPr>
        <w:spacing w:line="360" w:lineRule="auto"/>
        <w:ind w:firstLineChars="200" w:firstLine="480"/>
        <w:rPr>
          <w:sz w:val="24"/>
        </w:rPr>
      </w:pPr>
      <w:r>
        <w:rPr>
          <w:sz w:val="24"/>
        </w:rPr>
        <w:t>（</w:t>
      </w:r>
      <w:r>
        <w:rPr>
          <w:sz w:val="24"/>
        </w:rPr>
        <w:t>1</w:t>
      </w:r>
      <w:r>
        <w:rPr>
          <w:sz w:val="24"/>
        </w:rPr>
        <w:t>）运输车辆使用符合国家标准的油品。</w:t>
      </w:r>
      <w:r>
        <w:rPr>
          <w:sz w:val="24"/>
        </w:rPr>
        <w:t xml:space="preserve"> </w:t>
      </w:r>
    </w:p>
    <w:p w:rsidR="003D1639" w:rsidRDefault="0030224D">
      <w:pPr>
        <w:spacing w:line="360" w:lineRule="auto"/>
        <w:ind w:firstLineChars="200" w:firstLine="480"/>
        <w:rPr>
          <w:sz w:val="24"/>
        </w:rPr>
      </w:pPr>
      <w:r>
        <w:rPr>
          <w:sz w:val="24"/>
        </w:rPr>
        <w:t>（</w:t>
      </w:r>
      <w:r>
        <w:rPr>
          <w:sz w:val="24"/>
        </w:rPr>
        <w:t>2</w:t>
      </w:r>
      <w:r>
        <w:rPr>
          <w:sz w:val="24"/>
        </w:rPr>
        <w:t>）在闭井施工操作中应做到文明施工，防止水泥等的洒落与飘散；尽量避开大风天气进行作业。</w:t>
      </w:r>
      <w:r>
        <w:rPr>
          <w:sz w:val="24"/>
        </w:rPr>
        <w:t xml:space="preserve"> </w:t>
      </w:r>
    </w:p>
    <w:p w:rsidR="003D1639" w:rsidRDefault="0030224D">
      <w:pPr>
        <w:spacing w:line="360" w:lineRule="auto"/>
        <w:ind w:firstLineChars="200" w:firstLine="480"/>
        <w:rPr>
          <w:sz w:val="24"/>
        </w:rPr>
      </w:pPr>
      <w:r>
        <w:rPr>
          <w:sz w:val="24"/>
        </w:rPr>
        <w:t>（</w:t>
      </w:r>
      <w:r>
        <w:rPr>
          <w:sz w:val="24"/>
        </w:rPr>
        <w:t>3</w:t>
      </w:r>
      <w:r>
        <w:rPr>
          <w:sz w:val="24"/>
        </w:rPr>
        <w:t>）退役期封井施工过程中，应加强施工质量管理，避免出现封井不严等非正常工况的烃类泄漏。</w:t>
      </w:r>
    </w:p>
    <w:p w:rsidR="003D1639" w:rsidRDefault="0030224D">
      <w:pPr>
        <w:pStyle w:val="3"/>
        <w:spacing w:before="0" w:after="0" w:line="360" w:lineRule="auto"/>
        <w:rPr>
          <w:sz w:val="24"/>
        </w:rPr>
      </w:pPr>
      <w:r>
        <w:lastRenderedPageBreak/>
        <w:t xml:space="preserve">6.3.2 </w:t>
      </w:r>
      <w:r>
        <w:t>退役期水环境保护措施</w:t>
      </w:r>
      <w:r>
        <w:rPr>
          <w:sz w:val="24"/>
        </w:rPr>
        <w:t xml:space="preserve"> </w:t>
      </w:r>
    </w:p>
    <w:p w:rsidR="003D1639" w:rsidRDefault="0030224D">
      <w:pPr>
        <w:spacing w:line="360" w:lineRule="auto"/>
        <w:ind w:firstLineChars="200" w:firstLine="480"/>
        <w:rPr>
          <w:rFonts w:hAnsi="宋体" w:cs="宋体"/>
          <w:sz w:val="24"/>
          <w:lang w:val="zh-CN"/>
        </w:rPr>
      </w:pPr>
      <w:r>
        <w:rPr>
          <w:rFonts w:hAnsi="宋体" w:cs="宋体" w:hint="eastAsia"/>
          <w:sz w:val="24"/>
          <w:lang w:val="zh-CN"/>
        </w:rPr>
        <w:t>项目退役期拆除设备、清理</w:t>
      </w:r>
      <w:r>
        <w:rPr>
          <w:rFonts w:hint="eastAsia"/>
          <w:sz w:val="24"/>
          <w:szCs w:val="24"/>
        </w:rPr>
        <w:t>井场</w:t>
      </w:r>
      <w:r>
        <w:rPr>
          <w:rFonts w:hAnsi="宋体" w:cs="宋体" w:hint="eastAsia"/>
          <w:sz w:val="24"/>
          <w:lang w:val="zh-CN"/>
        </w:rPr>
        <w:t>时，施工时间较短，施工人员产生的生活污水量较少，依托施工区域周边生活设施处理，不外排，对周围水环境影响较小。</w:t>
      </w:r>
    </w:p>
    <w:p w:rsidR="003D1639" w:rsidRDefault="0030224D">
      <w:pPr>
        <w:spacing w:line="360" w:lineRule="auto"/>
        <w:ind w:firstLineChars="200" w:firstLine="480"/>
        <w:rPr>
          <w:rFonts w:hAnsi="宋体" w:cs="宋体"/>
          <w:sz w:val="24"/>
          <w:lang w:val="zh-CN"/>
        </w:rPr>
      </w:pPr>
      <w:r>
        <w:rPr>
          <w:rFonts w:hAnsi="宋体" w:cs="宋体" w:hint="eastAsia"/>
          <w:sz w:val="24"/>
          <w:lang w:val="zh-CN"/>
        </w:rPr>
        <w:t>油气井报废或退役后，按照</w:t>
      </w:r>
      <w:r>
        <w:rPr>
          <w:rFonts w:hAnsi="宋体" w:cs="宋体"/>
          <w:sz w:val="24"/>
          <w:lang w:val="zh-CN"/>
        </w:rPr>
        <w:t>《废弃井封井回填技术指南（试行）》（环办土壤函〔</w:t>
      </w:r>
      <w:r>
        <w:rPr>
          <w:rFonts w:hAnsi="宋体" w:cs="宋体"/>
          <w:sz w:val="24"/>
          <w:lang w:val="zh-CN"/>
        </w:rPr>
        <w:t>2020</w:t>
      </w:r>
      <w:r>
        <w:rPr>
          <w:rFonts w:hAnsi="宋体" w:cs="宋体"/>
          <w:sz w:val="24"/>
          <w:lang w:val="zh-CN"/>
        </w:rPr>
        <w:t>〕</w:t>
      </w:r>
      <w:r>
        <w:rPr>
          <w:rFonts w:hAnsi="宋体" w:cs="宋体"/>
          <w:sz w:val="24"/>
          <w:lang w:val="zh-CN"/>
        </w:rPr>
        <w:t>72</w:t>
      </w:r>
      <w:r>
        <w:rPr>
          <w:rFonts w:hAnsi="宋体" w:cs="宋体"/>
          <w:sz w:val="24"/>
          <w:lang w:val="zh-CN"/>
        </w:rPr>
        <w:t>号）</w:t>
      </w:r>
      <w:r>
        <w:rPr>
          <w:rFonts w:hAnsi="宋体" w:cs="宋体" w:hint="eastAsia"/>
          <w:sz w:val="24"/>
          <w:lang w:val="zh-CN"/>
        </w:rPr>
        <w:t>、《废弃井封井处置规范》</w:t>
      </w:r>
      <w:r>
        <w:rPr>
          <w:rFonts w:hAnsi="宋体" w:cs="宋体" w:hint="eastAsia"/>
          <w:sz w:val="24"/>
          <w:lang w:val="zh-CN"/>
        </w:rPr>
        <w:t>(Q/SH0653-2015)</w:t>
      </w:r>
      <w:r>
        <w:rPr>
          <w:rFonts w:hAnsi="宋体" w:cs="宋体"/>
          <w:sz w:val="24"/>
          <w:lang w:val="zh-CN"/>
        </w:rPr>
        <w:t>对完成采油的废弃井封堵，保证对各类废弃井采取的固井、封井措施有效可行，防止发生油水窜层，污染地下水</w:t>
      </w:r>
      <w:r>
        <w:rPr>
          <w:rFonts w:hAnsi="宋体" w:cs="宋体" w:hint="eastAsia"/>
          <w:sz w:val="24"/>
          <w:lang w:val="zh-CN"/>
        </w:rPr>
        <w:t>环境</w:t>
      </w:r>
      <w:r>
        <w:rPr>
          <w:rFonts w:hAnsi="宋体" w:cs="宋体"/>
          <w:sz w:val="24"/>
          <w:lang w:val="zh-CN"/>
        </w:rPr>
        <w:t>。</w:t>
      </w:r>
    </w:p>
    <w:p w:rsidR="003D1639" w:rsidRDefault="0030224D">
      <w:pPr>
        <w:keepNext/>
        <w:keepLines/>
        <w:spacing w:line="360" w:lineRule="auto"/>
        <w:outlineLvl w:val="2"/>
        <w:rPr>
          <w:b/>
          <w:sz w:val="24"/>
        </w:rPr>
      </w:pPr>
      <w:bookmarkStart w:id="519" w:name="_Toc27124"/>
      <w:r>
        <w:rPr>
          <w:b/>
          <w:sz w:val="30"/>
        </w:rPr>
        <w:t xml:space="preserve">6.3.3 </w:t>
      </w:r>
      <w:r>
        <w:rPr>
          <w:b/>
          <w:sz w:val="30"/>
        </w:rPr>
        <w:t>退役期噪声污染防治措施</w:t>
      </w:r>
      <w:r>
        <w:rPr>
          <w:b/>
          <w:sz w:val="24"/>
        </w:rPr>
        <w:t xml:space="preserve"> </w:t>
      </w:r>
    </w:p>
    <w:p w:rsidR="003D1639" w:rsidRDefault="0030224D">
      <w:pPr>
        <w:widowControl/>
        <w:kinsoku w:val="0"/>
        <w:autoSpaceDE w:val="0"/>
        <w:autoSpaceDN w:val="0"/>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）选用低噪声机械和车辆。</w:t>
      </w:r>
      <w:r>
        <w:rPr>
          <w:rFonts w:hint="eastAsia"/>
          <w:kern w:val="0"/>
          <w:sz w:val="24"/>
          <w:szCs w:val="24"/>
        </w:rPr>
        <w:t xml:space="preserve"> </w:t>
      </w:r>
    </w:p>
    <w:p w:rsidR="003D1639" w:rsidRDefault="0030224D">
      <w:pPr>
        <w:widowControl/>
        <w:kinsoku w:val="0"/>
        <w:autoSpaceDE w:val="0"/>
        <w:autoSpaceDN w:val="0"/>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）加强设备检查维修，保证其正常运行。</w:t>
      </w:r>
      <w:r>
        <w:rPr>
          <w:rFonts w:hint="eastAsia"/>
          <w:kern w:val="0"/>
          <w:sz w:val="24"/>
          <w:szCs w:val="24"/>
        </w:rPr>
        <w:t xml:space="preserve"> </w:t>
      </w:r>
    </w:p>
    <w:p w:rsidR="003D1639" w:rsidRDefault="0030224D">
      <w:pPr>
        <w:widowControl/>
        <w:kinsoku w:val="0"/>
        <w:autoSpaceDE w:val="0"/>
        <w:autoSpaceDN w:val="0"/>
        <w:adjustRightInd w:val="0"/>
        <w:snapToGrid w:val="0"/>
        <w:spacing w:line="360" w:lineRule="auto"/>
        <w:ind w:firstLineChars="200" w:firstLine="480"/>
        <w:rPr>
          <w:sz w:val="24"/>
        </w:rPr>
      </w:pPr>
      <w:r>
        <w:rPr>
          <w:rFonts w:hint="eastAsia"/>
          <w:kern w:val="0"/>
          <w:sz w:val="24"/>
          <w:szCs w:val="24"/>
        </w:rPr>
        <w:t>（</w:t>
      </w:r>
      <w:r>
        <w:rPr>
          <w:rFonts w:hint="eastAsia"/>
          <w:kern w:val="0"/>
          <w:sz w:val="24"/>
          <w:szCs w:val="24"/>
        </w:rPr>
        <w:t>3</w:t>
      </w:r>
      <w:r>
        <w:rPr>
          <w:rFonts w:hint="eastAsia"/>
          <w:kern w:val="0"/>
          <w:sz w:val="24"/>
          <w:szCs w:val="24"/>
        </w:rPr>
        <w:t>）加强运输车辆管理，合理规划运输路线，禁止运输车辆随意高声鸣笛。</w:t>
      </w:r>
      <w:r>
        <w:rPr>
          <w:sz w:val="24"/>
        </w:rPr>
        <w:t xml:space="preserve"> </w:t>
      </w:r>
    </w:p>
    <w:p w:rsidR="003D1639" w:rsidRDefault="0030224D">
      <w:pPr>
        <w:keepNext/>
        <w:keepLines/>
        <w:spacing w:line="360" w:lineRule="auto"/>
        <w:outlineLvl w:val="2"/>
        <w:rPr>
          <w:b/>
          <w:sz w:val="30"/>
        </w:rPr>
      </w:pPr>
      <w:r>
        <w:rPr>
          <w:b/>
          <w:sz w:val="30"/>
        </w:rPr>
        <w:t xml:space="preserve">6.3.4 </w:t>
      </w:r>
      <w:r>
        <w:rPr>
          <w:b/>
          <w:sz w:val="30"/>
        </w:rPr>
        <w:t>退役期固废</w:t>
      </w:r>
      <w:r>
        <w:rPr>
          <w:rFonts w:hint="eastAsia"/>
          <w:b/>
          <w:sz w:val="30"/>
        </w:rPr>
        <w:t>处置</w:t>
      </w:r>
      <w:r>
        <w:rPr>
          <w:b/>
          <w:sz w:val="30"/>
        </w:rPr>
        <w:t>措施</w:t>
      </w:r>
    </w:p>
    <w:p w:rsidR="003D1639" w:rsidRDefault="0030224D">
      <w:pPr>
        <w:widowControl/>
        <w:kinsoku w:val="0"/>
        <w:autoSpaceDE w:val="0"/>
        <w:autoSpaceDN w:val="0"/>
        <w:adjustRightInd w:val="0"/>
        <w:snapToGrid w:val="0"/>
        <w:spacing w:line="360" w:lineRule="auto"/>
        <w:ind w:firstLineChars="200" w:firstLine="480"/>
        <w:rPr>
          <w:kern w:val="0"/>
          <w:sz w:val="24"/>
          <w:szCs w:val="22"/>
        </w:rPr>
      </w:pPr>
      <w:r>
        <w:rPr>
          <w:kern w:val="0"/>
          <w:sz w:val="24"/>
          <w:szCs w:val="24"/>
        </w:rPr>
        <w:t>本工程退役期固体废物主要为废弃管线、废弃建筑垃圾等，废弃材料首先考虑回收利用，不可回收利用部分</w:t>
      </w:r>
      <w:r>
        <w:rPr>
          <w:rFonts w:hint="eastAsia"/>
          <w:kern w:val="0"/>
          <w:sz w:val="24"/>
          <w:szCs w:val="24"/>
        </w:rPr>
        <w:t>委托周边</w:t>
      </w:r>
      <w:r>
        <w:rPr>
          <w:kern w:val="0"/>
          <w:sz w:val="24"/>
          <w:szCs w:val="24"/>
        </w:rPr>
        <w:t>固废填埋场填埋处置</w:t>
      </w:r>
      <w:r>
        <w:rPr>
          <w:kern w:val="0"/>
          <w:sz w:val="24"/>
          <w:szCs w:val="22"/>
        </w:rPr>
        <w:t>。</w:t>
      </w:r>
    </w:p>
    <w:p w:rsidR="003D1639" w:rsidRDefault="0030224D">
      <w:pPr>
        <w:pStyle w:val="3"/>
        <w:spacing w:before="0" w:after="0" w:line="360" w:lineRule="auto"/>
      </w:pPr>
      <w:r>
        <w:t>6.3.5</w:t>
      </w:r>
      <w:r>
        <w:rPr>
          <w:rFonts w:hint="eastAsia"/>
        </w:rPr>
        <w:t>退役期生态</w:t>
      </w:r>
      <w:r>
        <w:rPr>
          <w:rFonts w:hint="eastAsia"/>
        </w:rPr>
        <w:t>环境保护</w:t>
      </w:r>
      <w:r>
        <w:rPr>
          <w:rFonts w:hint="eastAsia"/>
        </w:rPr>
        <w:t>措施</w:t>
      </w:r>
    </w:p>
    <w:p w:rsidR="003D1639" w:rsidRDefault="0030224D">
      <w:pPr>
        <w:spacing w:line="360" w:lineRule="auto"/>
        <w:ind w:firstLineChars="200" w:firstLine="480"/>
        <w:rPr>
          <w:sz w:val="24"/>
        </w:rPr>
      </w:pPr>
      <w:r>
        <w:rPr>
          <w:sz w:val="24"/>
        </w:rPr>
        <w:t>随着</w:t>
      </w:r>
      <w:r>
        <w:rPr>
          <w:rFonts w:hint="eastAsia"/>
          <w:sz w:val="24"/>
        </w:rPr>
        <w:t>区块</w:t>
      </w:r>
      <w:r>
        <w:rPr>
          <w:sz w:val="24"/>
        </w:rPr>
        <w:t>开采时间的延长，其储量将逐年降低，最终进入退役期。当开发接近尾声时，各种机械设备将停止使用，管线等设备设施陆续被拆卸、转移，原有的大气污染物、噪声及固体废物等对环境的影响将会逐渐减弱甚至消失。</w:t>
      </w:r>
    </w:p>
    <w:p w:rsidR="003D1639" w:rsidRDefault="0030224D">
      <w:pPr>
        <w:spacing w:line="360" w:lineRule="auto"/>
        <w:ind w:firstLineChars="200" w:firstLine="480"/>
        <w:rPr>
          <w:sz w:val="24"/>
        </w:rPr>
      </w:pPr>
      <w:r>
        <w:rPr>
          <w:rFonts w:hint="eastAsia"/>
          <w:sz w:val="24"/>
        </w:rPr>
        <w:t>严格按照《废弃井封井回填技术指南（试行）》相关要求，拆除地面设施、清理</w:t>
      </w:r>
      <w:r>
        <w:rPr>
          <w:rFonts w:hint="eastAsia"/>
          <w:sz w:val="24"/>
        </w:rPr>
        <w:t>站场</w:t>
      </w:r>
      <w:r>
        <w:rPr>
          <w:rFonts w:hint="eastAsia"/>
          <w:sz w:val="24"/>
        </w:rPr>
        <w:t>等，拆除的报废设备和建筑废料等由建设单位进行回收处置</w:t>
      </w:r>
      <w:r>
        <w:rPr>
          <w:rFonts w:hint="eastAsia"/>
          <w:sz w:val="24"/>
        </w:rPr>
        <w:t>并做好记录工作</w:t>
      </w:r>
      <w:r>
        <w:rPr>
          <w:rFonts w:hint="eastAsia"/>
          <w:sz w:val="24"/>
        </w:rPr>
        <w:t>。</w:t>
      </w:r>
    </w:p>
    <w:p w:rsidR="003D1639" w:rsidRDefault="0030224D">
      <w:pPr>
        <w:spacing w:line="360" w:lineRule="auto"/>
        <w:ind w:firstLineChars="200" w:firstLine="480"/>
        <w:rPr>
          <w:sz w:val="24"/>
        </w:rPr>
      </w:pPr>
      <w:r>
        <w:rPr>
          <w:sz w:val="24"/>
        </w:rPr>
        <w:t>通过宣传教育的形式，使施工工作人员对于在</w:t>
      </w:r>
      <w:r>
        <w:rPr>
          <w:rFonts w:hint="eastAsia"/>
          <w:sz w:val="24"/>
        </w:rPr>
        <w:t>工程区</w:t>
      </w:r>
      <w:r>
        <w:rPr>
          <w:sz w:val="24"/>
        </w:rPr>
        <w:t>生存的野生动物及植物有基本的认识与了解。在退役期施工过程中，如遇到保护植物应进行避让，严禁随意踩踏破坏；遇到保护动物时，应主动避让，不得惊扰、伤害野生动物，不得破坏保护动物的</w:t>
      </w:r>
      <w:r>
        <w:rPr>
          <w:rFonts w:hint="eastAsia"/>
          <w:sz w:val="24"/>
        </w:rPr>
        <w:t>生境</w:t>
      </w:r>
      <w:r>
        <w:rPr>
          <w:sz w:val="24"/>
        </w:rPr>
        <w:t>。</w:t>
      </w:r>
    </w:p>
    <w:p w:rsidR="003D1639" w:rsidRDefault="0030224D">
      <w:pPr>
        <w:spacing w:line="360" w:lineRule="auto"/>
        <w:ind w:firstLineChars="200" w:firstLine="480"/>
        <w:rPr>
          <w:sz w:val="24"/>
        </w:rPr>
      </w:pPr>
      <w:r>
        <w:rPr>
          <w:sz w:val="24"/>
        </w:rPr>
        <w:t>加强对《中华人民共和国野生动物保护法》及《中华人民共和国野生植物保护条例》的普及、教育工作，强化保护野生动植物的观念，让施工人员明确破坏保护</w:t>
      </w:r>
      <w:r>
        <w:rPr>
          <w:sz w:val="24"/>
        </w:rPr>
        <w:t>植物，捕猎、杀害保护动物的法律后果，理解保护野生动植物的重要意义。</w:t>
      </w:r>
    </w:p>
    <w:p w:rsidR="003D1639" w:rsidRDefault="0030224D">
      <w:pPr>
        <w:spacing w:line="360" w:lineRule="auto"/>
        <w:ind w:firstLineChars="200" w:firstLine="480"/>
        <w:rPr>
          <w:sz w:val="24"/>
        </w:rPr>
      </w:pPr>
      <w:r>
        <w:rPr>
          <w:sz w:val="24"/>
        </w:rPr>
        <w:lastRenderedPageBreak/>
        <w:t>通过采取以上生态保护措施，对于减少植被破坏、减缓水土流失、抵制荒漠化发展起到了一定的积极作用，可有效保护脆弱的荒漠生态环境。</w:t>
      </w:r>
    </w:p>
    <w:p w:rsidR="003D1639" w:rsidRDefault="0030224D">
      <w:pPr>
        <w:keepNext/>
        <w:keepLines/>
        <w:spacing w:before="120" w:after="120" w:line="360" w:lineRule="auto"/>
        <w:outlineLvl w:val="2"/>
        <w:rPr>
          <w:b/>
        </w:rPr>
      </w:pPr>
      <w:r>
        <w:rPr>
          <w:b/>
          <w:sz w:val="28"/>
        </w:rPr>
        <w:t>6.3.6</w:t>
      </w:r>
      <w:r>
        <w:rPr>
          <w:b/>
          <w:sz w:val="28"/>
        </w:rPr>
        <w:t>生态恢复治理方案</w:t>
      </w:r>
      <w:r>
        <w:rPr>
          <w:b/>
        </w:rPr>
        <w:t xml:space="preserve"> </w:t>
      </w:r>
    </w:p>
    <w:p w:rsidR="003D1639" w:rsidRDefault="0030224D">
      <w:pPr>
        <w:spacing w:line="360" w:lineRule="auto"/>
        <w:ind w:firstLineChars="200" w:firstLine="480"/>
        <w:rPr>
          <w:sz w:val="24"/>
        </w:rPr>
      </w:pPr>
      <w:r>
        <w:rPr>
          <w:sz w:val="24"/>
        </w:rPr>
        <w:t>（</w:t>
      </w:r>
      <w:r>
        <w:rPr>
          <w:sz w:val="24"/>
        </w:rPr>
        <w:t>1</w:t>
      </w:r>
      <w:r>
        <w:rPr>
          <w:sz w:val="24"/>
        </w:rPr>
        <w:t>）生态环境保护与恢复治理的一般要求</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根据《关于加强沙区建设项目环境影响评价工作的通知》《陆上石油天然气开采业绿色矿山建设规范》（</w:t>
      </w:r>
      <w:r>
        <w:rPr>
          <w:rFonts w:hint="eastAsia"/>
          <w:snapToGrid w:val="0"/>
          <w:kern w:val="0"/>
          <w:sz w:val="24"/>
          <w:szCs w:val="24"/>
        </w:rPr>
        <w:t>DZ/T 0317-2018</w:t>
      </w:r>
      <w:r>
        <w:rPr>
          <w:rFonts w:hint="eastAsia"/>
          <w:snapToGrid w:val="0"/>
          <w:kern w:val="0"/>
          <w:sz w:val="24"/>
          <w:szCs w:val="24"/>
        </w:rPr>
        <w:t>）等文件，本工程生态环境保护与恢复治理方案需遵循以下要求：</w:t>
      </w:r>
    </w:p>
    <w:p w:rsidR="003D1639" w:rsidRDefault="0030224D">
      <w:pPr>
        <w:spacing w:line="360" w:lineRule="auto"/>
        <w:ind w:firstLineChars="200" w:firstLine="480"/>
        <w:rPr>
          <w:sz w:val="24"/>
        </w:rPr>
      </w:pPr>
      <w:r>
        <w:rPr>
          <w:sz w:val="24"/>
        </w:rPr>
        <w:t>采取有效预防和保护措施，避免或减轻矿产资源开发活动造成的生态破坏和环</w:t>
      </w:r>
      <w:r>
        <w:rPr>
          <w:sz w:val="24"/>
        </w:rPr>
        <w:t>境污染。坚持</w:t>
      </w:r>
      <w:r>
        <w:rPr>
          <w:sz w:val="24"/>
        </w:rPr>
        <w:t>“</w:t>
      </w:r>
      <w:r>
        <w:rPr>
          <w:sz w:val="24"/>
        </w:rPr>
        <w:t>预防为主、防治结合、过程控制</w:t>
      </w:r>
      <w:r>
        <w:rPr>
          <w:sz w:val="24"/>
        </w:rPr>
        <w:t>”</w:t>
      </w:r>
      <w:r>
        <w:rPr>
          <w:sz w:val="24"/>
        </w:rPr>
        <w:t>的原则，将生态环境保护与恢复治理贯穿开采的全过程。</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w:t>
      </w:r>
      <w:r>
        <w:rPr>
          <w:rFonts w:hint="eastAsia"/>
          <w:snapToGrid w:val="0"/>
          <w:kern w:val="0"/>
          <w:sz w:val="24"/>
          <w:szCs w:val="24"/>
        </w:rPr>
        <w:t>2</w:t>
      </w:r>
      <w:r>
        <w:rPr>
          <w:rFonts w:hint="eastAsia"/>
          <w:snapToGrid w:val="0"/>
          <w:kern w:val="0"/>
          <w:sz w:val="24"/>
          <w:szCs w:val="24"/>
        </w:rPr>
        <w:t>）</w:t>
      </w:r>
      <w:r>
        <w:rPr>
          <w:rFonts w:hint="eastAsia"/>
          <w:snapToGrid w:val="0"/>
          <w:kern w:val="0"/>
          <w:sz w:val="24"/>
          <w:szCs w:val="24"/>
        </w:rPr>
        <w:t>井场</w:t>
      </w:r>
      <w:r>
        <w:rPr>
          <w:rFonts w:hint="eastAsia"/>
          <w:snapToGrid w:val="0"/>
          <w:kern w:val="0"/>
          <w:sz w:val="24"/>
          <w:szCs w:val="24"/>
        </w:rPr>
        <w:t>生态恢复治理</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本工程新建采油井场</w:t>
      </w:r>
      <w:r>
        <w:rPr>
          <w:rFonts w:hint="eastAsia"/>
          <w:snapToGrid w:val="0"/>
          <w:kern w:val="0"/>
          <w:sz w:val="24"/>
          <w:szCs w:val="24"/>
        </w:rPr>
        <w:t>9</w:t>
      </w:r>
      <w:r>
        <w:rPr>
          <w:rFonts w:hint="eastAsia"/>
          <w:snapToGrid w:val="0"/>
          <w:kern w:val="0"/>
          <w:sz w:val="24"/>
          <w:szCs w:val="24"/>
        </w:rPr>
        <w:t>座</w:t>
      </w:r>
      <w:r>
        <w:rPr>
          <w:rFonts w:hint="eastAsia"/>
          <w:snapToGrid w:val="0"/>
          <w:kern w:val="0"/>
          <w:sz w:val="24"/>
          <w:szCs w:val="24"/>
        </w:rPr>
        <w:t>、注水</w:t>
      </w:r>
      <w:r>
        <w:rPr>
          <w:rFonts w:hint="eastAsia"/>
          <w:snapToGrid w:val="0"/>
          <w:kern w:val="0"/>
          <w:sz w:val="24"/>
          <w:szCs w:val="24"/>
        </w:rPr>
        <w:t>/</w:t>
      </w:r>
      <w:r>
        <w:rPr>
          <w:rFonts w:hint="eastAsia"/>
          <w:snapToGrid w:val="0"/>
          <w:kern w:val="0"/>
          <w:sz w:val="24"/>
          <w:szCs w:val="24"/>
        </w:rPr>
        <w:t>注</w:t>
      </w:r>
      <w:r>
        <w:rPr>
          <w:rFonts w:hint="eastAsia"/>
          <w:snapToGrid w:val="0"/>
          <w:kern w:val="0"/>
          <w:sz w:val="24"/>
          <w:szCs w:val="24"/>
        </w:rPr>
        <w:t>CO</w:t>
      </w:r>
      <w:r>
        <w:rPr>
          <w:rFonts w:hint="eastAsia"/>
          <w:snapToGrid w:val="0"/>
          <w:kern w:val="0"/>
          <w:sz w:val="24"/>
          <w:szCs w:val="24"/>
          <w:vertAlign w:val="subscript"/>
        </w:rPr>
        <w:t>2</w:t>
      </w:r>
      <w:r>
        <w:rPr>
          <w:rFonts w:hint="eastAsia"/>
          <w:snapToGrid w:val="0"/>
          <w:kern w:val="0"/>
          <w:sz w:val="24"/>
          <w:szCs w:val="24"/>
        </w:rPr>
        <w:t>井场</w:t>
      </w:r>
      <w:r>
        <w:rPr>
          <w:rFonts w:hint="eastAsia"/>
          <w:snapToGrid w:val="0"/>
          <w:kern w:val="0"/>
          <w:sz w:val="24"/>
          <w:szCs w:val="24"/>
        </w:rPr>
        <w:t>1</w:t>
      </w:r>
      <w:r>
        <w:rPr>
          <w:rFonts w:hint="eastAsia"/>
          <w:snapToGrid w:val="0"/>
          <w:kern w:val="0"/>
          <w:sz w:val="24"/>
          <w:szCs w:val="24"/>
        </w:rPr>
        <w:t>座。</w:t>
      </w:r>
      <w:r>
        <w:rPr>
          <w:rFonts w:hint="eastAsia"/>
          <w:snapToGrid w:val="0"/>
          <w:kern w:val="0"/>
          <w:sz w:val="24"/>
          <w:szCs w:val="24"/>
        </w:rPr>
        <w:t>施工结束初期，对</w:t>
      </w:r>
      <w:r>
        <w:rPr>
          <w:rFonts w:hint="eastAsia"/>
          <w:snapToGrid w:val="0"/>
          <w:kern w:val="0"/>
          <w:sz w:val="24"/>
          <w:szCs w:val="24"/>
        </w:rPr>
        <w:t>井场</w:t>
      </w:r>
      <w:r>
        <w:rPr>
          <w:rFonts w:hint="eastAsia"/>
          <w:snapToGrid w:val="0"/>
          <w:kern w:val="0"/>
          <w:sz w:val="24"/>
          <w:szCs w:val="24"/>
        </w:rPr>
        <w:t>永久占地范围内的地表进行</w:t>
      </w:r>
      <w:r>
        <w:rPr>
          <w:rFonts w:hint="eastAsia"/>
          <w:snapToGrid w:val="0"/>
          <w:kern w:val="0"/>
          <w:sz w:val="24"/>
          <w:szCs w:val="24"/>
        </w:rPr>
        <w:t>砾石压盖</w:t>
      </w:r>
      <w:r>
        <w:rPr>
          <w:rFonts w:hint="eastAsia"/>
          <w:snapToGrid w:val="0"/>
          <w:kern w:val="0"/>
          <w:sz w:val="24"/>
          <w:szCs w:val="24"/>
        </w:rPr>
        <w:t>，以减少侵蚀量。</w:t>
      </w:r>
      <w:r>
        <w:rPr>
          <w:rFonts w:hint="eastAsia"/>
          <w:snapToGrid w:val="0"/>
          <w:kern w:val="0"/>
          <w:sz w:val="24"/>
          <w:szCs w:val="24"/>
        </w:rPr>
        <w:t>严格控制人员活动范围，井场外</w:t>
      </w:r>
      <w:r>
        <w:rPr>
          <w:rFonts w:hint="eastAsia"/>
          <w:snapToGrid w:val="0"/>
          <w:kern w:val="0"/>
          <w:sz w:val="24"/>
          <w:szCs w:val="24"/>
        </w:rPr>
        <w:t>植被覆盖度不应低于区域范围内同类型土地植被覆盖度，植被类型应与原有类型相似、并与周边自然景观协调。不得</w:t>
      </w:r>
      <w:r>
        <w:rPr>
          <w:rFonts w:hint="eastAsia"/>
          <w:snapToGrid w:val="0"/>
          <w:kern w:val="0"/>
          <w:sz w:val="24"/>
          <w:szCs w:val="24"/>
        </w:rPr>
        <w:t>带入</w:t>
      </w:r>
      <w:r>
        <w:rPr>
          <w:rFonts w:hint="eastAsia"/>
          <w:snapToGrid w:val="0"/>
          <w:kern w:val="0"/>
          <w:sz w:val="24"/>
          <w:szCs w:val="24"/>
        </w:rPr>
        <w:t>外来有害物种。</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w:t>
      </w:r>
      <w:r>
        <w:rPr>
          <w:rFonts w:hint="eastAsia"/>
          <w:snapToGrid w:val="0"/>
          <w:kern w:val="0"/>
          <w:sz w:val="24"/>
          <w:szCs w:val="24"/>
        </w:rPr>
        <w:t>3</w:t>
      </w:r>
      <w:r>
        <w:rPr>
          <w:rFonts w:hint="eastAsia"/>
          <w:snapToGrid w:val="0"/>
          <w:kern w:val="0"/>
          <w:sz w:val="24"/>
          <w:szCs w:val="24"/>
        </w:rPr>
        <w:t>）管线生态恢复</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①管线生态恢复治理范围</w:t>
      </w:r>
      <w:r>
        <w:rPr>
          <w:rFonts w:hint="eastAsia"/>
          <w:snapToGrid w:val="0"/>
          <w:kern w:val="0"/>
          <w:sz w:val="24"/>
          <w:szCs w:val="24"/>
        </w:rPr>
        <w:t xml:space="preserve"> </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工程管线施工扰动范围内需进行生态环境恢复治理。</w:t>
      </w:r>
      <w:r>
        <w:rPr>
          <w:rFonts w:hint="eastAsia"/>
          <w:snapToGrid w:val="0"/>
          <w:kern w:val="0"/>
          <w:sz w:val="24"/>
          <w:szCs w:val="24"/>
        </w:rPr>
        <w:t xml:space="preserve"> </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②生态环境恢复治理措施</w:t>
      </w:r>
      <w:r>
        <w:rPr>
          <w:rFonts w:hint="eastAsia"/>
          <w:snapToGrid w:val="0"/>
          <w:kern w:val="0"/>
          <w:sz w:val="24"/>
          <w:szCs w:val="24"/>
        </w:rPr>
        <w:t xml:space="preserve"> </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管道施工作业带宽度控制在</w:t>
      </w:r>
      <w:r>
        <w:rPr>
          <w:rFonts w:hint="eastAsia"/>
          <w:snapToGrid w:val="0"/>
          <w:kern w:val="0"/>
          <w:sz w:val="24"/>
          <w:szCs w:val="24"/>
        </w:rPr>
        <w:t>8</w:t>
      </w:r>
      <w:r>
        <w:rPr>
          <w:rFonts w:hint="eastAsia"/>
          <w:snapToGrid w:val="0"/>
          <w:kern w:val="0"/>
          <w:sz w:val="24"/>
          <w:szCs w:val="24"/>
        </w:rPr>
        <w:t>m</w:t>
      </w:r>
      <w:r>
        <w:rPr>
          <w:rFonts w:hint="eastAsia"/>
          <w:snapToGrid w:val="0"/>
          <w:kern w:val="0"/>
          <w:sz w:val="24"/>
          <w:szCs w:val="24"/>
        </w:rPr>
        <w:t>范围内，施工过程中保护土壤成分和结构，在管线敷设过程中，分层回填管沟，覆土压实，管沟回填后多余土方应作为管廊覆土，不得随意丢弃。</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w:t>
      </w:r>
      <w:r>
        <w:rPr>
          <w:rFonts w:hint="eastAsia"/>
          <w:snapToGrid w:val="0"/>
          <w:kern w:val="0"/>
          <w:sz w:val="24"/>
          <w:szCs w:val="24"/>
        </w:rPr>
        <w:t>4</w:t>
      </w:r>
      <w:r>
        <w:rPr>
          <w:rFonts w:hint="eastAsia"/>
          <w:snapToGrid w:val="0"/>
          <w:kern w:val="0"/>
          <w:sz w:val="24"/>
          <w:szCs w:val="24"/>
        </w:rPr>
        <w:t>）植被恢复措施及恢复要求</w:t>
      </w:r>
    </w:p>
    <w:p w:rsidR="003D1639" w:rsidRDefault="0030224D">
      <w:pPr>
        <w:spacing w:line="360" w:lineRule="auto"/>
        <w:ind w:firstLineChars="200" w:firstLine="480"/>
        <w:rPr>
          <w:kern w:val="0"/>
          <w:sz w:val="24"/>
        </w:rPr>
      </w:pPr>
      <w:r>
        <w:rPr>
          <w:rFonts w:hint="eastAsia"/>
          <w:snapToGrid w:val="0"/>
          <w:kern w:val="0"/>
          <w:sz w:val="24"/>
          <w:szCs w:val="24"/>
        </w:rPr>
        <w:t>工程施工结束后，灌木林地</w:t>
      </w:r>
      <w:r>
        <w:rPr>
          <w:rFonts w:hint="eastAsia"/>
          <w:snapToGrid w:val="0"/>
          <w:kern w:val="0"/>
          <w:sz w:val="24"/>
          <w:szCs w:val="24"/>
        </w:rPr>
        <w:t>、</w:t>
      </w:r>
      <w:r>
        <w:rPr>
          <w:rFonts w:hint="eastAsia"/>
          <w:snapToGrid w:val="0"/>
          <w:kern w:val="0"/>
          <w:sz w:val="24"/>
          <w:szCs w:val="24"/>
        </w:rPr>
        <w:t>牧草地</w:t>
      </w:r>
      <w:r>
        <w:rPr>
          <w:rFonts w:hint="eastAsia"/>
          <w:snapToGrid w:val="0"/>
          <w:kern w:val="0"/>
          <w:sz w:val="24"/>
          <w:szCs w:val="24"/>
        </w:rPr>
        <w:t>按照林草部门要求进行恢复，</w:t>
      </w:r>
      <w:r>
        <w:rPr>
          <w:rFonts w:hint="eastAsia"/>
          <w:snapToGrid w:val="0"/>
          <w:kern w:val="0"/>
          <w:sz w:val="24"/>
          <w:szCs w:val="24"/>
        </w:rPr>
        <w:t>临时占地</w:t>
      </w:r>
      <w:r>
        <w:rPr>
          <w:rFonts w:hint="eastAsia"/>
          <w:snapToGrid w:val="0"/>
          <w:kern w:val="0"/>
          <w:sz w:val="24"/>
          <w:szCs w:val="24"/>
        </w:rPr>
        <w:t>恢复后的植被覆盖率不应低于区域范围内同类型土地植被覆盖率，植被类型应</w:t>
      </w:r>
      <w:r>
        <w:rPr>
          <w:rFonts w:hint="eastAsia"/>
          <w:snapToGrid w:val="0"/>
          <w:kern w:val="0"/>
          <w:sz w:val="24"/>
          <w:szCs w:val="24"/>
        </w:rPr>
        <w:t>与</w:t>
      </w:r>
      <w:r>
        <w:rPr>
          <w:rFonts w:hint="eastAsia"/>
          <w:snapToGrid w:val="0"/>
          <w:kern w:val="0"/>
          <w:sz w:val="24"/>
          <w:szCs w:val="24"/>
        </w:rPr>
        <w:t>原有类型相似，并与周边自然景观协调，不得使用外来有害物种进行植被恢复。</w:t>
      </w:r>
    </w:p>
    <w:p w:rsidR="003D1639" w:rsidRDefault="0030224D">
      <w:pPr>
        <w:keepNext/>
        <w:keepLines/>
        <w:spacing w:line="360" w:lineRule="auto"/>
        <w:outlineLvl w:val="1"/>
        <w:rPr>
          <w:b/>
          <w:kern w:val="44"/>
          <w:sz w:val="30"/>
        </w:rPr>
      </w:pPr>
      <w:bookmarkStart w:id="520" w:name="_Toc15225"/>
      <w:r>
        <w:rPr>
          <w:rFonts w:hint="eastAsia"/>
          <w:b/>
          <w:kern w:val="44"/>
          <w:sz w:val="30"/>
        </w:rPr>
        <w:lastRenderedPageBreak/>
        <w:t>6.4</w:t>
      </w:r>
      <w:r>
        <w:rPr>
          <w:b/>
          <w:kern w:val="44"/>
          <w:sz w:val="30"/>
        </w:rPr>
        <w:t>环境影响经济损益分析</w:t>
      </w:r>
      <w:bookmarkEnd w:id="519"/>
      <w:bookmarkEnd w:id="520"/>
    </w:p>
    <w:p w:rsidR="003D1639" w:rsidRDefault="0030224D">
      <w:pPr>
        <w:keepNext/>
        <w:keepLines/>
        <w:spacing w:line="360" w:lineRule="auto"/>
        <w:outlineLvl w:val="2"/>
        <w:rPr>
          <w:b/>
          <w:sz w:val="28"/>
        </w:rPr>
      </w:pPr>
      <w:r>
        <w:rPr>
          <w:rFonts w:hint="eastAsia"/>
          <w:b/>
          <w:sz w:val="28"/>
        </w:rPr>
        <w:t>6.4</w:t>
      </w:r>
      <w:r>
        <w:rPr>
          <w:b/>
          <w:sz w:val="28"/>
        </w:rPr>
        <w:t xml:space="preserve">.1 </w:t>
      </w:r>
      <w:r>
        <w:rPr>
          <w:b/>
          <w:sz w:val="28"/>
        </w:rPr>
        <w:t>环保投资分析</w:t>
      </w:r>
    </w:p>
    <w:p w:rsidR="003D1639" w:rsidRDefault="0030224D">
      <w:pPr>
        <w:widowControl/>
        <w:spacing w:line="360" w:lineRule="auto"/>
        <w:ind w:firstLine="480"/>
        <w:rPr>
          <w:rFonts w:ascii="黑体" w:eastAsia="黑体" w:hAnsi="黑体" w:cs="黑体"/>
          <w:bCs/>
          <w:kern w:val="0"/>
          <w:szCs w:val="16"/>
        </w:rPr>
      </w:pPr>
      <w:r>
        <w:rPr>
          <w:kern w:val="0"/>
          <w:sz w:val="24"/>
        </w:rPr>
        <w:t>本项目总投资为</w:t>
      </w:r>
      <w:r>
        <w:rPr>
          <w:rFonts w:hint="eastAsia"/>
          <w:kern w:val="0"/>
          <w:sz w:val="24"/>
          <w:szCs w:val="22"/>
        </w:rPr>
        <w:t>1971.43</w:t>
      </w:r>
      <w:r>
        <w:rPr>
          <w:rFonts w:hint="eastAsia"/>
          <w:kern w:val="0"/>
          <w:sz w:val="24"/>
          <w:szCs w:val="22"/>
        </w:rPr>
        <w:t>万元</w:t>
      </w:r>
      <w:r>
        <w:rPr>
          <w:kern w:val="0"/>
          <w:sz w:val="24"/>
        </w:rPr>
        <w:t>，其中</w:t>
      </w:r>
      <w:r>
        <w:rPr>
          <w:rFonts w:hint="eastAsia"/>
          <w:kern w:val="0"/>
          <w:sz w:val="24"/>
        </w:rPr>
        <w:t>环保投资</w:t>
      </w:r>
      <w:r>
        <w:rPr>
          <w:rFonts w:hint="eastAsia"/>
          <w:kern w:val="0"/>
          <w:sz w:val="24"/>
        </w:rPr>
        <w:t>6</w:t>
      </w:r>
      <w:r>
        <w:rPr>
          <w:rFonts w:hint="eastAsia"/>
          <w:kern w:val="0"/>
          <w:sz w:val="24"/>
        </w:rPr>
        <w:t>8</w:t>
      </w:r>
      <w:r>
        <w:rPr>
          <w:kern w:val="0"/>
          <w:sz w:val="24"/>
        </w:rPr>
        <w:t>万元，占总投资</w:t>
      </w:r>
      <w:r>
        <w:rPr>
          <w:rFonts w:hint="eastAsia"/>
          <w:kern w:val="0"/>
          <w:sz w:val="24"/>
        </w:rPr>
        <w:t>3.45</w:t>
      </w:r>
      <w:r>
        <w:rPr>
          <w:kern w:val="0"/>
          <w:sz w:val="24"/>
        </w:rPr>
        <w:t>%</w:t>
      </w:r>
      <w:r>
        <w:rPr>
          <w:kern w:val="0"/>
          <w:sz w:val="24"/>
        </w:rPr>
        <w:t>。估算见表</w:t>
      </w:r>
      <w:r>
        <w:rPr>
          <w:rFonts w:hint="eastAsia"/>
          <w:kern w:val="0"/>
          <w:sz w:val="24"/>
        </w:rPr>
        <w:t>6.4</w:t>
      </w:r>
      <w:r>
        <w:rPr>
          <w:kern w:val="0"/>
          <w:sz w:val="24"/>
        </w:rPr>
        <w:t>-1</w:t>
      </w:r>
      <w:r>
        <w:rPr>
          <w:kern w:val="0"/>
          <w:sz w:val="24"/>
        </w:rPr>
        <w:t>。</w:t>
      </w:r>
      <w:bookmarkStart w:id="521" w:name="_Hlk69398410"/>
    </w:p>
    <w:p w:rsidR="003D1639" w:rsidRDefault="0030224D">
      <w:pPr>
        <w:widowControl/>
        <w:adjustRightInd w:val="0"/>
        <w:snapToGrid w:val="0"/>
        <w:jc w:val="center"/>
        <w:rPr>
          <w:rFonts w:ascii="黑体" w:eastAsia="黑体" w:hAnsi="黑体" w:cs="黑体"/>
          <w:bCs/>
          <w:kern w:val="0"/>
          <w:szCs w:val="16"/>
        </w:rPr>
      </w:pPr>
      <w:r>
        <w:rPr>
          <w:rFonts w:ascii="黑体" w:eastAsia="黑体" w:hAnsi="黑体" w:cs="黑体" w:hint="eastAsia"/>
          <w:bCs/>
          <w:kern w:val="0"/>
          <w:szCs w:val="16"/>
        </w:rPr>
        <w:t>表</w:t>
      </w:r>
      <w:r>
        <w:rPr>
          <w:rFonts w:ascii="黑体" w:eastAsia="黑体" w:hAnsi="黑体" w:cs="黑体" w:hint="eastAsia"/>
          <w:bCs/>
          <w:kern w:val="0"/>
          <w:szCs w:val="16"/>
        </w:rPr>
        <w:t>6.4</w:t>
      </w:r>
      <w:r>
        <w:rPr>
          <w:rFonts w:ascii="黑体" w:eastAsia="黑体" w:hAnsi="黑体" w:cs="黑体" w:hint="eastAsia"/>
          <w:bCs/>
          <w:kern w:val="0"/>
          <w:szCs w:val="16"/>
        </w:rPr>
        <w:t xml:space="preserve">-1   </w:t>
      </w:r>
      <w:r>
        <w:rPr>
          <w:rFonts w:ascii="黑体" w:eastAsia="黑体" w:hAnsi="黑体" w:cs="黑体" w:hint="eastAsia"/>
          <w:bCs/>
          <w:kern w:val="0"/>
          <w:szCs w:val="16"/>
        </w:rPr>
        <w:t>环保投资估算</w:t>
      </w:r>
      <w:r>
        <w:rPr>
          <w:rFonts w:ascii="黑体" w:eastAsia="黑体" w:hAnsi="黑体" w:cs="黑体" w:hint="eastAsia"/>
          <w:bCs/>
          <w:kern w:val="0"/>
          <w:szCs w:val="16"/>
        </w:rPr>
        <w:t>一览表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4"/>
        <w:gridCol w:w="680"/>
        <w:gridCol w:w="2013"/>
        <w:gridCol w:w="4442"/>
        <w:gridCol w:w="689"/>
      </w:tblGrid>
      <w:tr w:rsidR="003D1639">
        <w:trPr>
          <w:tblHeader/>
        </w:trPr>
        <w:tc>
          <w:tcPr>
            <w:tcW w:w="704" w:type="dxa"/>
            <w:vAlign w:val="center"/>
          </w:tcPr>
          <w:p w:rsidR="003D1639" w:rsidRDefault="0030224D">
            <w:pPr>
              <w:jc w:val="center"/>
              <w:rPr>
                <w:szCs w:val="21"/>
              </w:rPr>
            </w:pPr>
            <w:r>
              <w:rPr>
                <w:rFonts w:hint="eastAsia"/>
                <w:szCs w:val="21"/>
              </w:rPr>
              <w:t>阶段</w:t>
            </w:r>
          </w:p>
        </w:tc>
        <w:tc>
          <w:tcPr>
            <w:tcW w:w="680" w:type="dxa"/>
            <w:vAlign w:val="center"/>
          </w:tcPr>
          <w:p w:rsidR="003D1639" w:rsidRDefault="0030224D">
            <w:pPr>
              <w:jc w:val="center"/>
              <w:rPr>
                <w:szCs w:val="21"/>
              </w:rPr>
            </w:pPr>
            <w:r>
              <w:rPr>
                <w:rFonts w:hint="eastAsia"/>
                <w:szCs w:val="21"/>
              </w:rPr>
              <w:t>环境要素</w:t>
            </w:r>
          </w:p>
        </w:tc>
        <w:tc>
          <w:tcPr>
            <w:tcW w:w="2013" w:type="dxa"/>
            <w:vAlign w:val="center"/>
          </w:tcPr>
          <w:p w:rsidR="003D1639" w:rsidRDefault="0030224D">
            <w:pPr>
              <w:jc w:val="center"/>
              <w:rPr>
                <w:szCs w:val="21"/>
              </w:rPr>
            </w:pPr>
            <w:r>
              <w:rPr>
                <w:szCs w:val="21"/>
              </w:rPr>
              <w:t>项目名称</w:t>
            </w:r>
          </w:p>
        </w:tc>
        <w:tc>
          <w:tcPr>
            <w:tcW w:w="4442" w:type="dxa"/>
            <w:vAlign w:val="center"/>
          </w:tcPr>
          <w:p w:rsidR="003D1639" w:rsidRDefault="0030224D">
            <w:pPr>
              <w:jc w:val="center"/>
              <w:rPr>
                <w:szCs w:val="21"/>
              </w:rPr>
            </w:pPr>
            <w:r>
              <w:rPr>
                <w:szCs w:val="21"/>
              </w:rPr>
              <w:t>主要内容</w:t>
            </w:r>
          </w:p>
        </w:tc>
        <w:tc>
          <w:tcPr>
            <w:tcW w:w="689" w:type="dxa"/>
            <w:vAlign w:val="center"/>
          </w:tcPr>
          <w:p w:rsidR="003D1639" w:rsidRDefault="0030224D">
            <w:pPr>
              <w:jc w:val="center"/>
              <w:rPr>
                <w:szCs w:val="21"/>
              </w:rPr>
            </w:pPr>
            <w:r>
              <w:rPr>
                <w:szCs w:val="21"/>
              </w:rPr>
              <w:t>投资（万元）</w:t>
            </w:r>
          </w:p>
        </w:tc>
      </w:tr>
      <w:tr w:rsidR="003D1639">
        <w:trPr>
          <w:trHeight w:val="575"/>
        </w:trPr>
        <w:tc>
          <w:tcPr>
            <w:tcW w:w="704" w:type="dxa"/>
            <w:vMerge w:val="restart"/>
            <w:vAlign w:val="center"/>
          </w:tcPr>
          <w:p w:rsidR="003D1639" w:rsidRDefault="0030224D">
            <w:pPr>
              <w:jc w:val="center"/>
              <w:rPr>
                <w:szCs w:val="21"/>
              </w:rPr>
            </w:pPr>
            <w:r>
              <w:rPr>
                <w:rFonts w:hint="eastAsia"/>
                <w:szCs w:val="21"/>
              </w:rPr>
              <w:t>施工期</w:t>
            </w:r>
          </w:p>
        </w:tc>
        <w:tc>
          <w:tcPr>
            <w:tcW w:w="680" w:type="dxa"/>
            <w:vAlign w:val="center"/>
          </w:tcPr>
          <w:p w:rsidR="003D1639" w:rsidRDefault="0030224D">
            <w:pPr>
              <w:jc w:val="center"/>
              <w:rPr>
                <w:szCs w:val="21"/>
              </w:rPr>
            </w:pPr>
            <w:r>
              <w:rPr>
                <w:rFonts w:hint="eastAsia"/>
                <w:szCs w:val="21"/>
              </w:rPr>
              <w:t>生态环境</w:t>
            </w:r>
          </w:p>
        </w:tc>
        <w:tc>
          <w:tcPr>
            <w:tcW w:w="2013" w:type="dxa"/>
            <w:vAlign w:val="center"/>
          </w:tcPr>
          <w:p w:rsidR="003D1639" w:rsidRDefault="0030224D">
            <w:pPr>
              <w:jc w:val="center"/>
              <w:rPr>
                <w:szCs w:val="21"/>
              </w:rPr>
            </w:pPr>
            <w:r>
              <w:rPr>
                <w:szCs w:val="21"/>
              </w:rPr>
              <w:t>生态恢复与水土保持</w:t>
            </w:r>
          </w:p>
        </w:tc>
        <w:tc>
          <w:tcPr>
            <w:tcW w:w="4442" w:type="dxa"/>
            <w:vAlign w:val="center"/>
          </w:tcPr>
          <w:p w:rsidR="003D1639" w:rsidRDefault="0030224D">
            <w:pPr>
              <w:jc w:val="center"/>
              <w:rPr>
                <w:szCs w:val="21"/>
              </w:rPr>
            </w:pPr>
            <w:r>
              <w:rPr>
                <w:rFonts w:hint="eastAsia"/>
                <w:szCs w:val="21"/>
              </w:rPr>
              <w:t>场地清理、平整、生态恢复、防沙治沙措施</w:t>
            </w:r>
          </w:p>
        </w:tc>
        <w:tc>
          <w:tcPr>
            <w:tcW w:w="689" w:type="dxa"/>
            <w:vAlign w:val="center"/>
          </w:tcPr>
          <w:p w:rsidR="003D1639" w:rsidRDefault="0030224D">
            <w:pPr>
              <w:widowControl/>
              <w:jc w:val="center"/>
              <w:rPr>
                <w:kern w:val="0"/>
                <w:sz w:val="22"/>
                <w:szCs w:val="22"/>
              </w:rPr>
            </w:pPr>
            <w:r>
              <w:rPr>
                <w:rFonts w:hint="eastAsia"/>
                <w:sz w:val="22"/>
                <w:szCs w:val="22"/>
              </w:rPr>
              <w:t>5</w:t>
            </w:r>
          </w:p>
        </w:tc>
      </w:tr>
      <w:tr w:rsidR="003D1639">
        <w:trPr>
          <w:trHeight w:val="319"/>
        </w:trPr>
        <w:tc>
          <w:tcPr>
            <w:tcW w:w="704" w:type="dxa"/>
            <w:vMerge/>
            <w:vAlign w:val="center"/>
          </w:tcPr>
          <w:p w:rsidR="003D1639" w:rsidRDefault="003D1639">
            <w:pPr>
              <w:jc w:val="center"/>
              <w:rPr>
                <w:szCs w:val="21"/>
              </w:rPr>
            </w:pPr>
          </w:p>
        </w:tc>
        <w:tc>
          <w:tcPr>
            <w:tcW w:w="680" w:type="dxa"/>
            <w:vAlign w:val="center"/>
          </w:tcPr>
          <w:p w:rsidR="003D1639" w:rsidRDefault="0030224D">
            <w:pPr>
              <w:jc w:val="center"/>
              <w:rPr>
                <w:szCs w:val="21"/>
              </w:rPr>
            </w:pPr>
            <w:r>
              <w:rPr>
                <w:rFonts w:hint="eastAsia"/>
                <w:szCs w:val="21"/>
              </w:rPr>
              <w:t>废水</w:t>
            </w:r>
          </w:p>
        </w:tc>
        <w:tc>
          <w:tcPr>
            <w:tcW w:w="2013" w:type="dxa"/>
            <w:vAlign w:val="center"/>
          </w:tcPr>
          <w:p w:rsidR="003D1639" w:rsidRDefault="0030224D">
            <w:pPr>
              <w:jc w:val="center"/>
              <w:rPr>
                <w:szCs w:val="21"/>
              </w:rPr>
            </w:pPr>
            <w:r>
              <w:rPr>
                <w:rFonts w:hint="eastAsia"/>
                <w:szCs w:val="21"/>
              </w:rPr>
              <w:t>施工期生活污水处理</w:t>
            </w:r>
          </w:p>
        </w:tc>
        <w:tc>
          <w:tcPr>
            <w:tcW w:w="4442" w:type="dxa"/>
            <w:vAlign w:val="center"/>
          </w:tcPr>
          <w:p w:rsidR="003D1639" w:rsidRDefault="0030224D">
            <w:pPr>
              <w:jc w:val="center"/>
              <w:rPr>
                <w:szCs w:val="21"/>
              </w:rPr>
            </w:pPr>
            <w:r>
              <w:rPr>
                <w:rFonts w:hint="eastAsia"/>
                <w:szCs w:val="21"/>
              </w:rPr>
              <w:t>生活污水排入可移动环保厕所</w:t>
            </w:r>
          </w:p>
        </w:tc>
        <w:tc>
          <w:tcPr>
            <w:tcW w:w="689" w:type="dxa"/>
            <w:vAlign w:val="center"/>
          </w:tcPr>
          <w:p w:rsidR="003D1639" w:rsidRDefault="0030224D">
            <w:pPr>
              <w:jc w:val="center"/>
              <w:rPr>
                <w:sz w:val="22"/>
                <w:szCs w:val="22"/>
              </w:rPr>
            </w:pPr>
            <w:r>
              <w:rPr>
                <w:rFonts w:hint="eastAsia"/>
                <w:sz w:val="22"/>
                <w:szCs w:val="22"/>
              </w:rPr>
              <w:t>1</w:t>
            </w:r>
          </w:p>
        </w:tc>
      </w:tr>
      <w:tr w:rsidR="003D1639">
        <w:trPr>
          <w:trHeight w:val="319"/>
        </w:trPr>
        <w:tc>
          <w:tcPr>
            <w:tcW w:w="704" w:type="dxa"/>
            <w:vMerge/>
            <w:vAlign w:val="center"/>
          </w:tcPr>
          <w:p w:rsidR="003D1639" w:rsidRDefault="003D1639">
            <w:pPr>
              <w:jc w:val="center"/>
              <w:rPr>
                <w:szCs w:val="21"/>
              </w:rPr>
            </w:pPr>
          </w:p>
        </w:tc>
        <w:tc>
          <w:tcPr>
            <w:tcW w:w="680" w:type="dxa"/>
            <w:vMerge w:val="restart"/>
            <w:vAlign w:val="center"/>
          </w:tcPr>
          <w:p w:rsidR="003D1639" w:rsidRDefault="0030224D">
            <w:pPr>
              <w:jc w:val="center"/>
              <w:rPr>
                <w:szCs w:val="21"/>
              </w:rPr>
            </w:pPr>
            <w:r>
              <w:rPr>
                <w:rFonts w:hint="eastAsia"/>
                <w:szCs w:val="21"/>
              </w:rPr>
              <w:t>废气</w:t>
            </w:r>
          </w:p>
        </w:tc>
        <w:tc>
          <w:tcPr>
            <w:tcW w:w="2013" w:type="dxa"/>
            <w:vAlign w:val="center"/>
          </w:tcPr>
          <w:p w:rsidR="003D1639" w:rsidRDefault="0030224D">
            <w:pPr>
              <w:jc w:val="center"/>
              <w:rPr>
                <w:szCs w:val="21"/>
              </w:rPr>
            </w:pPr>
            <w:r>
              <w:rPr>
                <w:rFonts w:hint="eastAsia"/>
                <w:szCs w:val="21"/>
              </w:rPr>
              <w:t>施工产生的施工扬尘</w:t>
            </w:r>
          </w:p>
        </w:tc>
        <w:tc>
          <w:tcPr>
            <w:tcW w:w="4442" w:type="dxa"/>
            <w:vAlign w:val="center"/>
          </w:tcPr>
          <w:p w:rsidR="003D1639" w:rsidRDefault="0030224D">
            <w:pPr>
              <w:jc w:val="center"/>
              <w:rPr>
                <w:szCs w:val="21"/>
              </w:rPr>
            </w:pPr>
            <w:r>
              <w:rPr>
                <w:szCs w:val="21"/>
              </w:rPr>
              <w:t>临时抑尘覆盖物</w:t>
            </w:r>
            <w:r>
              <w:rPr>
                <w:szCs w:val="21"/>
              </w:rPr>
              <w:t>(</w:t>
            </w:r>
            <w:r>
              <w:rPr>
                <w:szCs w:val="21"/>
              </w:rPr>
              <w:t>草包、帆布等</w:t>
            </w:r>
            <w:r>
              <w:rPr>
                <w:szCs w:val="21"/>
              </w:rPr>
              <w:t>)</w:t>
            </w:r>
            <w:r>
              <w:rPr>
                <w:szCs w:val="21"/>
              </w:rPr>
              <w:t>、洒水（防尘、洒水等）</w:t>
            </w:r>
          </w:p>
        </w:tc>
        <w:tc>
          <w:tcPr>
            <w:tcW w:w="689" w:type="dxa"/>
            <w:vAlign w:val="center"/>
          </w:tcPr>
          <w:p w:rsidR="003D1639" w:rsidRDefault="0030224D">
            <w:pPr>
              <w:jc w:val="center"/>
              <w:rPr>
                <w:sz w:val="22"/>
                <w:szCs w:val="22"/>
              </w:rPr>
            </w:pPr>
            <w:r>
              <w:rPr>
                <w:rFonts w:hint="eastAsia"/>
                <w:sz w:val="22"/>
                <w:szCs w:val="22"/>
              </w:rPr>
              <w:t>2</w:t>
            </w:r>
          </w:p>
        </w:tc>
      </w:tr>
      <w:tr w:rsidR="003D1639">
        <w:trPr>
          <w:trHeight w:val="319"/>
        </w:trPr>
        <w:tc>
          <w:tcPr>
            <w:tcW w:w="704" w:type="dxa"/>
            <w:vMerge/>
            <w:vAlign w:val="center"/>
          </w:tcPr>
          <w:p w:rsidR="003D1639" w:rsidRDefault="003D1639">
            <w:pPr>
              <w:jc w:val="center"/>
              <w:rPr>
                <w:szCs w:val="21"/>
              </w:rPr>
            </w:pPr>
          </w:p>
        </w:tc>
        <w:tc>
          <w:tcPr>
            <w:tcW w:w="680" w:type="dxa"/>
            <w:vMerge/>
            <w:vAlign w:val="center"/>
          </w:tcPr>
          <w:p w:rsidR="003D1639" w:rsidRDefault="003D1639">
            <w:pPr>
              <w:jc w:val="center"/>
              <w:rPr>
                <w:szCs w:val="21"/>
              </w:rPr>
            </w:pPr>
          </w:p>
        </w:tc>
        <w:tc>
          <w:tcPr>
            <w:tcW w:w="2013" w:type="dxa"/>
            <w:vAlign w:val="center"/>
          </w:tcPr>
          <w:p w:rsidR="003D1639" w:rsidRDefault="0030224D">
            <w:pPr>
              <w:jc w:val="center"/>
              <w:rPr>
                <w:szCs w:val="21"/>
              </w:rPr>
            </w:pPr>
            <w:r>
              <w:rPr>
                <w:rFonts w:hint="eastAsia"/>
                <w:szCs w:val="21"/>
              </w:rPr>
              <w:t>施工机械尾气</w:t>
            </w:r>
          </w:p>
        </w:tc>
        <w:tc>
          <w:tcPr>
            <w:tcW w:w="4442" w:type="dxa"/>
            <w:vAlign w:val="center"/>
          </w:tcPr>
          <w:p w:rsidR="003D1639" w:rsidRDefault="0030224D">
            <w:pPr>
              <w:jc w:val="center"/>
              <w:rPr>
                <w:szCs w:val="21"/>
              </w:rPr>
            </w:pPr>
            <w:r>
              <w:rPr>
                <w:rFonts w:hint="eastAsia"/>
                <w:szCs w:val="21"/>
              </w:rPr>
              <w:t>使用达标油品，加强设备维护</w:t>
            </w:r>
          </w:p>
        </w:tc>
        <w:tc>
          <w:tcPr>
            <w:tcW w:w="689" w:type="dxa"/>
            <w:vAlign w:val="center"/>
          </w:tcPr>
          <w:p w:rsidR="003D1639" w:rsidRDefault="0030224D">
            <w:pPr>
              <w:jc w:val="center"/>
              <w:rPr>
                <w:sz w:val="22"/>
                <w:szCs w:val="22"/>
              </w:rPr>
            </w:pPr>
            <w:r>
              <w:rPr>
                <w:rFonts w:hint="eastAsia"/>
                <w:sz w:val="22"/>
                <w:szCs w:val="22"/>
              </w:rPr>
              <w:t>1</w:t>
            </w:r>
          </w:p>
        </w:tc>
      </w:tr>
      <w:tr w:rsidR="003D1639">
        <w:trPr>
          <w:trHeight w:val="319"/>
        </w:trPr>
        <w:tc>
          <w:tcPr>
            <w:tcW w:w="704" w:type="dxa"/>
            <w:vMerge/>
            <w:vAlign w:val="center"/>
          </w:tcPr>
          <w:p w:rsidR="003D1639" w:rsidRDefault="003D1639">
            <w:pPr>
              <w:jc w:val="center"/>
              <w:rPr>
                <w:szCs w:val="21"/>
              </w:rPr>
            </w:pPr>
          </w:p>
        </w:tc>
        <w:tc>
          <w:tcPr>
            <w:tcW w:w="680" w:type="dxa"/>
            <w:vAlign w:val="center"/>
          </w:tcPr>
          <w:p w:rsidR="003D1639" w:rsidRDefault="0030224D">
            <w:pPr>
              <w:jc w:val="center"/>
              <w:rPr>
                <w:szCs w:val="21"/>
              </w:rPr>
            </w:pPr>
            <w:r>
              <w:rPr>
                <w:rFonts w:hint="eastAsia"/>
                <w:szCs w:val="21"/>
              </w:rPr>
              <w:t>固体废物</w:t>
            </w:r>
          </w:p>
        </w:tc>
        <w:tc>
          <w:tcPr>
            <w:tcW w:w="6455" w:type="dxa"/>
            <w:gridSpan w:val="2"/>
            <w:vAlign w:val="center"/>
          </w:tcPr>
          <w:p w:rsidR="003D1639" w:rsidRDefault="0030224D">
            <w:pPr>
              <w:jc w:val="center"/>
              <w:rPr>
                <w:szCs w:val="21"/>
              </w:rPr>
            </w:pPr>
            <w:r>
              <w:rPr>
                <w:rFonts w:hint="eastAsia"/>
                <w:szCs w:val="21"/>
              </w:rPr>
              <w:t>废弃施工材料、生活垃圾清运</w:t>
            </w:r>
          </w:p>
        </w:tc>
        <w:tc>
          <w:tcPr>
            <w:tcW w:w="689" w:type="dxa"/>
            <w:vAlign w:val="center"/>
          </w:tcPr>
          <w:p w:rsidR="003D1639" w:rsidRDefault="0030224D">
            <w:pPr>
              <w:jc w:val="center"/>
              <w:rPr>
                <w:sz w:val="22"/>
                <w:szCs w:val="22"/>
              </w:rPr>
            </w:pPr>
            <w:r>
              <w:rPr>
                <w:rFonts w:hint="eastAsia"/>
                <w:sz w:val="22"/>
                <w:szCs w:val="22"/>
              </w:rPr>
              <w:t>2</w:t>
            </w:r>
          </w:p>
        </w:tc>
      </w:tr>
      <w:tr w:rsidR="003D1639">
        <w:trPr>
          <w:trHeight w:val="319"/>
        </w:trPr>
        <w:tc>
          <w:tcPr>
            <w:tcW w:w="704" w:type="dxa"/>
            <w:vMerge w:val="restart"/>
            <w:vAlign w:val="center"/>
          </w:tcPr>
          <w:p w:rsidR="003D1639" w:rsidRDefault="0030224D">
            <w:pPr>
              <w:jc w:val="center"/>
              <w:rPr>
                <w:szCs w:val="21"/>
              </w:rPr>
            </w:pPr>
            <w:r>
              <w:rPr>
                <w:rFonts w:hint="eastAsia"/>
                <w:szCs w:val="21"/>
              </w:rPr>
              <w:t>运营期</w:t>
            </w:r>
          </w:p>
        </w:tc>
        <w:tc>
          <w:tcPr>
            <w:tcW w:w="680" w:type="dxa"/>
            <w:vAlign w:val="center"/>
          </w:tcPr>
          <w:p w:rsidR="003D1639" w:rsidRDefault="0030224D">
            <w:pPr>
              <w:jc w:val="center"/>
              <w:rPr>
                <w:szCs w:val="21"/>
              </w:rPr>
            </w:pPr>
            <w:r>
              <w:rPr>
                <w:rFonts w:hint="eastAsia"/>
                <w:szCs w:val="21"/>
              </w:rPr>
              <w:t>生态环境</w:t>
            </w:r>
          </w:p>
        </w:tc>
        <w:tc>
          <w:tcPr>
            <w:tcW w:w="2013" w:type="dxa"/>
            <w:vAlign w:val="center"/>
          </w:tcPr>
          <w:p w:rsidR="003D1639" w:rsidRDefault="0030224D">
            <w:pPr>
              <w:rPr>
                <w:szCs w:val="21"/>
              </w:rPr>
            </w:pPr>
            <w:r>
              <w:rPr>
                <w:szCs w:val="21"/>
              </w:rPr>
              <w:t>生态恢复与水土保持</w:t>
            </w:r>
          </w:p>
        </w:tc>
        <w:tc>
          <w:tcPr>
            <w:tcW w:w="4442" w:type="dxa"/>
            <w:vAlign w:val="center"/>
          </w:tcPr>
          <w:p w:rsidR="003D1639" w:rsidRDefault="0030224D">
            <w:pPr>
              <w:jc w:val="center"/>
              <w:rPr>
                <w:szCs w:val="21"/>
              </w:rPr>
            </w:pPr>
            <w:r>
              <w:rPr>
                <w:rFonts w:hint="eastAsia"/>
                <w:szCs w:val="21"/>
              </w:rPr>
              <w:t>设置草方格</w:t>
            </w:r>
          </w:p>
        </w:tc>
        <w:tc>
          <w:tcPr>
            <w:tcW w:w="689" w:type="dxa"/>
            <w:vAlign w:val="center"/>
          </w:tcPr>
          <w:p w:rsidR="003D1639" w:rsidRDefault="0030224D">
            <w:pPr>
              <w:jc w:val="center"/>
              <w:rPr>
                <w:sz w:val="22"/>
                <w:szCs w:val="22"/>
              </w:rPr>
            </w:pPr>
            <w:r>
              <w:rPr>
                <w:rFonts w:hint="eastAsia"/>
                <w:sz w:val="22"/>
                <w:szCs w:val="22"/>
              </w:rPr>
              <w:t>2</w:t>
            </w:r>
          </w:p>
        </w:tc>
      </w:tr>
      <w:tr w:rsidR="003D1639">
        <w:trPr>
          <w:trHeight w:val="319"/>
        </w:trPr>
        <w:tc>
          <w:tcPr>
            <w:tcW w:w="704" w:type="dxa"/>
            <w:vMerge/>
            <w:vAlign w:val="center"/>
          </w:tcPr>
          <w:p w:rsidR="003D1639" w:rsidRDefault="003D1639">
            <w:pPr>
              <w:jc w:val="center"/>
              <w:rPr>
                <w:szCs w:val="21"/>
              </w:rPr>
            </w:pPr>
          </w:p>
        </w:tc>
        <w:tc>
          <w:tcPr>
            <w:tcW w:w="680" w:type="dxa"/>
            <w:vAlign w:val="center"/>
          </w:tcPr>
          <w:p w:rsidR="003D1639" w:rsidRDefault="0030224D">
            <w:pPr>
              <w:jc w:val="center"/>
              <w:rPr>
                <w:szCs w:val="21"/>
              </w:rPr>
            </w:pPr>
            <w:r>
              <w:rPr>
                <w:rFonts w:hint="eastAsia"/>
                <w:szCs w:val="21"/>
              </w:rPr>
              <w:t>废水</w:t>
            </w:r>
          </w:p>
        </w:tc>
        <w:tc>
          <w:tcPr>
            <w:tcW w:w="2013" w:type="dxa"/>
            <w:vAlign w:val="center"/>
          </w:tcPr>
          <w:p w:rsidR="003D1639" w:rsidRDefault="0030224D">
            <w:pPr>
              <w:rPr>
                <w:szCs w:val="21"/>
              </w:rPr>
            </w:pPr>
            <w:r>
              <w:rPr>
                <w:rFonts w:hint="eastAsia"/>
                <w:szCs w:val="21"/>
              </w:rPr>
              <w:t>采出水、生活污水处理</w:t>
            </w:r>
          </w:p>
        </w:tc>
        <w:tc>
          <w:tcPr>
            <w:tcW w:w="4442" w:type="dxa"/>
            <w:vAlign w:val="center"/>
          </w:tcPr>
          <w:p w:rsidR="003D1639" w:rsidRDefault="0030224D">
            <w:pPr>
              <w:jc w:val="center"/>
              <w:rPr>
                <w:szCs w:val="21"/>
              </w:rPr>
            </w:pPr>
            <w:r>
              <w:rPr>
                <w:rFonts w:hint="eastAsia"/>
                <w:szCs w:val="21"/>
              </w:rPr>
              <w:t>收集、拉运、处置、管理等</w:t>
            </w:r>
          </w:p>
        </w:tc>
        <w:tc>
          <w:tcPr>
            <w:tcW w:w="689" w:type="dxa"/>
            <w:vAlign w:val="center"/>
          </w:tcPr>
          <w:p w:rsidR="003D1639" w:rsidRDefault="0030224D">
            <w:pPr>
              <w:jc w:val="center"/>
              <w:rPr>
                <w:sz w:val="22"/>
                <w:szCs w:val="22"/>
              </w:rPr>
            </w:pPr>
            <w:r>
              <w:rPr>
                <w:rFonts w:hint="eastAsia"/>
                <w:sz w:val="22"/>
                <w:szCs w:val="22"/>
              </w:rPr>
              <w:t>5</w:t>
            </w:r>
          </w:p>
        </w:tc>
      </w:tr>
      <w:tr w:rsidR="003D1639">
        <w:trPr>
          <w:trHeight w:val="319"/>
        </w:trPr>
        <w:tc>
          <w:tcPr>
            <w:tcW w:w="704" w:type="dxa"/>
            <w:vMerge/>
            <w:vAlign w:val="center"/>
          </w:tcPr>
          <w:p w:rsidR="003D1639" w:rsidRDefault="003D1639">
            <w:pPr>
              <w:jc w:val="center"/>
              <w:rPr>
                <w:szCs w:val="21"/>
              </w:rPr>
            </w:pPr>
          </w:p>
        </w:tc>
        <w:tc>
          <w:tcPr>
            <w:tcW w:w="680" w:type="dxa"/>
            <w:vMerge w:val="restart"/>
            <w:vAlign w:val="center"/>
          </w:tcPr>
          <w:p w:rsidR="003D1639" w:rsidRDefault="0030224D">
            <w:pPr>
              <w:jc w:val="center"/>
              <w:rPr>
                <w:szCs w:val="21"/>
              </w:rPr>
            </w:pPr>
            <w:r>
              <w:rPr>
                <w:rFonts w:hint="eastAsia"/>
                <w:szCs w:val="21"/>
              </w:rPr>
              <w:t>固体废物</w:t>
            </w:r>
          </w:p>
        </w:tc>
        <w:tc>
          <w:tcPr>
            <w:tcW w:w="2013" w:type="dxa"/>
            <w:vAlign w:val="center"/>
          </w:tcPr>
          <w:p w:rsidR="003D1639" w:rsidRDefault="0030224D">
            <w:pPr>
              <w:rPr>
                <w:szCs w:val="21"/>
              </w:rPr>
            </w:pPr>
            <w:r>
              <w:rPr>
                <w:rFonts w:hint="eastAsia"/>
                <w:szCs w:val="21"/>
              </w:rPr>
              <w:t>一般固废、生活垃圾</w:t>
            </w:r>
          </w:p>
        </w:tc>
        <w:tc>
          <w:tcPr>
            <w:tcW w:w="4442" w:type="dxa"/>
            <w:vAlign w:val="center"/>
          </w:tcPr>
          <w:p w:rsidR="003D1639" w:rsidRDefault="0030224D">
            <w:pPr>
              <w:jc w:val="center"/>
              <w:rPr>
                <w:szCs w:val="21"/>
              </w:rPr>
            </w:pPr>
            <w:r>
              <w:rPr>
                <w:rFonts w:hint="eastAsia"/>
                <w:szCs w:val="21"/>
              </w:rPr>
              <w:t>储存、处置、管理等</w:t>
            </w:r>
          </w:p>
        </w:tc>
        <w:tc>
          <w:tcPr>
            <w:tcW w:w="689" w:type="dxa"/>
            <w:vAlign w:val="center"/>
          </w:tcPr>
          <w:p w:rsidR="003D1639" w:rsidRDefault="0030224D">
            <w:pPr>
              <w:jc w:val="center"/>
              <w:rPr>
                <w:sz w:val="22"/>
                <w:szCs w:val="22"/>
              </w:rPr>
            </w:pPr>
            <w:r>
              <w:rPr>
                <w:rFonts w:hint="eastAsia"/>
                <w:sz w:val="22"/>
                <w:szCs w:val="22"/>
              </w:rPr>
              <w:t>2</w:t>
            </w:r>
          </w:p>
        </w:tc>
      </w:tr>
      <w:tr w:rsidR="003D1639">
        <w:trPr>
          <w:trHeight w:val="832"/>
        </w:trPr>
        <w:tc>
          <w:tcPr>
            <w:tcW w:w="704" w:type="dxa"/>
            <w:vMerge/>
            <w:vAlign w:val="center"/>
          </w:tcPr>
          <w:p w:rsidR="003D1639" w:rsidRDefault="003D1639">
            <w:pPr>
              <w:jc w:val="center"/>
              <w:rPr>
                <w:szCs w:val="21"/>
              </w:rPr>
            </w:pPr>
          </w:p>
        </w:tc>
        <w:tc>
          <w:tcPr>
            <w:tcW w:w="680" w:type="dxa"/>
            <w:vMerge/>
            <w:vAlign w:val="center"/>
          </w:tcPr>
          <w:p w:rsidR="003D1639" w:rsidRDefault="003D1639">
            <w:pPr>
              <w:jc w:val="center"/>
              <w:rPr>
                <w:szCs w:val="21"/>
              </w:rPr>
            </w:pPr>
          </w:p>
        </w:tc>
        <w:tc>
          <w:tcPr>
            <w:tcW w:w="2013" w:type="dxa"/>
            <w:vAlign w:val="center"/>
          </w:tcPr>
          <w:p w:rsidR="003D1639" w:rsidRDefault="0030224D">
            <w:pPr>
              <w:jc w:val="center"/>
              <w:rPr>
                <w:szCs w:val="21"/>
              </w:rPr>
            </w:pPr>
            <w:r>
              <w:rPr>
                <w:rFonts w:hint="eastAsia"/>
                <w:szCs w:val="21"/>
              </w:rPr>
              <w:t>危废处置</w:t>
            </w:r>
          </w:p>
        </w:tc>
        <w:tc>
          <w:tcPr>
            <w:tcW w:w="4442" w:type="dxa"/>
            <w:vAlign w:val="center"/>
          </w:tcPr>
          <w:p w:rsidR="003D1639" w:rsidRDefault="0030224D">
            <w:pPr>
              <w:jc w:val="center"/>
              <w:rPr>
                <w:szCs w:val="21"/>
              </w:rPr>
            </w:pPr>
            <w:r>
              <w:rPr>
                <w:rFonts w:hint="eastAsia"/>
                <w:szCs w:val="21"/>
              </w:rPr>
              <w:t>自行综合利用或委托有危废处置资质的单位负责接收、转运、处置</w:t>
            </w:r>
          </w:p>
        </w:tc>
        <w:tc>
          <w:tcPr>
            <w:tcW w:w="689" w:type="dxa"/>
            <w:vAlign w:val="center"/>
          </w:tcPr>
          <w:p w:rsidR="003D1639" w:rsidRDefault="0030224D">
            <w:pPr>
              <w:jc w:val="center"/>
              <w:rPr>
                <w:sz w:val="22"/>
                <w:szCs w:val="22"/>
              </w:rPr>
            </w:pPr>
            <w:r>
              <w:rPr>
                <w:rFonts w:hint="eastAsia"/>
                <w:sz w:val="22"/>
                <w:szCs w:val="22"/>
              </w:rPr>
              <w:t>5</w:t>
            </w:r>
          </w:p>
        </w:tc>
      </w:tr>
      <w:tr w:rsidR="003D1639">
        <w:trPr>
          <w:trHeight w:val="90"/>
        </w:trPr>
        <w:tc>
          <w:tcPr>
            <w:tcW w:w="704" w:type="dxa"/>
            <w:vMerge/>
            <w:vAlign w:val="center"/>
          </w:tcPr>
          <w:p w:rsidR="003D1639" w:rsidRDefault="003D1639">
            <w:pPr>
              <w:jc w:val="center"/>
              <w:rPr>
                <w:szCs w:val="21"/>
              </w:rPr>
            </w:pPr>
          </w:p>
        </w:tc>
        <w:tc>
          <w:tcPr>
            <w:tcW w:w="680" w:type="dxa"/>
            <w:vMerge w:val="restart"/>
            <w:vAlign w:val="center"/>
          </w:tcPr>
          <w:p w:rsidR="003D1639" w:rsidRDefault="0030224D">
            <w:pPr>
              <w:jc w:val="center"/>
              <w:rPr>
                <w:szCs w:val="21"/>
              </w:rPr>
            </w:pPr>
            <w:r>
              <w:rPr>
                <w:rFonts w:hint="eastAsia"/>
                <w:szCs w:val="21"/>
              </w:rPr>
              <w:t>废气</w:t>
            </w:r>
          </w:p>
        </w:tc>
        <w:tc>
          <w:tcPr>
            <w:tcW w:w="2013" w:type="dxa"/>
            <w:vAlign w:val="center"/>
          </w:tcPr>
          <w:p w:rsidR="003D1639" w:rsidRDefault="0030224D">
            <w:pPr>
              <w:jc w:val="center"/>
              <w:rPr>
                <w:szCs w:val="21"/>
              </w:rPr>
            </w:pPr>
            <w:r>
              <w:rPr>
                <w:rFonts w:hint="eastAsia"/>
                <w:szCs w:val="21"/>
              </w:rPr>
              <w:t>无组织挥发</w:t>
            </w:r>
          </w:p>
        </w:tc>
        <w:tc>
          <w:tcPr>
            <w:tcW w:w="4442" w:type="dxa"/>
            <w:vAlign w:val="center"/>
          </w:tcPr>
          <w:p w:rsidR="003D1639" w:rsidRDefault="0030224D">
            <w:pPr>
              <w:jc w:val="center"/>
              <w:rPr>
                <w:szCs w:val="21"/>
              </w:rPr>
            </w:pPr>
            <w:r>
              <w:rPr>
                <w:rFonts w:hint="eastAsia"/>
                <w:szCs w:val="21"/>
              </w:rPr>
              <w:t>定期巡检，采用密闭集输工艺生产</w:t>
            </w:r>
          </w:p>
        </w:tc>
        <w:tc>
          <w:tcPr>
            <w:tcW w:w="689" w:type="dxa"/>
            <w:vAlign w:val="center"/>
          </w:tcPr>
          <w:p w:rsidR="003D1639" w:rsidRDefault="0030224D">
            <w:pPr>
              <w:jc w:val="center"/>
              <w:rPr>
                <w:sz w:val="22"/>
                <w:szCs w:val="22"/>
              </w:rPr>
            </w:pPr>
            <w:r>
              <w:rPr>
                <w:rFonts w:hint="eastAsia"/>
                <w:szCs w:val="21"/>
              </w:rPr>
              <w:t>计入工程</w:t>
            </w:r>
          </w:p>
        </w:tc>
      </w:tr>
      <w:tr w:rsidR="003D1639">
        <w:trPr>
          <w:trHeight w:val="431"/>
        </w:trPr>
        <w:tc>
          <w:tcPr>
            <w:tcW w:w="704" w:type="dxa"/>
            <w:vMerge/>
            <w:vAlign w:val="center"/>
          </w:tcPr>
          <w:p w:rsidR="003D1639" w:rsidRDefault="003D1639">
            <w:pPr>
              <w:jc w:val="center"/>
              <w:rPr>
                <w:szCs w:val="21"/>
              </w:rPr>
            </w:pPr>
          </w:p>
        </w:tc>
        <w:tc>
          <w:tcPr>
            <w:tcW w:w="680" w:type="dxa"/>
            <w:vMerge/>
            <w:vAlign w:val="center"/>
          </w:tcPr>
          <w:p w:rsidR="003D1639" w:rsidRDefault="003D1639">
            <w:pPr>
              <w:jc w:val="center"/>
              <w:rPr>
                <w:szCs w:val="21"/>
              </w:rPr>
            </w:pPr>
          </w:p>
        </w:tc>
        <w:tc>
          <w:tcPr>
            <w:tcW w:w="2013" w:type="dxa"/>
            <w:vAlign w:val="center"/>
          </w:tcPr>
          <w:p w:rsidR="003D1639" w:rsidRDefault="0030224D">
            <w:pPr>
              <w:jc w:val="center"/>
              <w:rPr>
                <w:szCs w:val="21"/>
              </w:rPr>
            </w:pPr>
            <w:r>
              <w:rPr>
                <w:rFonts w:hint="eastAsia"/>
                <w:szCs w:val="21"/>
              </w:rPr>
              <w:t>储罐</w:t>
            </w:r>
            <w:r>
              <w:rPr>
                <w:rFonts w:hint="eastAsia"/>
                <w:szCs w:val="21"/>
              </w:rPr>
              <w:t>voc</w:t>
            </w:r>
            <w:r>
              <w:rPr>
                <w:rFonts w:hint="eastAsia"/>
                <w:szCs w:val="21"/>
                <w:vertAlign w:val="subscript"/>
              </w:rPr>
              <w:t>s</w:t>
            </w:r>
          </w:p>
        </w:tc>
        <w:tc>
          <w:tcPr>
            <w:tcW w:w="4442" w:type="dxa"/>
            <w:vAlign w:val="center"/>
          </w:tcPr>
          <w:p w:rsidR="003D1639" w:rsidRDefault="0030224D">
            <w:pPr>
              <w:jc w:val="center"/>
            </w:pPr>
            <w:r>
              <w:rPr>
                <w:rFonts w:hint="eastAsia"/>
                <w:szCs w:val="21"/>
              </w:rPr>
              <w:t>采用密闭集输工艺生产</w:t>
            </w:r>
          </w:p>
        </w:tc>
        <w:tc>
          <w:tcPr>
            <w:tcW w:w="689" w:type="dxa"/>
            <w:vAlign w:val="center"/>
          </w:tcPr>
          <w:p w:rsidR="003D1639" w:rsidRDefault="0030224D">
            <w:pPr>
              <w:jc w:val="center"/>
              <w:rPr>
                <w:szCs w:val="21"/>
              </w:rPr>
            </w:pPr>
            <w:r>
              <w:rPr>
                <w:rFonts w:hint="eastAsia"/>
                <w:szCs w:val="21"/>
              </w:rPr>
              <w:t>计入工程</w:t>
            </w:r>
          </w:p>
        </w:tc>
      </w:tr>
      <w:tr w:rsidR="003D1639">
        <w:trPr>
          <w:trHeight w:val="319"/>
        </w:trPr>
        <w:tc>
          <w:tcPr>
            <w:tcW w:w="704" w:type="dxa"/>
            <w:vMerge/>
            <w:vAlign w:val="center"/>
          </w:tcPr>
          <w:p w:rsidR="003D1639" w:rsidRDefault="003D1639">
            <w:pPr>
              <w:jc w:val="center"/>
              <w:rPr>
                <w:szCs w:val="21"/>
              </w:rPr>
            </w:pPr>
          </w:p>
        </w:tc>
        <w:tc>
          <w:tcPr>
            <w:tcW w:w="680" w:type="dxa"/>
            <w:vAlign w:val="center"/>
          </w:tcPr>
          <w:p w:rsidR="003D1639" w:rsidRDefault="0030224D">
            <w:pPr>
              <w:jc w:val="center"/>
              <w:rPr>
                <w:szCs w:val="21"/>
              </w:rPr>
            </w:pPr>
            <w:r>
              <w:rPr>
                <w:rFonts w:hint="eastAsia"/>
                <w:szCs w:val="21"/>
              </w:rPr>
              <w:t>噪声</w:t>
            </w:r>
          </w:p>
        </w:tc>
        <w:tc>
          <w:tcPr>
            <w:tcW w:w="2013" w:type="dxa"/>
            <w:vAlign w:val="center"/>
          </w:tcPr>
          <w:p w:rsidR="003D1639" w:rsidRDefault="0030224D">
            <w:pPr>
              <w:jc w:val="center"/>
              <w:rPr>
                <w:szCs w:val="21"/>
              </w:rPr>
            </w:pPr>
            <w:r>
              <w:rPr>
                <w:rFonts w:hint="eastAsia"/>
                <w:szCs w:val="21"/>
              </w:rPr>
              <w:t>机泵噪声</w:t>
            </w:r>
          </w:p>
        </w:tc>
        <w:tc>
          <w:tcPr>
            <w:tcW w:w="4442" w:type="dxa"/>
            <w:vAlign w:val="center"/>
          </w:tcPr>
          <w:p w:rsidR="003D1639" w:rsidRDefault="0030224D">
            <w:pPr>
              <w:jc w:val="center"/>
              <w:rPr>
                <w:szCs w:val="21"/>
              </w:rPr>
            </w:pPr>
            <w:r>
              <w:rPr>
                <w:rFonts w:hint="eastAsia"/>
                <w:szCs w:val="21"/>
              </w:rPr>
              <w:t>减振、厂房隔声、安装消声设施</w:t>
            </w:r>
          </w:p>
        </w:tc>
        <w:tc>
          <w:tcPr>
            <w:tcW w:w="689" w:type="dxa"/>
            <w:vAlign w:val="center"/>
          </w:tcPr>
          <w:p w:rsidR="003D1639" w:rsidRDefault="0030224D">
            <w:pPr>
              <w:jc w:val="center"/>
              <w:rPr>
                <w:szCs w:val="21"/>
              </w:rPr>
            </w:pPr>
            <w:r>
              <w:rPr>
                <w:rFonts w:hint="eastAsia"/>
                <w:szCs w:val="21"/>
              </w:rPr>
              <w:t>5</w:t>
            </w:r>
          </w:p>
        </w:tc>
      </w:tr>
      <w:tr w:rsidR="003D1639">
        <w:trPr>
          <w:trHeight w:val="319"/>
        </w:trPr>
        <w:tc>
          <w:tcPr>
            <w:tcW w:w="704" w:type="dxa"/>
            <w:vMerge/>
            <w:vAlign w:val="center"/>
          </w:tcPr>
          <w:p w:rsidR="003D1639" w:rsidRDefault="003D1639">
            <w:pPr>
              <w:jc w:val="center"/>
              <w:rPr>
                <w:szCs w:val="21"/>
              </w:rPr>
            </w:pPr>
          </w:p>
        </w:tc>
        <w:tc>
          <w:tcPr>
            <w:tcW w:w="680" w:type="dxa"/>
            <w:vMerge w:val="restart"/>
            <w:vAlign w:val="center"/>
          </w:tcPr>
          <w:p w:rsidR="003D1639" w:rsidRDefault="0030224D">
            <w:pPr>
              <w:jc w:val="center"/>
              <w:rPr>
                <w:szCs w:val="21"/>
              </w:rPr>
            </w:pPr>
            <w:r>
              <w:rPr>
                <w:rFonts w:hint="eastAsia"/>
                <w:szCs w:val="21"/>
              </w:rPr>
              <w:t>风险</w:t>
            </w:r>
          </w:p>
          <w:p w:rsidR="003D1639" w:rsidRDefault="0030224D">
            <w:pPr>
              <w:jc w:val="center"/>
              <w:rPr>
                <w:szCs w:val="21"/>
              </w:rPr>
            </w:pPr>
            <w:r>
              <w:rPr>
                <w:rFonts w:hint="eastAsia"/>
                <w:szCs w:val="21"/>
              </w:rPr>
              <w:t>防控</w:t>
            </w:r>
          </w:p>
        </w:tc>
        <w:tc>
          <w:tcPr>
            <w:tcW w:w="6455" w:type="dxa"/>
            <w:gridSpan w:val="2"/>
            <w:vAlign w:val="center"/>
          </w:tcPr>
          <w:p w:rsidR="003D1639" w:rsidRDefault="0030224D">
            <w:pPr>
              <w:jc w:val="center"/>
              <w:rPr>
                <w:szCs w:val="21"/>
              </w:rPr>
            </w:pPr>
            <w:r>
              <w:rPr>
                <w:rFonts w:hint="eastAsia"/>
                <w:szCs w:val="21"/>
              </w:rPr>
              <w:t>井场等设置灭火器、声光报警器</w:t>
            </w:r>
          </w:p>
        </w:tc>
        <w:tc>
          <w:tcPr>
            <w:tcW w:w="689" w:type="dxa"/>
            <w:vAlign w:val="center"/>
          </w:tcPr>
          <w:p w:rsidR="003D1639" w:rsidRDefault="0030224D">
            <w:pPr>
              <w:widowControl/>
              <w:jc w:val="center"/>
              <w:rPr>
                <w:kern w:val="0"/>
                <w:sz w:val="22"/>
                <w:szCs w:val="22"/>
              </w:rPr>
            </w:pPr>
            <w:r>
              <w:rPr>
                <w:rFonts w:hint="eastAsia"/>
                <w:sz w:val="22"/>
                <w:szCs w:val="22"/>
              </w:rPr>
              <w:t>2</w:t>
            </w:r>
          </w:p>
        </w:tc>
      </w:tr>
      <w:tr w:rsidR="003D1639">
        <w:trPr>
          <w:trHeight w:val="319"/>
        </w:trPr>
        <w:tc>
          <w:tcPr>
            <w:tcW w:w="704" w:type="dxa"/>
            <w:vMerge/>
            <w:vAlign w:val="center"/>
          </w:tcPr>
          <w:p w:rsidR="003D1639" w:rsidRDefault="003D1639">
            <w:pPr>
              <w:jc w:val="center"/>
              <w:rPr>
                <w:szCs w:val="21"/>
              </w:rPr>
            </w:pPr>
          </w:p>
        </w:tc>
        <w:tc>
          <w:tcPr>
            <w:tcW w:w="680" w:type="dxa"/>
            <w:vMerge/>
            <w:vAlign w:val="center"/>
          </w:tcPr>
          <w:p w:rsidR="003D1639" w:rsidRDefault="003D1639">
            <w:pPr>
              <w:jc w:val="center"/>
              <w:rPr>
                <w:szCs w:val="21"/>
              </w:rPr>
            </w:pPr>
          </w:p>
        </w:tc>
        <w:tc>
          <w:tcPr>
            <w:tcW w:w="6455" w:type="dxa"/>
            <w:gridSpan w:val="2"/>
            <w:vAlign w:val="center"/>
          </w:tcPr>
          <w:p w:rsidR="003D1639" w:rsidRDefault="0030224D">
            <w:pPr>
              <w:jc w:val="center"/>
              <w:rPr>
                <w:szCs w:val="21"/>
              </w:rPr>
            </w:pPr>
            <w:r>
              <w:rPr>
                <w:szCs w:val="21"/>
              </w:rPr>
              <w:t>井场分区防渗</w:t>
            </w:r>
          </w:p>
        </w:tc>
        <w:tc>
          <w:tcPr>
            <w:tcW w:w="689" w:type="dxa"/>
            <w:vAlign w:val="center"/>
          </w:tcPr>
          <w:p w:rsidR="003D1639" w:rsidRDefault="0030224D">
            <w:pPr>
              <w:jc w:val="center"/>
              <w:rPr>
                <w:sz w:val="22"/>
                <w:szCs w:val="22"/>
              </w:rPr>
            </w:pPr>
            <w:r>
              <w:rPr>
                <w:rFonts w:hint="eastAsia"/>
                <w:sz w:val="22"/>
                <w:szCs w:val="22"/>
              </w:rPr>
              <w:t>3</w:t>
            </w:r>
          </w:p>
        </w:tc>
      </w:tr>
      <w:tr w:rsidR="003D1639">
        <w:trPr>
          <w:trHeight w:val="319"/>
        </w:trPr>
        <w:tc>
          <w:tcPr>
            <w:tcW w:w="704" w:type="dxa"/>
            <w:vMerge/>
            <w:vAlign w:val="center"/>
          </w:tcPr>
          <w:p w:rsidR="003D1639" w:rsidRDefault="003D1639">
            <w:pPr>
              <w:jc w:val="center"/>
              <w:rPr>
                <w:szCs w:val="21"/>
              </w:rPr>
            </w:pPr>
          </w:p>
        </w:tc>
        <w:tc>
          <w:tcPr>
            <w:tcW w:w="680" w:type="dxa"/>
            <w:vMerge w:val="restart"/>
            <w:vAlign w:val="center"/>
          </w:tcPr>
          <w:p w:rsidR="003D1639" w:rsidRDefault="0030224D">
            <w:pPr>
              <w:jc w:val="center"/>
              <w:rPr>
                <w:szCs w:val="21"/>
              </w:rPr>
            </w:pPr>
            <w:r>
              <w:rPr>
                <w:rFonts w:hint="eastAsia"/>
                <w:szCs w:val="21"/>
              </w:rPr>
              <w:t>环境管理</w:t>
            </w:r>
          </w:p>
        </w:tc>
        <w:tc>
          <w:tcPr>
            <w:tcW w:w="6455" w:type="dxa"/>
            <w:gridSpan w:val="2"/>
            <w:vAlign w:val="center"/>
          </w:tcPr>
          <w:p w:rsidR="003D1639" w:rsidRDefault="0030224D">
            <w:pPr>
              <w:jc w:val="center"/>
              <w:rPr>
                <w:szCs w:val="21"/>
              </w:rPr>
            </w:pPr>
            <w:r>
              <w:rPr>
                <w:szCs w:val="21"/>
              </w:rPr>
              <w:t>环境影响评价、环境保护竣工验收、环境监理、监测</w:t>
            </w:r>
          </w:p>
        </w:tc>
        <w:tc>
          <w:tcPr>
            <w:tcW w:w="689" w:type="dxa"/>
            <w:vAlign w:val="center"/>
          </w:tcPr>
          <w:p w:rsidR="003D1639" w:rsidRDefault="0030224D">
            <w:pPr>
              <w:jc w:val="center"/>
              <w:rPr>
                <w:sz w:val="22"/>
                <w:szCs w:val="22"/>
              </w:rPr>
            </w:pPr>
            <w:r>
              <w:rPr>
                <w:rFonts w:hint="eastAsia"/>
                <w:sz w:val="22"/>
                <w:szCs w:val="22"/>
              </w:rPr>
              <w:t>30</w:t>
            </w:r>
          </w:p>
        </w:tc>
      </w:tr>
      <w:tr w:rsidR="003D1639">
        <w:trPr>
          <w:trHeight w:val="319"/>
        </w:trPr>
        <w:tc>
          <w:tcPr>
            <w:tcW w:w="704" w:type="dxa"/>
            <w:vMerge/>
            <w:vAlign w:val="center"/>
          </w:tcPr>
          <w:p w:rsidR="003D1639" w:rsidRDefault="003D1639">
            <w:pPr>
              <w:jc w:val="center"/>
              <w:rPr>
                <w:szCs w:val="21"/>
              </w:rPr>
            </w:pPr>
          </w:p>
        </w:tc>
        <w:tc>
          <w:tcPr>
            <w:tcW w:w="680" w:type="dxa"/>
            <w:vMerge/>
            <w:vAlign w:val="center"/>
          </w:tcPr>
          <w:p w:rsidR="003D1639" w:rsidRDefault="003D1639">
            <w:pPr>
              <w:jc w:val="center"/>
              <w:rPr>
                <w:szCs w:val="21"/>
              </w:rPr>
            </w:pPr>
          </w:p>
        </w:tc>
        <w:tc>
          <w:tcPr>
            <w:tcW w:w="6455" w:type="dxa"/>
            <w:gridSpan w:val="2"/>
            <w:vAlign w:val="center"/>
          </w:tcPr>
          <w:p w:rsidR="003D1639" w:rsidRDefault="0030224D">
            <w:pPr>
              <w:jc w:val="center"/>
              <w:rPr>
                <w:szCs w:val="21"/>
              </w:rPr>
            </w:pPr>
            <w:r>
              <w:rPr>
                <w:szCs w:val="21"/>
              </w:rPr>
              <w:t>HSE</w:t>
            </w:r>
            <w:r>
              <w:rPr>
                <w:szCs w:val="21"/>
              </w:rPr>
              <w:t>应急预案</w:t>
            </w:r>
            <w:r>
              <w:rPr>
                <w:szCs w:val="21"/>
              </w:rPr>
              <w:t>+</w:t>
            </w:r>
            <w:r>
              <w:rPr>
                <w:szCs w:val="21"/>
              </w:rPr>
              <w:t>环保培训，演练</w:t>
            </w:r>
          </w:p>
        </w:tc>
        <w:tc>
          <w:tcPr>
            <w:tcW w:w="689" w:type="dxa"/>
            <w:vAlign w:val="center"/>
          </w:tcPr>
          <w:p w:rsidR="003D1639" w:rsidRDefault="0030224D">
            <w:pPr>
              <w:jc w:val="center"/>
              <w:rPr>
                <w:sz w:val="22"/>
                <w:szCs w:val="22"/>
              </w:rPr>
            </w:pPr>
            <w:r>
              <w:rPr>
                <w:rFonts w:hint="eastAsia"/>
                <w:sz w:val="22"/>
                <w:szCs w:val="22"/>
              </w:rPr>
              <w:t>3</w:t>
            </w:r>
          </w:p>
        </w:tc>
      </w:tr>
      <w:tr w:rsidR="003D1639">
        <w:tc>
          <w:tcPr>
            <w:tcW w:w="7839" w:type="dxa"/>
            <w:gridSpan w:val="4"/>
            <w:vAlign w:val="center"/>
          </w:tcPr>
          <w:p w:rsidR="003D1639" w:rsidRDefault="0030224D">
            <w:pPr>
              <w:jc w:val="center"/>
              <w:rPr>
                <w:szCs w:val="21"/>
              </w:rPr>
            </w:pPr>
            <w:r>
              <w:rPr>
                <w:szCs w:val="21"/>
              </w:rPr>
              <w:t>合计</w:t>
            </w:r>
          </w:p>
        </w:tc>
        <w:tc>
          <w:tcPr>
            <w:tcW w:w="689" w:type="dxa"/>
            <w:vAlign w:val="center"/>
          </w:tcPr>
          <w:p w:rsidR="003D1639" w:rsidRDefault="0030224D">
            <w:pPr>
              <w:jc w:val="center"/>
              <w:rPr>
                <w:szCs w:val="21"/>
              </w:rPr>
            </w:pPr>
            <w:r>
              <w:rPr>
                <w:rFonts w:hint="eastAsia"/>
                <w:szCs w:val="21"/>
              </w:rPr>
              <w:t>68</w:t>
            </w:r>
          </w:p>
        </w:tc>
      </w:tr>
    </w:tbl>
    <w:p w:rsidR="003D1639" w:rsidRDefault="003D1639">
      <w:pPr>
        <w:pStyle w:val="af"/>
        <w:rPr>
          <w:rFonts w:hint="default"/>
        </w:rPr>
      </w:pPr>
    </w:p>
    <w:bookmarkEnd w:id="521"/>
    <w:p w:rsidR="003D1639" w:rsidRDefault="0030224D">
      <w:pPr>
        <w:keepNext/>
        <w:keepLines/>
        <w:spacing w:line="360" w:lineRule="auto"/>
        <w:outlineLvl w:val="2"/>
        <w:rPr>
          <w:b/>
          <w:sz w:val="28"/>
        </w:rPr>
      </w:pPr>
      <w:r>
        <w:rPr>
          <w:rFonts w:hint="eastAsia"/>
          <w:b/>
          <w:sz w:val="28"/>
        </w:rPr>
        <w:t>6.4</w:t>
      </w:r>
      <w:r>
        <w:rPr>
          <w:b/>
          <w:sz w:val="28"/>
        </w:rPr>
        <w:t xml:space="preserve">.2 </w:t>
      </w:r>
      <w:r>
        <w:rPr>
          <w:b/>
          <w:sz w:val="28"/>
        </w:rPr>
        <w:t>环境效益、社会效益分析</w:t>
      </w:r>
    </w:p>
    <w:p w:rsidR="003D1639" w:rsidRDefault="0030224D">
      <w:pPr>
        <w:keepLines/>
        <w:spacing w:line="360" w:lineRule="auto"/>
        <w:jc w:val="left"/>
        <w:outlineLvl w:val="3"/>
        <w:rPr>
          <w:b/>
          <w:bCs/>
          <w:sz w:val="24"/>
          <w:szCs w:val="22"/>
        </w:rPr>
      </w:pPr>
      <w:r>
        <w:rPr>
          <w:rFonts w:hint="eastAsia"/>
          <w:b/>
          <w:bCs/>
          <w:sz w:val="24"/>
          <w:szCs w:val="22"/>
        </w:rPr>
        <w:t>6.4</w:t>
      </w:r>
      <w:r>
        <w:rPr>
          <w:b/>
          <w:bCs/>
          <w:sz w:val="24"/>
          <w:szCs w:val="22"/>
        </w:rPr>
        <w:t xml:space="preserve">.2.1 </w:t>
      </w:r>
      <w:r>
        <w:rPr>
          <w:b/>
          <w:bCs/>
          <w:sz w:val="24"/>
          <w:szCs w:val="22"/>
        </w:rPr>
        <w:t>环境效益分析</w:t>
      </w:r>
    </w:p>
    <w:p w:rsidR="003D1639" w:rsidRDefault="0030224D">
      <w:pPr>
        <w:widowControl/>
        <w:spacing w:line="360" w:lineRule="auto"/>
        <w:ind w:firstLine="480"/>
        <w:rPr>
          <w:kern w:val="0"/>
          <w:sz w:val="24"/>
        </w:rPr>
      </w:pPr>
      <w:r>
        <w:rPr>
          <w:kern w:val="0"/>
          <w:sz w:val="24"/>
        </w:rPr>
        <w:t>施工期环境效益分析，油田开发建设对环境造成的直接影响主要表现在：</w:t>
      </w:r>
    </w:p>
    <w:p w:rsidR="003D1639" w:rsidRDefault="0030224D">
      <w:pPr>
        <w:widowControl/>
        <w:spacing w:line="360" w:lineRule="auto"/>
        <w:ind w:firstLine="480"/>
        <w:rPr>
          <w:kern w:val="0"/>
          <w:sz w:val="24"/>
        </w:rPr>
      </w:pPr>
      <w:r>
        <w:rPr>
          <w:kern w:val="0"/>
          <w:sz w:val="24"/>
        </w:rPr>
        <w:t>（</w:t>
      </w:r>
      <w:r>
        <w:rPr>
          <w:kern w:val="0"/>
          <w:sz w:val="24"/>
        </w:rPr>
        <w:t>1</w:t>
      </w:r>
      <w:r>
        <w:rPr>
          <w:kern w:val="0"/>
          <w:sz w:val="24"/>
        </w:rPr>
        <w:t>）项目占地造成的环境损失；</w:t>
      </w:r>
    </w:p>
    <w:p w:rsidR="003D1639" w:rsidRDefault="0030224D">
      <w:pPr>
        <w:widowControl/>
        <w:spacing w:line="360" w:lineRule="auto"/>
        <w:ind w:firstLine="480"/>
        <w:rPr>
          <w:kern w:val="0"/>
          <w:sz w:val="24"/>
        </w:rPr>
      </w:pPr>
      <w:r>
        <w:rPr>
          <w:kern w:val="0"/>
          <w:sz w:val="24"/>
        </w:rPr>
        <w:t>（</w:t>
      </w:r>
      <w:r>
        <w:rPr>
          <w:kern w:val="0"/>
          <w:sz w:val="24"/>
        </w:rPr>
        <w:t>2</w:t>
      </w:r>
      <w:r>
        <w:rPr>
          <w:kern w:val="0"/>
          <w:sz w:val="24"/>
        </w:rPr>
        <w:t>）突发事故状态污染物对土壤、植被的污染造成的环境损失；</w:t>
      </w:r>
    </w:p>
    <w:p w:rsidR="003D1639" w:rsidRDefault="0030224D">
      <w:pPr>
        <w:widowControl/>
        <w:spacing w:line="360" w:lineRule="auto"/>
        <w:ind w:firstLine="480"/>
        <w:rPr>
          <w:kern w:val="0"/>
          <w:sz w:val="24"/>
        </w:rPr>
      </w:pPr>
      <w:r>
        <w:rPr>
          <w:kern w:val="0"/>
          <w:sz w:val="24"/>
        </w:rPr>
        <w:lastRenderedPageBreak/>
        <w:t>（</w:t>
      </w:r>
      <w:r>
        <w:rPr>
          <w:kern w:val="0"/>
          <w:sz w:val="24"/>
        </w:rPr>
        <w:t>3</w:t>
      </w:r>
      <w:r>
        <w:rPr>
          <w:kern w:val="0"/>
          <w:sz w:val="24"/>
        </w:rPr>
        <w:t>）其他环境损失。</w:t>
      </w:r>
    </w:p>
    <w:p w:rsidR="003D1639" w:rsidRDefault="0030224D">
      <w:pPr>
        <w:widowControl/>
        <w:spacing w:line="360" w:lineRule="auto"/>
        <w:ind w:firstLine="480"/>
        <w:rPr>
          <w:kern w:val="0"/>
          <w:sz w:val="24"/>
        </w:rPr>
      </w:pPr>
      <w:r>
        <w:rPr>
          <w:kern w:val="0"/>
          <w:sz w:val="24"/>
        </w:rPr>
        <w:t>项目占地主要为</w:t>
      </w:r>
      <w:r>
        <w:rPr>
          <w:rFonts w:hint="eastAsia"/>
          <w:sz w:val="24"/>
          <w:szCs w:val="24"/>
        </w:rPr>
        <w:t>井场</w:t>
      </w:r>
      <w:r>
        <w:rPr>
          <w:rFonts w:hint="eastAsia"/>
          <w:kern w:val="0"/>
          <w:sz w:val="24"/>
        </w:rPr>
        <w:t>永久占地</w:t>
      </w:r>
      <w:r>
        <w:rPr>
          <w:kern w:val="0"/>
          <w:sz w:val="24"/>
        </w:rPr>
        <w:t>和</w:t>
      </w:r>
      <w:r>
        <w:rPr>
          <w:rFonts w:hint="eastAsia"/>
          <w:kern w:val="0"/>
          <w:sz w:val="24"/>
        </w:rPr>
        <w:t>管沟开挖临时</w:t>
      </w:r>
      <w:r>
        <w:rPr>
          <w:kern w:val="0"/>
          <w:sz w:val="24"/>
        </w:rPr>
        <w:t>占地</w:t>
      </w:r>
      <w:r>
        <w:rPr>
          <w:rFonts w:hint="eastAsia"/>
          <w:kern w:val="0"/>
          <w:sz w:val="24"/>
        </w:rPr>
        <w:t>等</w:t>
      </w:r>
      <w:r>
        <w:rPr>
          <w:kern w:val="0"/>
          <w:sz w:val="24"/>
        </w:rPr>
        <w:t>。</w:t>
      </w:r>
    </w:p>
    <w:p w:rsidR="003D1639" w:rsidRDefault="0030224D">
      <w:pPr>
        <w:widowControl/>
        <w:spacing w:line="360" w:lineRule="auto"/>
        <w:ind w:firstLine="480"/>
        <w:rPr>
          <w:kern w:val="0"/>
          <w:sz w:val="24"/>
        </w:rPr>
      </w:pPr>
      <w:r>
        <w:rPr>
          <w:kern w:val="0"/>
          <w:sz w:val="24"/>
        </w:rPr>
        <w:t>本项目建设对项目区域直接影响是生态影响，包括植被破坏后由于地表裸露导致水土流失和土壤环境质量下降。但在加强施工管理和采取生态恢复等措施后，施工影响是可以接受的。在正常情况下，基本上不会对周围环境产生影响。但在事故状态下，将对项目区生态环境和地下水环境产生影响。由于事故程度不同，对环境造成的损失也不同，损失量的估算只能在事故发生后通过各项补偿费用来体现。</w:t>
      </w:r>
    </w:p>
    <w:p w:rsidR="003D1639" w:rsidRDefault="0030224D">
      <w:pPr>
        <w:keepLines/>
        <w:spacing w:before="60" w:after="60" w:line="360" w:lineRule="auto"/>
        <w:jc w:val="left"/>
        <w:outlineLvl w:val="3"/>
        <w:rPr>
          <w:b/>
          <w:bCs/>
          <w:sz w:val="24"/>
          <w:szCs w:val="22"/>
        </w:rPr>
      </w:pPr>
      <w:r>
        <w:rPr>
          <w:rFonts w:hint="eastAsia"/>
          <w:b/>
          <w:bCs/>
          <w:sz w:val="24"/>
          <w:szCs w:val="22"/>
        </w:rPr>
        <w:t xml:space="preserve">6.4.2.2 </w:t>
      </w:r>
      <w:r>
        <w:rPr>
          <w:rFonts w:hint="eastAsia"/>
          <w:b/>
          <w:bCs/>
          <w:sz w:val="24"/>
          <w:szCs w:val="22"/>
        </w:rPr>
        <w:t>社会效益分析</w:t>
      </w:r>
    </w:p>
    <w:p w:rsidR="003D1639" w:rsidRDefault="0030224D">
      <w:pPr>
        <w:widowControl/>
        <w:spacing w:line="360" w:lineRule="auto"/>
        <w:ind w:firstLine="480"/>
        <w:rPr>
          <w:kern w:val="0"/>
          <w:sz w:val="24"/>
        </w:rPr>
      </w:pPr>
      <w:r>
        <w:rPr>
          <w:kern w:val="0"/>
          <w:sz w:val="24"/>
        </w:rPr>
        <w:t>本项目开发的社会效益主要体现在油田开发对当地工业和经济的发展具有明显的促进作用，能够带动一批相关工业、第三产业的发展，给当地经</w:t>
      </w:r>
      <w:r>
        <w:rPr>
          <w:kern w:val="0"/>
          <w:sz w:val="24"/>
        </w:rPr>
        <w:t>济发展注入新的活力。</w:t>
      </w:r>
    </w:p>
    <w:p w:rsidR="003D1639" w:rsidRDefault="0030224D">
      <w:pPr>
        <w:widowControl/>
        <w:spacing w:line="360" w:lineRule="auto"/>
        <w:ind w:firstLine="480"/>
        <w:rPr>
          <w:kern w:val="0"/>
          <w:sz w:val="24"/>
        </w:rPr>
      </w:pPr>
      <w:r>
        <w:rPr>
          <w:kern w:val="0"/>
          <w:sz w:val="24"/>
        </w:rPr>
        <w:t>同时，油田的建设有利于改善当地的燃料和能源结构，提高居民的生活水平，促进当地经济发展和生态环境保护。</w:t>
      </w:r>
    </w:p>
    <w:p w:rsidR="003D1639" w:rsidRDefault="0030224D">
      <w:pPr>
        <w:pStyle w:val="af"/>
        <w:rPr>
          <w:rFonts w:hint="default"/>
        </w:rPr>
      </w:pPr>
      <w:r>
        <w:rPr>
          <w:rFonts w:ascii="Times New Roman" w:hAnsi="Times New Roman"/>
          <w:kern w:val="44"/>
          <w:sz w:val="24"/>
        </w:rPr>
        <w:br w:type="page"/>
      </w:r>
    </w:p>
    <w:p w:rsidR="003D1639" w:rsidRDefault="003D1639">
      <w:pPr>
        <w:pStyle w:val="1"/>
        <w:sectPr w:rsidR="003D1639">
          <w:pgSz w:w="11906" w:h="16838"/>
          <w:pgMar w:top="1440" w:right="1797" w:bottom="1440" w:left="1797" w:header="851" w:footer="992" w:gutter="0"/>
          <w:cols w:space="720"/>
          <w:docGrid w:linePitch="312"/>
        </w:sectPr>
      </w:pPr>
      <w:bookmarkStart w:id="522" w:name="_Toc374724231"/>
      <w:bookmarkStart w:id="523" w:name="_Toc353966782"/>
      <w:bookmarkStart w:id="524" w:name="_Toc508291903"/>
    </w:p>
    <w:p w:rsidR="003D1639" w:rsidRDefault="0030224D">
      <w:pPr>
        <w:keepNext/>
        <w:keepLines/>
        <w:spacing w:before="340" w:after="340"/>
        <w:jc w:val="left"/>
        <w:outlineLvl w:val="0"/>
        <w:rPr>
          <w:b/>
          <w:bCs/>
          <w:kern w:val="44"/>
          <w:sz w:val="44"/>
          <w:szCs w:val="24"/>
        </w:rPr>
      </w:pPr>
      <w:bookmarkStart w:id="525" w:name="_Toc15592"/>
      <w:bookmarkStart w:id="526" w:name="_Toc1257"/>
      <w:bookmarkStart w:id="527" w:name="_Toc148518956"/>
      <w:bookmarkStart w:id="528" w:name="_Toc148518961"/>
      <w:r>
        <w:rPr>
          <w:b/>
          <w:bCs/>
          <w:kern w:val="44"/>
          <w:sz w:val="44"/>
          <w:szCs w:val="24"/>
        </w:rPr>
        <w:lastRenderedPageBreak/>
        <w:t>7</w:t>
      </w:r>
      <w:r>
        <w:rPr>
          <w:b/>
          <w:bCs/>
          <w:kern w:val="44"/>
          <w:sz w:val="44"/>
          <w:szCs w:val="24"/>
        </w:rPr>
        <w:t>环境风险评价</w:t>
      </w:r>
      <w:bookmarkEnd w:id="525"/>
      <w:bookmarkEnd w:id="526"/>
    </w:p>
    <w:p w:rsidR="003D1639" w:rsidRDefault="0030224D">
      <w:pPr>
        <w:pStyle w:val="2"/>
        <w:rPr>
          <w:color w:val="auto"/>
          <w:sz w:val="32"/>
          <w:szCs w:val="21"/>
        </w:rPr>
      </w:pPr>
      <w:bookmarkStart w:id="529" w:name="_Toc21751"/>
      <w:bookmarkStart w:id="530" w:name="_Toc23580"/>
      <w:r>
        <w:rPr>
          <w:color w:val="auto"/>
          <w:sz w:val="32"/>
          <w:szCs w:val="21"/>
        </w:rPr>
        <w:t>7.1</w:t>
      </w:r>
      <w:r>
        <w:rPr>
          <w:color w:val="auto"/>
          <w:sz w:val="32"/>
          <w:szCs w:val="21"/>
        </w:rPr>
        <w:t>评价</w:t>
      </w:r>
      <w:r>
        <w:rPr>
          <w:rFonts w:hint="eastAsia"/>
          <w:color w:val="auto"/>
          <w:sz w:val="32"/>
          <w:szCs w:val="21"/>
        </w:rPr>
        <w:t>依据</w:t>
      </w:r>
      <w:bookmarkEnd w:id="529"/>
      <w:bookmarkEnd w:id="530"/>
    </w:p>
    <w:p w:rsidR="003D1639" w:rsidRDefault="0030224D">
      <w:pPr>
        <w:spacing w:line="360" w:lineRule="auto"/>
        <w:ind w:firstLineChars="200" w:firstLine="480"/>
        <w:rPr>
          <w:snapToGrid w:val="0"/>
          <w:kern w:val="0"/>
          <w:sz w:val="24"/>
          <w:szCs w:val="24"/>
        </w:rPr>
      </w:pPr>
      <w:r>
        <w:rPr>
          <w:rFonts w:hint="eastAsia"/>
          <w:snapToGrid w:val="0"/>
          <w:kern w:val="0"/>
          <w:sz w:val="24"/>
          <w:szCs w:val="24"/>
        </w:rPr>
        <w:t>（</w:t>
      </w:r>
      <w:r>
        <w:rPr>
          <w:rFonts w:hint="eastAsia"/>
          <w:snapToGrid w:val="0"/>
          <w:kern w:val="0"/>
          <w:sz w:val="24"/>
          <w:szCs w:val="24"/>
        </w:rPr>
        <w:t>1</w:t>
      </w:r>
      <w:r>
        <w:rPr>
          <w:rFonts w:hint="eastAsia"/>
          <w:snapToGrid w:val="0"/>
          <w:kern w:val="0"/>
          <w:sz w:val="24"/>
          <w:szCs w:val="24"/>
        </w:rPr>
        <w:t>）突发环境事件风险物质调查</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根据本工程油气资源分析及《建设项目环境风险评价技术导则》（</w:t>
      </w:r>
      <w:r>
        <w:rPr>
          <w:rFonts w:hint="eastAsia"/>
          <w:snapToGrid w:val="0"/>
          <w:kern w:val="0"/>
          <w:sz w:val="24"/>
          <w:szCs w:val="24"/>
        </w:rPr>
        <w:t>HJ169-2018</w:t>
      </w:r>
      <w:r>
        <w:rPr>
          <w:rFonts w:hint="eastAsia"/>
          <w:snapToGrid w:val="0"/>
          <w:kern w:val="0"/>
          <w:sz w:val="24"/>
          <w:szCs w:val="24"/>
        </w:rPr>
        <w:t>）附录</w:t>
      </w:r>
      <w:r>
        <w:rPr>
          <w:rFonts w:hint="eastAsia"/>
          <w:snapToGrid w:val="0"/>
          <w:kern w:val="0"/>
          <w:sz w:val="24"/>
          <w:szCs w:val="24"/>
        </w:rPr>
        <w:t>B</w:t>
      </w:r>
      <w:r>
        <w:rPr>
          <w:rFonts w:hint="eastAsia"/>
          <w:snapToGrid w:val="0"/>
          <w:kern w:val="0"/>
          <w:sz w:val="24"/>
          <w:szCs w:val="24"/>
        </w:rPr>
        <w:t>，本工程涉及的突发环境事件风险物质</w:t>
      </w:r>
      <w:r>
        <w:rPr>
          <w:rFonts w:hint="eastAsia"/>
          <w:snapToGrid w:val="0"/>
          <w:kern w:val="0"/>
          <w:sz w:val="24"/>
          <w:szCs w:val="24"/>
        </w:rPr>
        <w:t>主要为原油</w:t>
      </w:r>
      <w:r>
        <w:rPr>
          <w:rFonts w:hint="eastAsia"/>
          <w:snapToGrid w:val="0"/>
          <w:kern w:val="0"/>
          <w:sz w:val="24"/>
          <w:szCs w:val="24"/>
        </w:rPr>
        <w:t>、</w:t>
      </w:r>
      <w:r>
        <w:rPr>
          <w:rFonts w:hint="eastAsia"/>
          <w:snapToGrid w:val="0"/>
          <w:kern w:val="0"/>
          <w:sz w:val="24"/>
          <w:szCs w:val="24"/>
        </w:rPr>
        <w:t>伴生气</w:t>
      </w:r>
      <w:r>
        <w:rPr>
          <w:rFonts w:hint="eastAsia"/>
          <w:snapToGrid w:val="0"/>
          <w:kern w:val="0"/>
          <w:sz w:val="24"/>
          <w:szCs w:val="24"/>
        </w:rPr>
        <w:t>。</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w:t>
      </w:r>
      <w:r>
        <w:rPr>
          <w:rFonts w:hint="eastAsia"/>
          <w:snapToGrid w:val="0"/>
          <w:kern w:val="0"/>
          <w:sz w:val="24"/>
          <w:szCs w:val="24"/>
        </w:rPr>
        <w:t>2</w:t>
      </w:r>
      <w:r>
        <w:rPr>
          <w:rFonts w:hint="eastAsia"/>
          <w:snapToGrid w:val="0"/>
          <w:kern w:val="0"/>
          <w:sz w:val="24"/>
          <w:szCs w:val="24"/>
        </w:rPr>
        <w:t>）主要风险源</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本工程涉及的主要风险单元为</w:t>
      </w:r>
      <w:r>
        <w:rPr>
          <w:rFonts w:hint="eastAsia"/>
          <w:snapToGrid w:val="0"/>
          <w:kern w:val="0"/>
          <w:sz w:val="24"/>
          <w:szCs w:val="24"/>
        </w:rPr>
        <w:t>原油</w:t>
      </w:r>
      <w:r>
        <w:rPr>
          <w:rFonts w:hint="eastAsia"/>
          <w:snapToGrid w:val="0"/>
          <w:kern w:val="0"/>
          <w:sz w:val="24"/>
          <w:szCs w:val="24"/>
        </w:rPr>
        <w:t>开采过程中集油管线</w:t>
      </w:r>
      <w:r>
        <w:rPr>
          <w:rFonts w:hint="eastAsia"/>
          <w:snapToGrid w:val="0"/>
          <w:kern w:val="0"/>
          <w:sz w:val="24"/>
          <w:szCs w:val="24"/>
        </w:rPr>
        <w:t>、</w:t>
      </w:r>
      <w:r>
        <w:rPr>
          <w:rFonts w:hint="eastAsia"/>
          <w:snapToGrid w:val="0"/>
          <w:kern w:val="0"/>
          <w:sz w:val="24"/>
          <w:szCs w:val="24"/>
        </w:rPr>
        <w:t>储罐内</w:t>
      </w:r>
      <w:r>
        <w:rPr>
          <w:rFonts w:hint="eastAsia"/>
          <w:snapToGrid w:val="0"/>
          <w:kern w:val="0"/>
          <w:sz w:val="24"/>
          <w:szCs w:val="24"/>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7.1-1   </w:t>
      </w:r>
      <w:r>
        <w:rPr>
          <w:rFonts w:ascii="黑体" w:eastAsia="黑体" w:hAnsi="黑体" w:cs="黑体" w:hint="eastAsia"/>
          <w:bCs/>
          <w:spacing w:val="4"/>
        </w:rPr>
        <w:t>本项目危险物质分布情况一览表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3142"/>
        <w:gridCol w:w="2066"/>
        <w:gridCol w:w="1828"/>
      </w:tblGrid>
      <w:tr w:rsidR="003D1639">
        <w:trPr>
          <w:trHeight w:val="350"/>
        </w:trPr>
        <w:tc>
          <w:tcPr>
            <w:tcW w:w="873" w:type="pct"/>
            <w:vAlign w:val="center"/>
          </w:tcPr>
          <w:p w:rsidR="003D1639" w:rsidRDefault="0030224D">
            <w:pPr>
              <w:jc w:val="center"/>
              <w:rPr>
                <w:szCs w:val="24"/>
              </w:rPr>
            </w:pPr>
            <w:r>
              <w:rPr>
                <w:rFonts w:hint="eastAsia"/>
                <w:szCs w:val="24"/>
              </w:rPr>
              <w:t>风险单元</w:t>
            </w:r>
          </w:p>
        </w:tc>
        <w:tc>
          <w:tcPr>
            <w:tcW w:w="1841" w:type="pct"/>
            <w:vAlign w:val="center"/>
          </w:tcPr>
          <w:p w:rsidR="003D1639" w:rsidRDefault="0030224D">
            <w:pPr>
              <w:jc w:val="center"/>
              <w:rPr>
                <w:szCs w:val="24"/>
              </w:rPr>
            </w:pPr>
            <w:r>
              <w:rPr>
                <w:rFonts w:hint="eastAsia"/>
                <w:szCs w:val="24"/>
              </w:rPr>
              <w:t>存储单元</w:t>
            </w:r>
          </w:p>
        </w:tc>
        <w:tc>
          <w:tcPr>
            <w:tcW w:w="1212" w:type="pct"/>
            <w:vAlign w:val="center"/>
          </w:tcPr>
          <w:p w:rsidR="003D1639" w:rsidRDefault="0030224D">
            <w:pPr>
              <w:jc w:val="center"/>
              <w:rPr>
                <w:szCs w:val="24"/>
              </w:rPr>
            </w:pPr>
            <w:r>
              <w:rPr>
                <w:szCs w:val="24"/>
              </w:rPr>
              <w:t>危险物质名称</w:t>
            </w:r>
          </w:p>
        </w:tc>
        <w:tc>
          <w:tcPr>
            <w:tcW w:w="1072" w:type="pct"/>
            <w:vAlign w:val="center"/>
          </w:tcPr>
          <w:p w:rsidR="003D1639" w:rsidRDefault="0030224D">
            <w:pPr>
              <w:jc w:val="center"/>
              <w:rPr>
                <w:szCs w:val="24"/>
              </w:rPr>
            </w:pPr>
            <w:r>
              <w:rPr>
                <w:rFonts w:hint="eastAsia"/>
                <w:szCs w:val="24"/>
              </w:rPr>
              <w:t>存储装置参数</w:t>
            </w:r>
          </w:p>
        </w:tc>
      </w:tr>
      <w:tr w:rsidR="003D1639">
        <w:trPr>
          <w:trHeight w:val="301"/>
        </w:trPr>
        <w:tc>
          <w:tcPr>
            <w:tcW w:w="873" w:type="pct"/>
            <w:vAlign w:val="center"/>
          </w:tcPr>
          <w:p w:rsidR="003D1639" w:rsidRDefault="0030224D">
            <w:pPr>
              <w:jc w:val="center"/>
              <w:rPr>
                <w:szCs w:val="24"/>
              </w:rPr>
            </w:pPr>
            <w:r>
              <w:rPr>
                <w:rFonts w:hint="eastAsia"/>
                <w:szCs w:val="24"/>
              </w:rPr>
              <w:t>集油管线</w:t>
            </w:r>
          </w:p>
        </w:tc>
        <w:tc>
          <w:tcPr>
            <w:tcW w:w="1841" w:type="pct"/>
            <w:vAlign w:val="center"/>
          </w:tcPr>
          <w:p w:rsidR="003D1639" w:rsidRDefault="0030224D">
            <w:pPr>
              <w:jc w:val="center"/>
              <w:rPr>
                <w:szCs w:val="24"/>
              </w:rPr>
            </w:pPr>
            <w:r>
              <w:rPr>
                <w:rFonts w:hint="eastAsia"/>
                <w:szCs w:val="24"/>
              </w:rPr>
              <w:t>集油管线</w:t>
            </w:r>
          </w:p>
        </w:tc>
        <w:tc>
          <w:tcPr>
            <w:tcW w:w="1212" w:type="pct"/>
            <w:vAlign w:val="center"/>
          </w:tcPr>
          <w:p w:rsidR="003D1639" w:rsidRDefault="0030224D">
            <w:pPr>
              <w:jc w:val="center"/>
              <w:rPr>
                <w:szCs w:val="24"/>
              </w:rPr>
            </w:pPr>
            <w:r>
              <w:rPr>
                <w:rFonts w:hint="eastAsia"/>
                <w:szCs w:val="24"/>
              </w:rPr>
              <w:t>原油、伴生气</w:t>
            </w:r>
          </w:p>
        </w:tc>
        <w:tc>
          <w:tcPr>
            <w:tcW w:w="1072" w:type="pct"/>
            <w:vAlign w:val="center"/>
          </w:tcPr>
          <w:p w:rsidR="003D1639" w:rsidRDefault="0030224D">
            <w:pPr>
              <w:jc w:val="center"/>
              <w:rPr>
                <w:szCs w:val="24"/>
              </w:rPr>
            </w:pPr>
            <w:r>
              <w:rPr>
                <w:rFonts w:hint="eastAsia"/>
                <w:szCs w:val="24"/>
              </w:rPr>
              <w:t>φ</w:t>
            </w:r>
            <w:r>
              <w:rPr>
                <w:rFonts w:hint="eastAsia"/>
                <w:szCs w:val="24"/>
              </w:rPr>
              <w:t>89</w:t>
            </w:r>
            <w:r>
              <w:rPr>
                <w:rFonts w:hint="eastAsia"/>
                <w:szCs w:val="24"/>
              </w:rPr>
              <w:t>×</w:t>
            </w:r>
            <w:r>
              <w:rPr>
                <w:rFonts w:hint="eastAsia"/>
                <w:szCs w:val="24"/>
              </w:rPr>
              <w:t>6</w:t>
            </w:r>
            <w:r>
              <w:rPr>
                <w:rFonts w:hint="eastAsia"/>
                <w:szCs w:val="24"/>
              </w:rPr>
              <w:t>.3</w:t>
            </w:r>
            <w:r>
              <w:rPr>
                <w:rFonts w:hint="eastAsia"/>
                <w:szCs w:val="24"/>
              </w:rPr>
              <w:t>，</w:t>
            </w:r>
            <w:r>
              <w:rPr>
                <w:rFonts w:hint="eastAsia"/>
                <w:szCs w:val="24"/>
              </w:rPr>
              <w:t>1.8</w:t>
            </w:r>
            <w:r>
              <w:rPr>
                <w:rFonts w:hint="eastAsia"/>
                <w:szCs w:val="24"/>
              </w:rPr>
              <w:t>km</w:t>
            </w:r>
          </w:p>
        </w:tc>
      </w:tr>
      <w:tr w:rsidR="003D1639">
        <w:trPr>
          <w:trHeight w:val="316"/>
        </w:trPr>
        <w:tc>
          <w:tcPr>
            <w:tcW w:w="873" w:type="pct"/>
            <w:vAlign w:val="center"/>
          </w:tcPr>
          <w:p w:rsidR="003D1639" w:rsidRDefault="0030224D">
            <w:pPr>
              <w:jc w:val="center"/>
              <w:rPr>
                <w:szCs w:val="24"/>
              </w:rPr>
            </w:pPr>
            <w:r>
              <w:rPr>
                <w:rFonts w:hint="eastAsia"/>
                <w:szCs w:val="24"/>
              </w:rPr>
              <w:t>输气管线</w:t>
            </w:r>
          </w:p>
        </w:tc>
        <w:tc>
          <w:tcPr>
            <w:tcW w:w="1841" w:type="pct"/>
            <w:vAlign w:val="center"/>
          </w:tcPr>
          <w:p w:rsidR="003D1639" w:rsidRDefault="0030224D">
            <w:pPr>
              <w:jc w:val="center"/>
              <w:rPr>
                <w:szCs w:val="24"/>
              </w:rPr>
            </w:pPr>
            <w:r>
              <w:rPr>
                <w:rFonts w:hint="eastAsia"/>
                <w:szCs w:val="24"/>
              </w:rPr>
              <w:t>输气管线</w:t>
            </w:r>
          </w:p>
        </w:tc>
        <w:tc>
          <w:tcPr>
            <w:tcW w:w="1212" w:type="pct"/>
            <w:vAlign w:val="center"/>
          </w:tcPr>
          <w:p w:rsidR="003D1639" w:rsidRDefault="0030224D">
            <w:pPr>
              <w:jc w:val="center"/>
              <w:rPr>
                <w:szCs w:val="24"/>
              </w:rPr>
            </w:pPr>
            <w:r>
              <w:rPr>
                <w:rFonts w:hint="eastAsia"/>
                <w:szCs w:val="24"/>
              </w:rPr>
              <w:t>伴生气</w:t>
            </w:r>
          </w:p>
        </w:tc>
        <w:tc>
          <w:tcPr>
            <w:tcW w:w="1072" w:type="pct"/>
            <w:vAlign w:val="center"/>
          </w:tcPr>
          <w:p w:rsidR="003D1639" w:rsidRDefault="0030224D">
            <w:pPr>
              <w:jc w:val="center"/>
              <w:rPr>
                <w:szCs w:val="24"/>
              </w:rPr>
            </w:pPr>
            <w:r>
              <w:rPr>
                <w:rFonts w:hint="eastAsia"/>
                <w:szCs w:val="24"/>
              </w:rPr>
              <w:t>φ</w:t>
            </w:r>
            <w:r>
              <w:rPr>
                <w:rFonts w:hint="eastAsia"/>
                <w:szCs w:val="24"/>
              </w:rPr>
              <w:t>114</w:t>
            </w:r>
            <w:r>
              <w:rPr>
                <w:rFonts w:hint="eastAsia"/>
                <w:szCs w:val="24"/>
              </w:rPr>
              <w:t>×</w:t>
            </w:r>
            <w:r>
              <w:rPr>
                <w:rFonts w:hint="eastAsia"/>
                <w:szCs w:val="24"/>
              </w:rPr>
              <w:t>6</w:t>
            </w:r>
            <w:r>
              <w:rPr>
                <w:rFonts w:hint="eastAsia"/>
                <w:szCs w:val="24"/>
              </w:rPr>
              <w:t>，</w:t>
            </w:r>
            <w:r>
              <w:rPr>
                <w:rFonts w:hint="eastAsia"/>
                <w:szCs w:val="24"/>
              </w:rPr>
              <w:t>0.2km</w:t>
            </w:r>
          </w:p>
        </w:tc>
      </w:tr>
      <w:tr w:rsidR="003D1639">
        <w:trPr>
          <w:trHeight w:val="285"/>
        </w:trPr>
        <w:tc>
          <w:tcPr>
            <w:tcW w:w="873" w:type="pct"/>
            <w:vAlign w:val="center"/>
          </w:tcPr>
          <w:p w:rsidR="003D1639" w:rsidRDefault="0030224D">
            <w:pPr>
              <w:jc w:val="center"/>
              <w:rPr>
                <w:szCs w:val="24"/>
              </w:rPr>
            </w:pPr>
            <w:r>
              <w:rPr>
                <w:rFonts w:hint="eastAsia"/>
                <w:szCs w:val="24"/>
              </w:rPr>
              <w:t>井场储罐区</w:t>
            </w:r>
          </w:p>
        </w:tc>
        <w:tc>
          <w:tcPr>
            <w:tcW w:w="1841" w:type="pct"/>
            <w:shd w:val="clear" w:color="auto" w:fill="auto"/>
            <w:vAlign w:val="center"/>
          </w:tcPr>
          <w:p w:rsidR="003D1639" w:rsidRDefault="0030224D">
            <w:pPr>
              <w:jc w:val="center"/>
              <w:rPr>
                <w:szCs w:val="24"/>
              </w:rPr>
            </w:pPr>
            <w:r>
              <w:rPr>
                <w:rFonts w:hint="eastAsia"/>
                <w:szCs w:val="21"/>
              </w:rPr>
              <w:t>征</w:t>
            </w:r>
            <w:r>
              <w:rPr>
                <w:rFonts w:hint="eastAsia"/>
                <w:szCs w:val="21"/>
              </w:rPr>
              <w:t>1</w:t>
            </w:r>
            <w:r>
              <w:rPr>
                <w:rFonts w:hint="eastAsia"/>
                <w:szCs w:val="21"/>
              </w:rPr>
              <w:t>井、征</w:t>
            </w:r>
            <w:r>
              <w:rPr>
                <w:rFonts w:hint="eastAsia"/>
                <w:szCs w:val="21"/>
              </w:rPr>
              <w:t>1-</w:t>
            </w:r>
            <w:r>
              <w:rPr>
                <w:rFonts w:hint="eastAsia"/>
                <w:szCs w:val="21"/>
              </w:rPr>
              <w:t>平</w:t>
            </w:r>
            <w:r>
              <w:rPr>
                <w:rFonts w:hint="eastAsia"/>
                <w:szCs w:val="21"/>
              </w:rPr>
              <w:t>1</w:t>
            </w:r>
            <w:r>
              <w:rPr>
                <w:rFonts w:hint="eastAsia"/>
                <w:szCs w:val="21"/>
              </w:rPr>
              <w:t>井、征</w:t>
            </w:r>
            <w:r>
              <w:rPr>
                <w:rFonts w:hint="eastAsia"/>
                <w:szCs w:val="21"/>
              </w:rPr>
              <w:t>1-2</w:t>
            </w:r>
            <w:r>
              <w:rPr>
                <w:rFonts w:hint="eastAsia"/>
                <w:szCs w:val="21"/>
              </w:rPr>
              <w:t>井、征</w:t>
            </w:r>
            <w:r>
              <w:rPr>
                <w:rFonts w:hint="eastAsia"/>
                <w:szCs w:val="21"/>
              </w:rPr>
              <w:t>1-7</w:t>
            </w:r>
            <w:r>
              <w:rPr>
                <w:rFonts w:hint="eastAsia"/>
                <w:szCs w:val="21"/>
              </w:rPr>
              <w:t>井、征</w:t>
            </w:r>
            <w:r>
              <w:rPr>
                <w:rFonts w:hint="eastAsia"/>
                <w:szCs w:val="21"/>
              </w:rPr>
              <w:t>1-1</w:t>
            </w:r>
            <w:r>
              <w:rPr>
                <w:rFonts w:hint="eastAsia"/>
                <w:szCs w:val="21"/>
              </w:rPr>
              <w:t>井、征</w:t>
            </w:r>
            <w:r>
              <w:rPr>
                <w:rFonts w:hint="eastAsia"/>
                <w:szCs w:val="21"/>
              </w:rPr>
              <w:t>1-6</w:t>
            </w:r>
            <w:r>
              <w:rPr>
                <w:rFonts w:hint="eastAsia"/>
                <w:szCs w:val="21"/>
              </w:rPr>
              <w:t>井</w:t>
            </w:r>
            <w:r>
              <w:rPr>
                <w:rFonts w:hint="eastAsia"/>
                <w:szCs w:val="21"/>
              </w:rPr>
              <w:t>征各</w:t>
            </w:r>
            <w:r>
              <w:rPr>
                <w:rFonts w:hint="eastAsia"/>
                <w:szCs w:val="21"/>
              </w:rPr>
              <w:t>1</w:t>
            </w:r>
            <w:r>
              <w:rPr>
                <w:rFonts w:hint="eastAsia"/>
                <w:szCs w:val="21"/>
              </w:rPr>
              <w:t>座储罐；</w:t>
            </w:r>
            <w:r>
              <w:rPr>
                <w:rFonts w:hint="eastAsia"/>
                <w:szCs w:val="21"/>
              </w:rPr>
              <w:t>1-</w:t>
            </w:r>
            <w:r>
              <w:rPr>
                <w:rFonts w:hint="eastAsia"/>
                <w:szCs w:val="21"/>
              </w:rPr>
              <w:t>斜</w:t>
            </w:r>
            <w:r>
              <w:rPr>
                <w:rFonts w:hint="eastAsia"/>
                <w:szCs w:val="21"/>
              </w:rPr>
              <w:t>3</w:t>
            </w:r>
            <w:r>
              <w:rPr>
                <w:rFonts w:hint="eastAsia"/>
                <w:szCs w:val="21"/>
              </w:rPr>
              <w:t>井</w:t>
            </w:r>
            <w:r>
              <w:rPr>
                <w:rFonts w:hint="eastAsia"/>
                <w:szCs w:val="21"/>
              </w:rPr>
              <w:t>、征</w:t>
            </w:r>
            <w:r>
              <w:rPr>
                <w:rFonts w:hint="eastAsia"/>
                <w:szCs w:val="21"/>
              </w:rPr>
              <w:t>10</w:t>
            </w:r>
            <w:r>
              <w:rPr>
                <w:rFonts w:hint="eastAsia"/>
                <w:szCs w:val="21"/>
              </w:rPr>
              <w:t>井各</w:t>
            </w:r>
            <w:r>
              <w:rPr>
                <w:rFonts w:hint="eastAsia"/>
                <w:szCs w:val="21"/>
              </w:rPr>
              <w:t>2</w:t>
            </w:r>
            <w:r>
              <w:rPr>
                <w:rFonts w:hint="eastAsia"/>
                <w:szCs w:val="21"/>
              </w:rPr>
              <w:t>座储罐</w:t>
            </w:r>
          </w:p>
        </w:tc>
        <w:tc>
          <w:tcPr>
            <w:tcW w:w="1212" w:type="pct"/>
            <w:shd w:val="clear" w:color="auto" w:fill="auto"/>
            <w:vAlign w:val="center"/>
          </w:tcPr>
          <w:p w:rsidR="003D1639" w:rsidRDefault="0030224D">
            <w:pPr>
              <w:jc w:val="center"/>
              <w:rPr>
                <w:szCs w:val="24"/>
              </w:rPr>
            </w:pPr>
            <w:r>
              <w:rPr>
                <w:rFonts w:hint="eastAsia"/>
                <w:szCs w:val="24"/>
              </w:rPr>
              <w:t>原油、伴生气</w:t>
            </w:r>
          </w:p>
        </w:tc>
        <w:tc>
          <w:tcPr>
            <w:tcW w:w="1072" w:type="pct"/>
            <w:shd w:val="clear" w:color="auto" w:fill="auto"/>
            <w:vAlign w:val="center"/>
          </w:tcPr>
          <w:p w:rsidR="003D1639" w:rsidRDefault="0030224D">
            <w:pPr>
              <w:jc w:val="center"/>
              <w:rPr>
                <w:szCs w:val="21"/>
              </w:rPr>
            </w:pPr>
            <w:r>
              <w:rPr>
                <w:rFonts w:hint="eastAsia"/>
                <w:szCs w:val="21"/>
              </w:rPr>
              <w:t>10</w:t>
            </w:r>
            <w:r>
              <w:rPr>
                <w:rFonts w:hint="eastAsia"/>
                <w:szCs w:val="21"/>
              </w:rPr>
              <w:t>座</w:t>
            </w:r>
            <w:r>
              <w:rPr>
                <w:rFonts w:hint="eastAsia"/>
                <w:szCs w:val="21"/>
              </w:rPr>
              <w:t>各</w:t>
            </w:r>
            <w:r>
              <w:rPr>
                <w:rFonts w:hint="eastAsia"/>
                <w:szCs w:val="21"/>
              </w:rPr>
              <w:t>4</w:t>
            </w:r>
            <w:r>
              <w:rPr>
                <w:rFonts w:hint="eastAsia"/>
                <w:szCs w:val="21"/>
              </w:rPr>
              <w:t>0m</w:t>
            </w:r>
            <w:r>
              <w:rPr>
                <w:rFonts w:hint="eastAsia"/>
                <w:szCs w:val="21"/>
                <w:vertAlign w:val="superscript"/>
              </w:rPr>
              <w:t>3</w:t>
            </w:r>
          </w:p>
        </w:tc>
      </w:tr>
    </w:tbl>
    <w:p w:rsidR="003D1639" w:rsidRDefault="0030224D">
      <w:pPr>
        <w:spacing w:line="360" w:lineRule="auto"/>
        <w:ind w:firstLineChars="200" w:firstLine="480"/>
        <w:rPr>
          <w:snapToGrid w:val="0"/>
          <w:kern w:val="0"/>
          <w:sz w:val="24"/>
          <w:szCs w:val="24"/>
        </w:rPr>
      </w:pPr>
      <w:r>
        <w:rPr>
          <w:rFonts w:hint="eastAsia"/>
          <w:snapToGrid w:val="0"/>
          <w:kern w:val="0"/>
          <w:sz w:val="24"/>
          <w:szCs w:val="24"/>
        </w:rPr>
        <w:t>（</w:t>
      </w:r>
      <w:r>
        <w:rPr>
          <w:rFonts w:hint="eastAsia"/>
          <w:snapToGrid w:val="0"/>
          <w:kern w:val="0"/>
          <w:sz w:val="24"/>
          <w:szCs w:val="24"/>
        </w:rPr>
        <w:t>3</w:t>
      </w:r>
      <w:r>
        <w:rPr>
          <w:rFonts w:hint="eastAsia"/>
          <w:snapToGrid w:val="0"/>
          <w:kern w:val="0"/>
          <w:sz w:val="24"/>
          <w:szCs w:val="24"/>
        </w:rPr>
        <w:t>）</w:t>
      </w:r>
      <w:r>
        <w:rPr>
          <w:sz w:val="24"/>
          <w:szCs w:val="24"/>
        </w:rPr>
        <w:t>危险物质数量与临界量比值（</w:t>
      </w:r>
      <w:r>
        <w:rPr>
          <w:sz w:val="24"/>
          <w:szCs w:val="24"/>
        </w:rPr>
        <w:t>Q</w:t>
      </w:r>
      <w:r>
        <w:rPr>
          <w:sz w:val="24"/>
          <w:szCs w:val="24"/>
        </w:rPr>
        <w:t>）</w:t>
      </w:r>
    </w:p>
    <w:p w:rsidR="003D1639" w:rsidRDefault="0030224D">
      <w:pPr>
        <w:spacing w:line="360" w:lineRule="auto"/>
        <w:ind w:firstLineChars="200" w:firstLine="480"/>
        <w:rPr>
          <w:sz w:val="24"/>
        </w:rPr>
      </w:pPr>
      <w:r>
        <w:rPr>
          <w:rFonts w:hint="eastAsia"/>
          <w:snapToGrid w:val="0"/>
          <w:kern w:val="0"/>
          <w:sz w:val="24"/>
          <w:szCs w:val="24"/>
        </w:rPr>
        <w:t>根据《建设项目环境风险评价技术导则》（</w:t>
      </w:r>
      <w:r>
        <w:rPr>
          <w:rFonts w:hint="eastAsia"/>
          <w:snapToGrid w:val="0"/>
          <w:kern w:val="0"/>
          <w:sz w:val="24"/>
          <w:szCs w:val="24"/>
        </w:rPr>
        <w:t>HJ169-2018</w:t>
      </w:r>
      <w:r>
        <w:rPr>
          <w:rFonts w:hint="eastAsia"/>
          <w:snapToGrid w:val="0"/>
          <w:kern w:val="0"/>
          <w:sz w:val="24"/>
          <w:szCs w:val="24"/>
        </w:rPr>
        <w:t>），危险单元的定义为由一个或多个风险源构成的具有相对独立功能的单元，事故状况下可实现与其他功能单元的分割。</w:t>
      </w:r>
      <w:r>
        <w:rPr>
          <w:rFonts w:hint="eastAsia"/>
          <w:sz w:val="24"/>
        </w:rPr>
        <w:t>本工程</w:t>
      </w:r>
      <w:r>
        <w:rPr>
          <w:rFonts w:hint="eastAsia"/>
          <w:snapToGrid w:val="0"/>
          <w:kern w:val="0"/>
          <w:sz w:val="24"/>
          <w:szCs w:val="24"/>
        </w:rPr>
        <w:t>单井之间、井与站场之间的管线两端均有控制（截断）阀，发生泄漏时，可通过控制（截断）阀进行紧急切断。</w:t>
      </w:r>
      <w:r>
        <w:rPr>
          <w:rFonts w:hint="eastAsia"/>
          <w:sz w:val="24"/>
        </w:rPr>
        <w:t>集油管线最大存在量按</w:t>
      </w:r>
      <w:r>
        <w:rPr>
          <w:rFonts w:hint="eastAsia"/>
          <w:snapToGrid w:val="0"/>
          <w:kern w:val="0"/>
          <w:sz w:val="24"/>
          <w:szCs w:val="24"/>
        </w:rPr>
        <w:t>集油管线中管径最大、长度最长的规格为φ</w:t>
      </w:r>
      <w:r>
        <w:rPr>
          <w:rFonts w:hint="eastAsia"/>
          <w:snapToGrid w:val="0"/>
          <w:kern w:val="0"/>
          <w:sz w:val="24"/>
          <w:szCs w:val="24"/>
        </w:rPr>
        <w:t>89</w:t>
      </w:r>
      <w:r>
        <w:rPr>
          <w:rFonts w:hint="eastAsia"/>
          <w:snapToGrid w:val="0"/>
          <w:kern w:val="0"/>
          <w:sz w:val="24"/>
          <w:szCs w:val="24"/>
        </w:rPr>
        <w:t>×</w:t>
      </w:r>
      <w:r>
        <w:rPr>
          <w:rFonts w:hint="eastAsia"/>
          <w:snapToGrid w:val="0"/>
          <w:kern w:val="0"/>
          <w:sz w:val="24"/>
          <w:szCs w:val="24"/>
        </w:rPr>
        <w:t>6.3</w:t>
      </w:r>
      <w:r>
        <w:rPr>
          <w:rFonts w:hint="eastAsia"/>
          <w:snapToGrid w:val="0"/>
          <w:kern w:val="0"/>
          <w:sz w:val="24"/>
          <w:szCs w:val="24"/>
        </w:rPr>
        <w:t>集油</w:t>
      </w:r>
      <w:r>
        <w:rPr>
          <w:snapToGrid w:val="0"/>
          <w:kern w:val="0"/>
          <w:sz w:val="24"/>
          <w:szCs w:val="24"/>
        </w:rPr>
        <w:t>管线，长度</w:t>
      </w:r>
      <w:r>
        <w:rPr>
          <w:rFonts w:hint="eastAsia"/>
          <w:snapToGrid w:val="0"/>
          <w:kern w:val="0"/>
          <w:sz w:val="24"/>
          <w:szCs w:val="24"/>
        </w:rPr>
        <w:t>1.8</w:t>
      </w:r>
      <w:r>
        <w:rPr>
          <w:snapToGrid w:val="0"/>
          <w:kern w:val="0"/>
          <w:sz w:val="24"/>
          <w:szCs w:val="24"/>
        </w:rPr>
        <w:t>km</w:t>
      </w:r>
      <w:r>
        <w:rPr>
          <w:rFonts w:hint="eastAsia"/>
          <w:snapToGrid w:val="0"/>
          <w:kern w:val="0"/>
          <w:sz w:val="24"/>
          <w:szCs w:val="24"/>
        </w:rPr>
        <w:t>进行计算</w:t>
      </w:r>
      <w:r>
        <w:rPr>
          <w:snapToGrid w:val="0"/>
          <w:kern w:val="0"/>
          <w:sz w:val="24"/>
          <w:szCs w:val="24"/>
        </w:rPr>
        <w:t>。</w:t>
      </w:r>
      <w:r>
        <w:rPr>
          <w:rFonts w:hint="eastAsia"/>
          <w:snapToGrid w:val="0"/>
          <w:kern w:val="0"/>
          <w:sz w:val="24"/>
          <w:szCs w:val="24"/>
        </w:rPr>
        <w:t>井场储罐区</w:t>
      </w:r>
      <w:r>
        <w:rPr>
          <w:rFonts w:hint="eastAsia"/>
          <w:snapToGrid w:val="0"/>
          <w:kern w:val="0"/>
          <w:sz w:val="24"/>
          <w:szCs w:val="24"/>
        </w:rPr>
        <w:t>按照储罐的最大容积计算。</w:t>
      </w:r>
    </w:p>
    <w:p w:rsidR="003D1639" w:rsidRDefault="0030224D">
      <w:pPr>
        <w:spacing w:line="360" w:lineRule="auto"/>
        <w:ind w:firstLineChars="200" w:firstLine="480"/>
        <w:rPr>
          <w:snapToGrid w:val="0"/>
          <w:kern w:val="0"/>
          <w:sz w:val="24"/>
          <w:szCs w:val="24"/>
        </w:rPr>
      </w:pPr>
      <w:r>
        <w:rPr>
          <w:snapToGrid w:val="0"/>
          <w:kern w:val="0"/>
          <w:sz w:val="24"/>
          <w:szCs w:val="24"/>
        </w:rPr>
        <w:t>根据</w:t>
      </w:r>
      <w:r>
        <w:rPr>
          <w:snapToGrid w:val="0"/>
          <w:kern w:val="0"/>
          <w:sz w:val="24"/>
          <w:szCs w:val="24"/>
        </w:rPr>
        <w:t>HJ169-2018</w:t>
      </w:r>
      <w:r>
        <w:rPr>
          <w:snapToGrid w:val="0"/>
          <w:kern w:val="0"/>
          <w:sz w:val="24"/>
          <w:szCs w:val="24"/>
        </w:rPr>
        <w:t>附录</w:t>
      </w:r>
      <w:r>
        <w:rPr>
          <w:snapToGrid w:val="0"/>
          <w:kern w:val="0"/>
          <w:sz w:val="24"/>
          <w:szCs w:val="24"/>
        </w:rPr>
        <w:t>C</w:t>
      </w:r>
      <w:r>
        <w:rPr>
          <w:snapToGrid w:val="0"/>
          <w:kern w:val="0"/>
          <w:sz w:val="24"/>
          <w:szCs w:val="24"/>
        </w:rPr>
        <w:t>，按下式计算本工程涉及的危险物质总量与其临界量比值（</w:t>
      </w:r>
      <w:r>
        <w:rPr>
          <w:snapToGrid w:val="0"/>
          <w:kern w:val="0"/>
          <w:sz w:val="24"/>
          <w:szCs w:val="24"/>
        </w:rPr>
        <w:t>Q</w:t>
      </w:r>
      <w:r>
        <w:rPr>
          <w:snapToGrid w:val="0"/>
          <w:kern w:val="0"/>
          <w:sz w:val="24"/>
          <w:szCs w:val="24"/>
        </w:rPr>
        <w:t>）：</w:t>
      </w:r>
    </w:p>
    <w:p w:rsidR="003D1639" w:rsidRDefault="0030224D">
      <w:pPr>
        <w:jc w:val="center"/>
      </w:pPr>
      <w:r>
        <w:rPr>
          <w:noProof/>
        </w:rPr>
        <w:drawing>
          <wp:inline distT="0" distB="0" distL="0" distR="0">
            <wp:extent cx="1722755" cy="457200"/>
            <wp:effectExtent l="0" t="0" r="1460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22755" cy="457200"/>
                    </a:xfrm>
                    <a:prstGeom prst="rect">
                      <a:avLst/>
                    </a:prstGeom>
                    <a:noFill/>
                    <a:ln>
                      <a:noFill/>
                    </a:ln>
                  </pic:spPr>
                </pic:pic>
              </a:graphicData>
            </a:graphic>
          </wp:inline>
        </w:drawing>
      </w:r>
    </w:p>
    <w:p w:rsidR="003D1639" w:rsidRDefault="0030224D">
      <w:pPr>
        <w:spacing w:line="360" w:lineRule="auto"/>
        <w:ind w:firstLineChars="200" w:firstLine="480"/>
        <w:rPr>
          <w:snapToGrid w:val="0"/>
          <w:kern w:val="0"/>
          <w:sz w:val="24"/>
          <w:szCs w:val="24"/>
        </w:rPr>
      </w:pPr>
      <w:r>
        <w:rPr>
          <w:snapToGrid w:val="0"/>
          <w:kern w:val="0"/>
          <w:sz w:val="24"/>
          <w:szCs w:val="24"/>
        </w:rPr>
        <w:t>式中：</w:t>
      </w:r>
      <w:r>
        <w:rPr>
          <w:snapToGrid w:val="0"/>
          <w:kern w:val="0"/>
          <w:sz w:val="24"/>
          <w:szCs w:val="24"/>
        </w:rPr>
        <w:t>q1</w:t>
      </w:r>
      <w:r>
        <w:rPr>
          <w:snapToGrid w:val="0"/>
          <w:kern w:val="0"/>
          <w:sz w:val="24"/>
          <w:szCs w:val="24"/>
        </w:rPr>
        <w:t>，</w:t>
      </w:r>
      <w:r>
        <w:rPr>
          <w:snapToGrid w:val="0"/>
          <w:kern w:val="0"/>
          <w:sz w:val="24"/>
          <w:szCs w:val="24"/>
        </w:rPr>
        <w:t>q2</w:t>
      </w:r>
      <w:r>
        <w:rPr>
          <w:snapToGrid w:val="0"/>
          <w:kern w:val="0"/>
          <w:sz w:val="24"/>
          <w:szCs w:val="24"/>
        </w:rPr>
        <w:t>，</w:t>
      </w:r>
      <w:r>
        <w:rPr>
          <w:snapToGrid w:val="0"/>
          <w:kern w:val="0"/>
          <w:sz w:val="24"/>
          <w:szCs w:val="24"/>
        </w:rPr>
        <w:t>...</w:t>
      </w:r>
      <w:r>
        <w:rPr>
          <w:snapToGrid w:val="0"/>
          <w:kern w:val="0"/>
          <w:sz w:val="24"/>
          <w:szCs w:val="24"/>
        </w:rPr>
        <w:t>，</w:t>
      </w:r>
      <w:r>
        <w:rPr>
          <w:snapToGrid w:val="0"/>
          <w:kern w:val="0"/>
          <w:sz w:val="24"/>
          <w:szCs w:val="24"/>
        </w:rPr>
        <w:t>qn——</w:t>
      </w:r>
      <w:r>
        <w:rPr>
          <w:snapToGrid w:val="0"/>
          <w:kern w:val="0"/>
          <w:sz w:val="24"/>
          <w:szCs w:val="24"/>
        </w:rPr>
        <w:t>每种危险物质的最大存在总量，</w:t>
      </w:r>
      <w:r>
        <w:rPr>
          <w:snapToGrid w:val="0"/>
          <w:kern w:val="0"/>
          <w:sz w:val="24"/>
          <w:szCs w:val="24"/>
        </w:rPr>
        <w:t>t</w:t>
      </w:r>
      <w:r>
        <w:rPr>
          <w:snapToGrid w:val="0"/>
          <w:kern w:val="0"/>
          <w:sz w:val="24"/>
          <w:szCs w:val="24"/>
        </w:rPr>
        <w:t>；</w:t>
      </w:r>
    </w:p>
    <w:p w:rsidR="003D1639" w:rsidRDefault="0030224D">
      <w:pPr>
        <w:spacing w:line="360" w:lineRule="auto"/>
        <w:ind w:firstLineChars="200" w:firstLine="480"/>
        <w:rPr>
          <w:snapToGrid w:val="0"/>
          <w:kern w:val="0"/>
          <w:sz w:val="24"/>
          <w:szCs w:val="24"/>
        </w:rPr>
      </w:pPr>
      <w:r>
        <w:rPr>
          <w:snapToGrid w:val="0"/>
          <w:kern w:val="0"/>
          <w:sz w:val="24"/>
          <w:szCs w:val="24"/>
        </w:rPr>
        <w:t>Q</w:t>
      </w:r>
      <w:r>
        <w:rPr>
          <w:snapToGrid w:val="0"/>
          <w:kern w:val="0"/>
          <w:sz w:val="24"/>
          <w:szCs w:val="24"/>
          <w:vertAlign w:val="subscript"/>
        </w:rPr>
        <w:t>1</w:t>
      </w:r>
      <w:r>
        <w:rPr>
          <w:snapToGrid w:val="0"/>
          <w:kern w:val="0"/>
          <w:sz w:val="24"/>
          <w:szCs w:val="24"/>
        </w:rPr>
        <w:t>，</w:t>
      </w:r>
      <w:r>
        <w:rPr>
          <w:snapToGrid w:val="0"/>
          <w:kern w:val="0"/>
          <w:sz w:val="24"/>
          <w:szCs w:val="24"/>
        </w:rPr>
        <w:t>Q</w:t>
      </w:r>
      <w:r>
        <w:rPr>
          <w:snapToGrid w:val="0"/>
          <w:kern w:val="0"/>
          <w:sz w:val="24"/>
          <w:szCs w:val="24"/>
          <w:vertAlign w:val="subscript"/>
        </w:rPr>
        <w:t>2</w:t>
      </w:r>
      <w:r>
        <w:rPr>
          <w:snapToGrid w:val="0"/>
          <w:kern w:val="0"/>
          <w:sz w:val="24"/>
          <w:szCs w:val="24"/>
        </w:rPr>
        <w:t>，</w:t>
      </w:r>
      <w:r>
        <w:rPr>
          <w:snapToGrid w:val="0"/>
          <w:kern w:val="0"/>
          <w:sz w:val="24"/>
          <w:szCs w:val="24"/>
        </w:rPr>
        <w:t>...</w:t>
      </w:r>
      <w:r>
        <w:rPr>
          <w:snapToGrid w:val="0"/>
          <w:kern w:val="0"/>
          <w:sz w:val="24"/>
          <w:szCs w:val="24"/>
        </w:rPr>
        <w:t>，</w:t>
      </w:r>
      <w:r>
        <w:rPr>
          <w:snapToGrid w:val="0"/>
          <w:kern w:val="0"/>
          <w:sz w:val="24"/>
          <w:szCs w:val="24"/>
        </w:rPr>
        <w:t>Q</w:t>
      </w:r>
      <w:r>
        <w:rPr>
          <w:snapToGrid w:val="0"/>
          <w:kern w:val="0"/>
          <w:sz w:val="24"/>
          <w:szCs w:val="24"/>
          <w:vertAlign w:val="subscript"/>
        </w:rPr>
        <w:t>n</w:t>
      </w:r>
      <w:r>
        <w:rPr>
          <w:snapToGrid w:val="0"/>
          <w:kern w:val="0"/>
          <w:sz w:val="24"/>
          <w:szCs w:val="24"/>
        </w:rPr>
        <w:t xml:space="preserve"> ——</w:t>
      </w:r>
      <w:r>
        <w:rPr>
          <w:snapToGrid w:val="0"/>
          <w:kern w:val="0"/>
          <w:sz w:val="24"/>
          <w:szCs w:val="24"/>
        </w:rPr>
        <w:t>每种危险物质的临界量，</w:t>
      </w:r>
      <w:r>
        <w:rPr>
          <w:snapToGrid w:val="0"/>
          <w:kern w:val="0"/>
          <w:sz w:val="24"/>
          <w:szCs w:val="24"/>
        </w:rPr>
        <w:t>t</w:t>
      </w:r>
      <w:r>
        <w:rPr>
          <w:snapToGrid w:val="0"/>
          <w:kern w:val="0"/>
          <w:sz w:val="24"/>
          <w:szCs w:val="24"/>
        </w:rPr>
        <w:t>。</w:t>
      </w:r>
    </w:p>
    <w:p w:rsidR="003D1639" w:rsidRDefault="0030224D">
      <w:pPr>
        <w:spacing w:line="360" w:lineRule="auto"/>
        <w:ind w:firstLineChars="200" w:firstLine="480"/>
        <w:rPr>
          <w:snapToGrid w:val="0"/>
          <w:kern w:val="0"/>
          <w:sz w:val="24"/>
          <w:szCs w:val="24"/>
        </w:rPr>
      </w:pPr>
      <w:r>
        <w:rPr>
          <w:snapToGrid w:val="0"/>
          <w:kern w:val="0"/>
          <w:sz w:val="24"/>
          <w:szCs w:val="24"/>
        </w:rPr>
        <w:t>当</w:t>
      </w:r>
      <w:r>
        <w:rPr>
          <w:snapToGrid w:val="0"/>
          <w:kern w:val="0"/>
          <w:sz w:val="24"/>
          <w:szCs w:val="24"/>
        </w:rPr>
        <w:t>Q</w:t>
      </w:r>
      <w:r>
        <w:rPr>
          <w:snapToGrid w:val="0"/>
          <w:kern w:val="0"/>
          <w:sz w:val="24"/>
          <w:szCs w:val="24"/>
        </w:rPr>
        <w:t>＜</w:t>
      </w:r>
      <w:r>
        <w:rPr>
          <w:snapToGrid w:val="0"/>
          <w:kern w:val="0"/>
          <w:sz w:val="24"/>
          <w:szCs w:val="24"/>
        </w:rPr>
        <w:t>1</w:t>
      </w:r>
      <w:r>
        <w:rPr>
          <w:snapToGrid w:val="0"/>
          <w:kern w:val="0"/>
          <w:sz w:val="24"/>
          <w:szCs w:val="24"/>
        </w:rPr>
        <w:t>时，该项目环境风险潜势为</w:t>
      </w:r>
      <w:r>
        <w:rPr>
          <w:snapToGrid w:val="0"/>
          <w:kern w:val="0"/>
          <w:sz w:val="24"/>
          <w:szCs w:val="24"/>
        </w:rPr>
        <w:t>Ⅰ</w:t>
      </w:r>
      <w:r>
        <w:rPr>
          <w:snapToGrid w:val="0"/>
          <w:kern w:val="0"/>
          <w:sz w:val="24"/>
          <w:szCs w:val="24"/>
        </w:rPr>
        <w:t>。</w:t>
      </w:r>
    </w:p>
    <w:p w:rsidR="003D1639" w:rsidRDefault="0030224D">
      <w:pPr>
        <w:spacing w:line="360" w:lineRule="auto"/>
        <w:ind w:firstLineChars="200" w:firstLine="480"/>
        <w:rPr>
          <w:snapToGrid w:val="0"/>
          <w:kern w:val="0"/>
          <w:sz w:val="24"/>
          <w:szCs w:val="24"/>
        </w:rPr>
      </w:pPr>
      <w:r>
        <w:rPr>
          <w:snapToGrid w:val="0"/>
          <w:kern w:val="0"/>
          <w:sz w:val="24"/>
          <w:szCs w:val="24"/>
        </w:rPr>
        <w:t>当</w:t>
      </w:r>
      <w:r>
        <w:rPr>
          <w:snapToGrid w:val="0"/>
          <w:kern w:val="0"/>
          <w:sz w:val="24"/>
          <w:szCs w:val="24"/>
        </w:rPr>
        <w:t>Q≥1</w:t>
      </w:r>
      <w:r>
        <w:rPr>
          <w:snapToGrid w:val="0"/>
          <w:kern w:val="0"/>
          <w:sz w:val="24"/>
          <w:szCs w:val="24"/>
        </w:rPr>
        <w:t>时，将</w:t>
      </w:r>
      <w:r>
        <w:rPr>
          <w:snapToGrid w:val="0"/>
          <w:kern w:val="0"/>
          <w:sz w:val="24"/>
          <w:szCs w:val="24"/>
        </w:rPr>
        <w:t>Q</w:t>
      </w:r>
      <w:r>
        <w:rPr>
          <w:snapToGrid w:val="0"/>
          <w:kern w:val="0"/>
          <w:sz w:val="24"/>
          <w:szCs w:val="24"/>
        </w:rPr>
        <w:t>值划分为：</w:t>
      </w:r>
      <w:r>
        <w:rPr>
          <w:rFonts w:hint="eastAsia"/>
          <w:snapToGrid w:val="0"/>
          <w:kern w:val="0"/>
          <w:sz w:val="24"/>
          <w:szCs w:val="24"/>
        </w:rPr>
        <w:t>①</w:t>
      </w:r>
      <w:r>
        <w:rPr>
          <w:rFonts w:hint="eastAsia"/>
          <w:snapToGrid w:val="0"/>
          <w:kern w:val="0"/>
          <w:sz w:val="24"/>
          <w:szCs w:val="24"/>
        </w:rPr>
        <w:t>1</w:t>
      </w:r>
      <w:r>
        <w:rPr>
          <w:rFonts w:hint="eastAsia"/>
          <w:snapToGrid w:val="0"/>
          <w:kern w:val="0"/>
          <w:sz w:val="24"/>
          <w:szCs w:val="24"/>
        </w:rPr>
        <w:t>≤</w:t>
      </w:r>
      <w:r>
        <w:rPr>
          <w:rFonts w:hint="eastAsia"/>
          <w:snapToGrid w:val="0"/>
          <w:kern w:val="0"/>
          <w:sz w:val="24"/>
          <w:szCs w:val="24"/>
        </w:rPr>
        <w:t>Q</w:t>
      </w:r>
      <w:r>
        <w:rPr>
          <w:rFonts w:hint="eastAsia"/>
          <w:snapToGrid w:val="0"/>
          <w:kern w:val="0"/>
          <w:sz w:val="24"/>
          <w:szCs w:val="24"/>
        </w:rPr>
        <w:t>＜</w:t>
      </w:r>
      <w:r>
        <w:rPr>
          <w:rFonts w:hint="eastAsia"/>
          <w:snapToGrid w:val="0"/>
          <w:kern w:val="0"/>
          <w:sz w:val="24"/>
          <w:szCs w:val="24"/>
        </w:rPr>
        <w:t>10</w:t>
      </w:r>
      <w:r>
        <w:rPr>
          <w:rFonts w:hint="eastAsia"/>
          <w:snapToGrid w:val="0"/>
          <w:kern w:val="0"/>
          <w:sz w:val="24"/>
          <w:szCs w:val="24"/>
        </w:rPr>
        <w:t>；②</w:t>
      </w:r>
      <w:r>
        <w:rPr>
          <w:rFonts w:hint="eastAsia"/>
          <w:snapToGrid w:val="0"/>
          <w:kern w:val="0"/>
          <w:sz w:val="24"/>
          <w:szCs w:val="24"/>
        </w:rPr>
        <w:t>10</w:t>
      </w:r>
      <w:r>
        <w:rPr>
          <w:rFonts w:hint="eastAsia"/>
          <w:snapToGrid w:val="0"/>
          <w:kern w:val="0"/>
          <w:sz w:val="24"/>
          <w:szCs w:val="24"/>
        </w:rPr>
        <w:t>≤</w:t>
      </w:r>
      <w:r>
        <w:rPr>
          <w:rFonts w:hint="eastAsia"/>
          <w:snapToGrid w:val="0"/>
          <w:kern w:val="0"/>
          <w:sz w:val="24"/>
          <w:szCs w:val="24"/>
        </w:rPr>
        <w:t>Q</w:t>
      </w:r>
      <w:r>
        <w:rPr>
          <w:rFonts w:hint="eastAsia"/>
          <w:snapToGrid w:val="0"/>
          <w:kern w:val="0"/>
          <w:sz w:val="24"/>
          <w:szCs w:val="24"/>
        </w:rPr>
        <w:t>＜</w:t>
      </w:r>
      <w:r>
        <w:rPr>
          <w:rFonts w:hint="eastAsia"/>
          <w:snapToGrid w:val="0"/>
          <w:kern w:val="0"/>
          <w:sz w:val="24"/>
          <w:szCs w:val="24"/>
        </w:rPr>
        <w:t>100</w:t>
      </w:r>
      <w:r>
        <w:rPr>
          <w:rFonts w:hint="eastAsia"/>
          <w:snapToGrid w:val="0"/>
          <w:kern w:val="0"/>
          <w:sz w:val="24"/>
          <w:szCs w:val="24"/>
        </w:rPr>
        <w:t>；③</w:t>
      </w:r>
      <w:r>
        <w:rPr>
          <w:rFonts w:hint="eastAsia"/>
          <w:snapToGrid w:val="0"/>
          <w:kern w:val="0"/>
          <w:sz w:val="24"/>
          <w:szCs w:val="24"/>
        </w:rPr>
        <w:t>Q</w:t>
      </w:r>
      <w:r>
        <w:rPr>
          <w:rFonts w:hint="eastAsia"/>
          <w:snapToGrid w:val="0"/>
          <w:kern w:val="0"/>
          <w:sz w:val="24"/>
          <w:szCs w:val="24"/>
        </w:rPr>
        <w:t>≥</w:t>
      </w:r>
      <w:r>
        <w:rPr>
          <w:rFonts w:hint="eastAsia"/>
          <w:snapToGrid w:val="0"/>
          <w:kern w:val="0"/>
          <w:sz w:val="24"/>
          <w:szCs w:val="24"/>
        </w:rPr>
        <w:t>100</w:t>
      </w:r>
      <w:r>
        <w:rPr>
          <w:snapToGrid w:val="0"/>
          <w:kern w:val="0"/>
          <w:sz w:val="24"/>
          <w:szCs w:val="24"/>
        </w:rPr>
        <w:t>。</w:t>
      </w:r>
    </w:p>
    <w:p w:rsidR="003D1639" w:rsidRDefault="0030224D">
      <w:pPr>
        <w:spacing w:line="360" w:lineRule="auto"/>
        <w:ind w:firstLineChars="200" w:firstLine="480"/>
        <w:rPr>
          <w:snapToGrid w:val="0"/>
          <w:kern w:val="0"/>
          <w:sz w:val="24"/>
          <w:szCs w:val="24"/>
        </w:rPr>
      </w:pPr>
      <w:r>
        <w:rPr>
          <w:rFonts w:hint="eastAsia"/>
          <w:snapToGrid w:val="0"/>
          <w:kern w:val="0"/>
          <w:sz w:val="24"/>
          <w:szCs w:val="24"/>
        </w:rPr>
        <w:t>根据区域油气资源流体性质，本</w:t>
      </w:r>
      <w:r>
        <w:rPr>
          <w:rFonts w:hint="eastAsia"/>
          <w:snapToGrid w:val="0"/>
          <w:kern w:val="0"/>
          <w:sz w:val="24"/>
          <w:szCs w:val="24"/>
        </w:rPr>
        <w:t>工程</w:t>
      </w:r>
      <w:r>
        <w:rPr>
          <w:rFonts w:hint="eastAsia"/>
          <w:snapToGrid w:val="0"/>
          <w:kern w:val="0"/>
          <w:sz w:val="24"/>
          <w:szCs w:val="24"/>
        </w:rPr>
        <w:t>所在区域</w:t>
      </w:r>
      <w:r>
        <w:rPr>
          <w:rFonts w:hint="eastAsia"/>
          <w:snapToGrid w:val="0"/>
          <w:kern w:val="0"/>
          <w:sz w:val="24"/>
          <w:szCs w:val="24"/>
        </w:rPr>
        <w:t>原油</w:t>
      </w:r>
      <w:r>
        <w:rPr>
          <w:snapToGrid w:val="0"/>
          <w:kern w:val="0"/>
          <w:sz w:val="24"/>
          <w:szCs w:val="24"/>
        </w:rPr>
        <w:t>密度取</w:t>
      </w:r>
      <w:r>
        <w:rPr>
          <w:rFonts w:hint="eastAsia"/>
          <w:snapToGrid w:val="0"/>
          <w:kern w:val="0"/>
          <w:sz w:val="24"/>
          <w:szCs w:val="24"/>
        </w:rPr>
        <w:t>0.8559</w:t>
      </w:r>
      <w:r>
        <w:rPr>
          <w:snapToGrid w:val="0"/>
          <w:kern w:val="0"/>
          <w:sz w:val="24"/>
          <w:szCs w:val="24"/>
        </w:rPr>
        <w:t>g/cm</w:t>
      </w:r>
      <w:r>
        <w:rPr>
          <w:snapToGrid w:val="0"/>
          <w:kern w:val="0"/>
          <w:sz w:val="24"/>
          <w:szCs w:val="24"/>
          <w:vertAlign w:val="superscript"/>
        </w:rPr>
        <w:t>3</w:t>
      </w:r>
      <w:r>
        <w:rPr>
          <w:rFonts w:hint="eastAsia"/>
          <w:snapToGrid w:val="0"/>
          <w:kern w:val="0"/>
          <w:sz w:val="24"/>
          <w:szCs w:val="24"/>
        </w:rPr>
        <w:t>，</w:t>
      </w:r>
      <w:r>
        <w:rPr>
          <w:rFonts w:hint="eastAsia"/>
          <w:snapToGrid w:val="0"/>
          <w:kern w:val="0"/>
          <w:sz w:val="24"/>
          <w:szCs w:val="24"/>
        </w:rPr>
        <w:t>伴</w:t>
      </w:r>
      <w:r>
        <w:rPr>
          <w:rFonts w:hint="eastAsia"/>
          <w:snapToGrid w:val="0"/>
          <w:kern w:val="0"/>
          <w:sz w:val="24"/>
          <w:szCs w:val="24"/>
        </w:rPr>
        <w:lastRenderedPageBreak/>
        <w:t>生气相对密度为</w:t>
      </w:r>
      <w:r>
        <w:rPr>
          <w:rFonts w:hint="eastAsia"/>
          <w:sz w:val="24"/>
          <w:szCs w:val="24"/>
        </w:rPr>
        <w:t>0.805</w:t>
      </w:r>
      <w:r>
        <w:rPr>
          <w:snapToGrid w:val="0"/>
          <w:kern w:val="0"/>
          <w:sz w:val="24"/>
          <w:szCs w:val="24"/>
        </w:rPr>
        <w:t>。本工程的</w:t>
      </w:r>
      <w:r>
        <w:rPr>
          <w:snapToGrid w:val="0"/>
          <w:kern w:val="0"/>
          <w:sz w:val="24"/>
          <w:szCs w:val="24"/>
        </w:rPr>
        <w:t>Q</w:t>
      </w:r>
      <w:r>
        <w:rPr>
          <w:snapToGrid w:val="0"/>
          <w:kern w:val="0"/>
          <w:sz w:val="24"/>
          <w:szCs w:val="24"/>
        </w:rPr>
        <w:t>值的确定见表</w:t>
      </w:r>
      <w:r>
        <w:rPr>
          <w:snapToGrid w:val="0"/>
          <w:kern w:val="0"/>
          <w:sz w:val="24"/>
          <w:szCs w:val="24"/>
        </w:rPr>
        <w:t>7.1-2</w:t>
      </w:r>
      <w:r>
        <w:rPr>
          <w:snapToGrid w:val="0"/>
          <w:kern w:val="0"/>
          <w:sz w:val="24"/>
          <w:szCs w:val="24"/>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7.1-2     </w:t>
      </w:r>
      <w:r>
        <w:rPr>
          <w:rFonts w:ascii="黑体" w:eastAsia="黑体" w:hAnsi="黑体" w:cs="黑体" w:hint="eastAsia"/>
          <w:bCs/>
          <w:spacing w:val="4"/>
        </w:rPr>
        <w:t>本工程风险单元</w:t>
      </w:r>
      <w:r>
        <w:rPr>
          <w:rFonts w:ascii="黑体" w:eastAsia="黑体" w:hAnsi="黑体" w:cs="黑体" w:hint="eastAsia"/>
          <w:bCs/>
          <w:spacing w:val="4"/>
        </w:rPr>
        <w:t>Q</w:t>
      </w:r>
      <w:r>
        <w:rPr>
          <w:rFonts w:ascii="黑体" w:eastAsia="黑体" w:hAnsi="黑体" w:cs="黑体" w:hint="eastAsia"/>
          <w:bCs/>
          <w:spacing w:val="4"/>
        </w:rPr>
        <w:t>值一览表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131"/>
        <w:gridCol w:w="1129"/>
        <w:gridCol w:w="1127"/>
        <w:gridCol w:w="1032"/>
        <w:gridCol w:w="1339"/>
        <w:gridCol w:w="1027"/>
        <w:gridCol w:w="1368"/>
      </w:tblGrid>
      <w:tr w:rsidR="003D1639">
        <w:trPr>
          <w:trHeight w:val="600"/>
          <w:jc w:val="center"/>
        </w:trPr>
        <w:tc>
          <w:tcPr>
            <w:tcW w:w="219" w:type="pct"/>
            <w:vAlign w:val="center"/>
          </w:tcPr>
          <w:p w:rsidR="003D1639" w:rsidRDefault="0030224D">
            <w:pPr>
              <w:jc w:val="center"/>
              <w:rPr>
                <w:szCs w:val="21"/>
              </w:rPr>
            </w:pPr>
            <w:r>
              <w:rPr>
                <w:szCs w:val="21"/>
              </w:rPr>
              <w:t>序号</w:t>
            </w:r>
          </w:p>
        </w:tc>
        <w:tc>
          <w:tcPr>
            <w:tcW w:w="663" w:type="pct"/>
            <w:vAlign w:val="center"/>
          </w:tcPr>
          <w:p w:rsidR="003D1639" w:rsidRDefault="0030224D">
            <w:pPr>
              <w:jc w:val="center"/>
              <w:rPr>
                <w:szCs w:val="21"/>
              </w:rPr>
            </w:pPr>
            <w:r>
              <w:rPr>
                <w:szCs w:val="21"/>
              </w:rPr>
              <w:t>风险单元</w:t>
            </w:r>
          </w:p>
        </w:tc>
        <w:tc>
          <w:tcPr>
            <w:tcW w:w="662" w:type="pct"/>
            <w:vAlign w:val="center"/>
          </w:tcPr>
          <w:p w:rsidR="003D1639" w:rsidRDefault="0030224D">
            <w:pPr>
              <w:jc w:val="center"/>
              <w:rPr>
                <w:szCs w:val="21"/>
              </w:rPr>
            </w:pPr>
            <w:r>
              <w:rPr>
                <w:szCs w:val="21"/>
              </w:rPr>
              <w:t>存储单元</w:t>
            </w:r>
          </w:p>
        </w:tc>
        <w:tc>
          <w:tcPr>
            <w:tcW w:w="661" w:type="pct"/>
            <w:vAlign w:val="center"/>
          </w:tcPr>
          <w:p w:rsidR="003D1639" w:rsidRDefault="0030224D">
            <w:pPr>
              <w:jc w:val="center"/>
              <w:rPr>
                <w:szCs w:val="21"/>
              </w:rPr>
            </w:pPr>
            <w:r>
              <w:rPr>
                <w:szCs w:val="21"/>
              </w:rPr>
              <w:t>危险物质名称</w:t>
            </w:r>
          </w:p>
        </w:tc>
        <w:tc>
          <w:tcPr>
            <w:tcW w:w="605" w:type="pct"/>
            <w:vAlign w:val="center"/>
          </w:tcPr>
          <w:p w:rsidR="003D1639" w:rsidRDefault="0030224D">
            <w:pPr>
              <w:pStyle w:val="aff7"/>
              <w:widowControl w:val="0"/>
              <w:spacing w:line="240" w:lineRule="auto"/>
              <w:ind w:firstLineChars="0" w:firstLine="0"/>
              <w:rPr>
                <w:color w:val="auto"/>
                <w:sz w:val="21"/>
                <w:szCs w:val="21"/>
                <w:lang w:val="zh-CN"/>
              </w:rPr>
            </w:pPr>
            <w:r>
              <w:rPr>
                <w:color w:val="auto"/>
                <w:sz w:val="21"/>
                <w:szCs w:val="21"/>
                <w:lang w:val="zh-CN"/>
              </w:rPr>
              <w:t>CAS</w:t>
            </w:r>
            <w:r>
              <w:rPr>
                <w:color w:val="auto"/>
                <w:sz w:val="21"/>
                <w:szCs w:val="21"/>
                <w:lang w:val="zh-CN"/>
              </w:rPr>
              <w:t>号</w:t>
            </w:r>
          </w:p>
        </w:tc>
        <w:tc>
          <w:tcPr>
            <w:tcW w:w="785" w:type="pct"/>
            <w:vAlign w:val="center"/>
          </w:tcPr>
          <w:p w:rsidR="003D1639" w:rsidRDefault="0030224D">
            <w:pPr>
              <w:pStyle w:val="aff7"/>
              <w:widowControl w:val="0"/>
              <w:spacing w:line="240" w:lineRule="auto"/>
              <w:ind w:firstLineChars="0" w:firstLine="0"/>
              <w:rPr>
                <w:color w:val="auto"/>
                <w:sz w:val="21"/>
                <w:szCs w:val="21"/>
                <w:lang w:val="zh-CN"/>
              </w:rPr>
            </w:pPr>
            <w:r>
              <w:rPr>
                <w:color w:val="auto"/>
                <w:sz w:val="21"/>
                <w:szCs w:val="21"/>
                <w:lang w:val="zh-CN"/>
              </w:rPr>
              <w:t>最大存在总量</w:t>
            </w:r>
            <w:r>
              <w:rPr>
                <w:color w:val="auto"/>
                <w:sz w:val="21"/>
                <w:szCs w:val="21"/>
                <w:lang w:val="zh-CN"/>
              </w:rPr>
              <w:t>q</w:t>
            </w:r>
            <w:r>
              <w:rPr>
                <w:color w:val="auto"/>
                <w:sz w:val="21"/>
                <w:szCs w:val="21"/>
                <w:vertAlign w:val="subscript"/>
                <w:lang w:val="zh-CN"/>
              </w:rPr>
              <w:t>n</w:t>
            </w:r>
            <w:r>
              <w:rPr>
                <w:color w:val="auto"/>
                <w:sz w:val="21"/>
                <w:szCs w:val="21"/>
                <w:lang w:val="zh-CN"/>
              </w:rPr>
              <w:t>/t</w:t>
            </w:r>
          </w:p>
        </w:tc>
        <w:tc>
          <w:tcPr>
            <w:tcW w:w="599" w:type="pct"/>
            <w:vAlign w:val="center"/>
          </w:tcPr>
          <w:p w:rsidR="003D1639" w:rsidRDefault="0030224D">
            <w:pPr>
              <w:pStyle w:val="aff7"/>
              <w:widowControl w:val="0"/>
              <w:spacing w:line="240" w:lineRule="auto"/>
              <w:ind w:firstLineChars="0" w:firstLine="0"/>
              <w:rPr>
                <w:color w:val="auto"/>
                <w:sz w:val="21"/>
                <w:szCs w:val="21"/>
                <w:lang w:val="zh-CN"/>
              </w:rPr>
            </w:pPr>
            <w:r>
              <w:rPr>
                <w:color w:val="auto"/>
                <w:sz w:val="21"/>
                <w:szCs w:val="21"/>
                <w:lang w:val="zh-CN"/>
              </w:rPr>
              <w:t>临界量</w:t>
            </w:r>
            <w:r>
              <w:rPr>
                <w:color w:val="auto"/>
                <w:sz w:val="21"/>
                <w:szCs w:val="21"/>
                <w:lang w:val="zh-CN"/>
              </w:rPr>
              <w:t>Q</w:t>
            </w:r>
            <w:r>
              <w:rPr>
                <w:color w:val="auto"/>
                <w:sz w:val="21"/>
                <w:szCs w:val="21"/>
                <w:vertAlign w:val="subscript"/>
                <w:lang w:val="zh-CN"/>
              </w:rPr>
              <w:t>n</w:t>
            </w:r>
            <w:r>
              <w:rPr>
                <w:color w:val="auto"/>
                <w:sz w:val="21"/>
                <w:szCs w:val="21"/>
                <w:lang w:val="zh-CN"/>
              </w:rPr>
              <w:t>/t</w:t>
            </w:r>
          </w:p>
        </w:tc>
        <w:tc>
          <w:tcPr>
            <w:tcW w:w="802" w:type="pct"/>
            <w:vAlign w:val="center"/>
          </w:tcPr>
          <w:p w:rsidR="003D1639" w:rsidRDefault="0030224D">
            <w:pPr>
              <w:pStyle w:val="aff7"/>
              <w:widowControl w:val="0"/>
              <w:spacing w:line="240" w:lineRule="auto"/>
              <w:ind w:firstLineChars="0" w:firstLine="0"/>
              <w:rPr>
                <w:color w:val="auto"/>
                <w:sz w:val="21"/>
                <w:szCs w:val="21"/>
                <w:lang w:val="zh-CN"/>
              </w:rPr>
            </w:pPr>
            <w:r>
              <w:rPr>
                <w:color w:val="auto"/>
                <w:sz w:val="21"/>
                <w:szCs w:val="21"/>
                <w:lang w:val="zh-CN"/>
              </w:rPr>
              <w:t>该种危险物质</w:t>
            </w:r>
            <w:r>
              <w:rPr>
                <w:color w:val="auto"/>
                <w:sz w:val="21"/>
                <w:szCs w:val="21"/>
                <w:lang w:val="zh-CN"/>
              </w:rPr>
              <w:t>Q</w:t>
            </w:r>
            <w:r>
              <w:rPr>
                <w:color w:val="auto"/>
                <w:sz w:val="21"/>
                <w:szCs w:val="21"/>
                <w:lang w:val="zh-CN"/>
              </w:rPr>
              <w:t>值</w:t>
            </w:r>
          </w:p>
        </w:tc>
      </w:tr>
      <w:tr w:rsidR="003D1639">
        <w:trPr>
          <w:trHeight w:val="328"/>
          <w:jc w:val="center"/>
        </w:trPr>
        <w:tc>
          <w:tcPr>
            <w:tcW w:w="219" w:type="pct"/>
            <w:vAlign w:val="center"/>
          </w:tcPr>
          <w:p w:rsidR="003D1639" w:rsidRDefault="0030224D">
            <w:pPr>
              <w:jc w:val="center"/>
              <w:rPr>
                <w:szCs w:val="21"/>
              </w:rPr>
            </w:pPr>
            <w:r>
              <w:rPr>
                <w:rFonts w:hint="eastAsia"/>
                <w:szCs w:val="21"/>
              </w:rPr>
              <w:t>1</w:t>
            </w:r>
          </w:p>
        </w:tc>
        <w:tc>
          <w:tcPr>
            <w:tcW w:w="663" w:type="pct"/>
            <w:vMerge w:val="restart"/>
            <w:vAlign w:val="center"/>
          </w:tcPr>
          <w:p w:rsidR="003D1639" w:rsidRDefault="0030224D">
            <w:pPr>
              <w:jc w:val="center"/>
              <w:rPr>
                <w:snapToGrid w:val="0"/>
                <w:szCs w:val="21"/>
              </w:rPr>
            </w:pPr>
            <w:r>
              <w:rPr>
                <w:rFonts w:hint="eastAsia"/>
                <w:snapToGrid w:val="0"/>
                <w:szCs w:val="21"/>
              </w:rPr>
              <w:t>集油管线</w:t>
            </w:r>
          </w:p>
        </w:tc>
        <w:tc>
          <w:tcPr>
            <w:tcW w:w="662" w:type="pct"/>
            <w:vMerge w:val="restart"/>
            <w:vAlign w:val="center"/>
          </w:tcPr>
          <w:p w:rsidR="003D1639" w:rsidRDefault="0030224D">
            <w:pPr>
              <w:jc w:val="center"/>
              <w:rPr>
                <w:szCs w:val="21"/>
              </w:rPr>
            </w:pPr>
            <w:r>
              <w:rPr>
                <w:rFonts w:hint="eastAsia"/>
                <w:szCs w:val="21"/>
              </w:rPr>
              <w:t>φ</w:t>
            </w:r>
            <w:r>
              <w:rPr>
                <w:rFonts w:hint="eastAsia"/>
                <w:szCs w:val="21"/>
              </w:rPr>
              <w:t>89</w:t>
            </w:r>
            <w:r>
              <w:rPr>
                <w:rFonts w:hint="eastAsia"/>
                <w:szCs w:val="21"/>
              </w:rPr>
              <w:t>×</w:t>
            </w:r>
            <w:r>
              <w:rPr>
                <w:rFonts w:hint="eastAsia"/>
                <w:szCs w:val="21"/>
              </w:rPr>
              <w:t>6</w:t>
            </w:r>
            <w:r>
              <w:rPr>
                <w:rFonts w:hint="eastAsia"/>
                <w:szCs w:val="21"/>
              </w:rPr>
              <w:t>.3</w:t>
            </w:r>
            <w:r>
              <w:rPr>
                <w:rFonts w:hint="eastAsia"/>
                <w:szCs w:val="21"/>
              </w:rPr>
              <w:t>集油管线</w:t>
            </w:r>
          </w:p>
        </w:tc>
        <w:tc>
          <w:tcPr>
            <w:tcW w:w="661" w:type="pct"/>
            <w:vAlign w:val="center"/>
          </w:tcPr>
          <w:p w:rsidR="003D1639" w:rsidRDefault="0030224D">
            <w:pPr>
              <w:jc w:val="center"/>
              <w:rPr>
                <w:szCs w:val="21"/>
              </w:rPr>
            </w:pPr>
            <w:r>
              <w:rPr>
                <w:rFonts w:hint="eastAsia"/>
                <w:szCs w:val="21"/>
              </w:rPr>
              <w:t>原油</w:t>
            </w:r>
          </w:p>
        </w:tc>
        <w:tc>
          <w:tcPr>
            <w:tcW w:w="605" w:type="pct"/>
            <w:vAlign w:val="center"/>
          </w:tcPr>
          <w:p w:rsidR="003D1639" w:rsidRDefault="0030224D">
            <w:pPr>
              <w:jc w:val="center"/>
              <w:rPr>
                <w:szCs w:val="21"/>
              </w:rPr>
            </w:pPr>
            <w:r>
              <w:rPr>
                <w:kern w:val="24"/>
                <w:szCs w:val="21"/>
              </w:rPr>
              <w:t>-</w:t>
            </w:r>
          </w:p>
        </w:tc>
        <w:tc>
          <w:tcPr>
            <w:tcW w:w="785" w:type="pct"/>
            <w:vAlign w:val="center"/>
          </w:tcPr>
          <w:p w:rsidR="003D1639" w:rsidRDefault="0030224D">
            <w:pPr>
              <w:jc w:val="center"/>
              <w:rPr>
                <w:szCs w:val="21"/>
              </w:rPr>
            </w:pPr>
            <w:r>
              <w:rPr>
                <w:rFonts w:hint="eastAsia"/>
                <w:szCs w:val="21"/>
              </w:rPr>
              <w:t>9.580</w:t>
            </w:r>
          </w:p>
        </w:tc>
        <w:tc>
          <w:tcPr>
            <w:tcW w:w="599" w:type="pct"/>
            <w:vAlign w:val="center"/>
          </w:tcPr>
          <w:p w:rsidR="003D1639" w:rsidRDefault="0030224D">
            <w:pPr>
              <w:jc w:val="center"/>
              <w:rPr>
                <w:szCs w:val="21"/>
              </w:rPr>
            </w:pPr>
            <w:r>
              <w:rPr>
                <w:rFonts w:hint="eastAsia"/>
                <w:szCs w:val="21"/>
              </w:rPr>
              <w:t>2500</w:t>
            </w:r>
          </w:p>
        </w:tc>
        <w:tc>
          <w:tcPr>
            <w:tcW w:w="802" w:type="pct"/>
            <w:vAlign w:val="center"/>
          </w:tcPr>
          <w:p w:rsidR="003D1639" w:rsidRDefault="0030224D">
            <w:pPr>
              <w:jc w:val="center"/>
              <w:rPr>
                <w:szCs w:val="21"/>
              </w:rPr>
            </w:pPr>
            <w:r>
              <w:rPr>
                <w:rFonts w:hint="eastAsia"/>
                <w:szCs w:val="21"/>
              </w:rPr>
              <w:t>0.0038</w:t>
            </w:r>
          </w:p>
        </w:tc>
      </w:tr>
      <w:tr w:rsidR="003D1639">
        <w:trPr>
          <w:trHeight w:val="361"/>
          <w:jc w:val="center"/>
        </w:trPr>
        <w:tc>
          <w:tcPr>
            <w:tcW w:w="219" w:type="pct"/>
            <w:vAlign w:val="center"/>
          </w:tcPr>
          <w:p w:rsidR="003D1639" w:rsidRDefault="0030224D">
            <w:pPr>
              <w:jc w:val="center"/>
              <w:rPr>
                <w:szCs w:val="21"/>
              </w:rPr>
            </w:pPr>
            <w:r>
              <w:rPr>
                <w:rFonts w:hint="eastAsia"/>
                <w:szCs w:val="21"/>
              </w:rPr>
              <w:t>2</w:t>
            </w:r>
          </w:p>
        </w:tc>
        <w:tc>
          <w:tcPr>
            <w:tcW w:w="663" w:type="pct"/>
            <w:vMerge/>
            <w:vAlign w:val="center"/>
          </w:tcPr>
          <w:p w:rsidR="003D1639" w:rsidRDefault="003D1639">
            <w:pPr>
              <w:jc w:val="center"/>
              <w:rPr>
                <w:snapToGrid w:val="0"/>
                <w:szCs w:val="21"/>
              </w:rPr>
            </w:pPr>
          </w:p>
        </w:tc>
        <w:tc>
          <w:tcPr>
            <w:tcW w:w="662" w:type="pct"/>
            <w:vMerge/>
            <w:vAlign w:val="center"/>
          </w:tcPr>
          <w:p w:rsidR="003D1639" w:rsidRDefault="003D1639">
            <w:pPr>
              <w:jc w:val="center"/>
              <w:rPr>
                <w:szCs w:val="21"/>
              </w:rPr>
            </w:pPr>
          </w:p>
        </w:tc>
        <w:tc>
          <w:tcPr>
            <w:tcW w:w="661" w:type="pct"/>
            <w:vAlign w:val="center"/>
          </w:tcPr>
          <w:p w:rsidR="003D1639" w:rsidRDefault="0030224D">
            <w:pPr>
              <w:jc w:val="center"/>
              <w:rPr>
                <w:szCs w:val="21"/>
              </w:rPr>
            </w:pPr>
            <w:r>
              <w:rPr>
                <w:rFonts w:hint="eastAsia"/>
                <w:szCs w:val="21"/>
              </w:rPr>
              <w:t>伴生气</w:t>
            </w:r>
          </w:p>
        </w:tc>
        <w:tc>
          <w:tcPr>
            <w:tcW w:w="605" w:type="pct"/>
            <w:vAlign w:val="center"/>
          </w:tcPr>
          <w:p w:rsidR="003D1639" w:rsidRDefault="0030224D">
            <w:pPr>
              <w:jc w:val="center"/>
              <w:rPr>
                <w:kern w:val="24"/>
                <w:szCs w:val="21"/>
              </w:rPr>
            </w:pPr>
            <w:r>
              <w:rPr>
                <w:lang w:bidi="ar"/>
              </w:rPr>
              <w:t>74-82-8</w:t>
            </w:r>
          </w:p>
        </w:tc>
        <w:tc>
          <w:tcPr>
            <w:tcW w:w="785" w:type="pct"/>
            <w:vAlign w:val="center"/>
          </w:tcPr>
          <w:p w:rsidR="003D1639" w:rsidRDefault="0030224D">
            <w:pPr>
              <w:jc w:val="center"/>
              <w:rPr>
                <w:szCs w:val="21"/>
              </w:rPr>
            </w:pPr>
            <w:r>
              <w:rPr>
                <w:rFonts w:hint="eastAsia"/>
                <w:szCs w:val="21"/>
              </w:rPr>
              <w:t>0.0882</w:t>
            </w:r>
          </w:p>
        </w:tc>
        <w:tc>
          <w:tcPr>
            <w:tcW w:w="599" w:type="pct"/>
            <w:vAlign w:val="center"/>
          </w:tcPr>
          <w:p w:rsidR="003D1639" w:rsidRDefault="0030224D">
            <w:pPr>
              <w:jc w:val="center"/>
              <w:rPr>
                <w:szCs w:val="21"/>
              </w:rPr>
            </w:pPr>
            <w:r>
              <w:rPr>
                <w:rFonts w:hint="eastAsia"/>
                <w:szCs w:val="21"/>
              </w:rPr>
              <w:t>10</w:t>
            </w:r>
          </w:p>
        </w:tc>
        <w:tc>
          <w:tcPr>
            <w:tcW w:w="802" w:type="pct"/>
            <w:vAlign w:val="center"/>
          </w:tcPr>
          <w:p w:rsidR="003D1639" w:rsidRDefault="0030224D">
            <w:pPr>
              <w:jc w:val="center"/>
              <w:rPr>
                <w:szCs w:val="21"/>
              </w:rPr>
            </w:pPr>
            <w:r>
              <w:rPr>
                <w:rFonts w:hint="eastAsia"/>
                <w:szCs w:val="21"/>
              </w:rPr>
              <w:t>0.0088</w:t>
            </w:r>
          </w:p>
        </w:tc>
      </w:tr>
      <w:tr w:rsidR="003D1639">
        <w:trPr>
          <w:trHeight w:val="361"/>
          <w:jc w:val="center"/>
        </w:trPr>
        <w:tc>
          <w:tcPr>
            <w:tcW w:w="219" w:type="pct"/>
            <w:vAlign w:val="center"/>
          </w:tcPr>
          <w:p w:rsidR="003D1639" w:rsidRDefault="0030224D">
            <w:pPr>
              <w:jc w:val="center"/>
              <w:rPr>
                <w:szCs w:val="21"/>
              </w:rPr>
            </w:pPr>
            <w:r>
              <w:rPr>
                <w:rFonts w:hint="eastAsia"/>
                <w:szCs w:val="21"/>
              </w:rPr>
              <w:t>3</w:t>
            </w:r>
          </w:p>
        </w:tc>
        <w:tc>
          <w:tcPr>
            <w:tcW w:w="663" w:type="pct"/>
            <w:vAlign w:val="center"/>
          </w:tcPr>
          <w:p w:rsidR="003D1639" w:rsidRDefault="0030224D">
            <w:pPr>
              <w:jc w:val="center"/>
              <w:rPr>
                <w:snapToGrid w:val="0"/>
                <w:szCs w:val="21"/>
              </w:rPr>
            </w:pPr>
            <w:r>
              <w:rPr>
                <w:rFonts w:hint="eastAsia"/>
                <w:snapToGrid w:val="0"/>
                <w:szCs w:val="21"/>
              </w:rPr>
              <w:t>输气管线</w:t>
            </w:r>
          </w:p>
        </w:tc>
        <w:tc>
          <w:tcPr>
            <w:tcW w:w="662" w:type="pct"/>
            <w:vAlign w:val="center"/>
          </w:tcPr>
          <w:p w:rsidR="003D1639" w:rsidRDefault="0030224D">
            <w:pPr>
              <w:jc w:val="center"/>
              <w:rPr>
                <w:szCs w:val="21"/>
              </w:rPr>
            </w:pPr>
            <w:r>
              <w:rPr>
                <w:rFonts w:hint="eastAsia"/>
                <w:szCs w:val="24"/>
              </w:rPr>
              <w:t>φ</w:t>
            </w:r>
            <w:r>
              <w:rPr>
                <w:rFonts w:hint="eastAsia"/>
                <w:szCs w:val="24"/>
              </w:rPr>
              <w:t>114</w:t>
            </w:r>
            <w:r>
              <w:rPr>
                <w:rFonts w:hint="eastAsia"/>
                <w:szCs w:val="24"/>
              </w:rPr>
              <w:t>×</w:t>
            </w:r>
            <w:r>
              <w:rPr>
                <w:rFonts w:hint="eastAsia"/>
                <w:szCs w:val="24"/>
              </w:rPr>
              <w:t>6</w:t>
            </w:r>
            <w:r>
              <w:rPr>
                <w:rFonts w:hint="eastAsia"/>
                <w:szCs w:val="24"/>
              </w:rPr>
              <w:t>输气管线</w:t>
            </w:r>
          </w:p>
        </w:tc>
        <w:tc>
          <w:tcPr>
            <w:tcW w:w="661" w:type="pct"/>
            <w:vAlign w:val="center"/>
          </w:tcPr>
          <w:p w:rsidR="003D1639" w:rsidRDefault="0030224D">
            <w:pPr>
              <w:jc w:val="center"/>
              <w:rPr>
                <w:szCs w:val="21"/>
              </w:rPr>
            </w:pPr>
            <w:r>
              <w:rPr>
                <w:rFonts w:hint="eastAsia"/>
                <w:szCs w:val="21"/>
              </w:rPr>
              <w:t>伴生气</w:t>
            </w:r>
          </w:p>
        </w:tc>
        <w:tc>
          <w:tcPr>
            <w:tcW w:w="1032" w:type="dxa"/>
            <w:vAlign w:val="center"/>
          </w:tcPr>
          <w:p w:rsidR="003D1639" w:rsidRDefault="0030224D">
            <w:pPr>
              <w:jc w:val="center"/>
              <w:rPr>
                <w:lang w:bidi="ar"/>
              </w:rPr>
            </w:pPr>
            <w:r>
              <w:rPr>
                <w:lang w:bidi="ar"/>
              </w:rPr>
              <w:t>74-82-8</w:t>
            </w:r>
          </w:p>
        </w:tc>
        <w:tc>
          <w:tcPr>
            <w:tcW w:w="1339" w:type="dxa"/>
            <w:vAlign w:val="center"/>
          </w:tcPr>
          <w:p w:rsidR="003D1639" w:rsidRDefault="0030224D">
            <w:pPr>
              <w:jc w:val="center"/>
              <w:rPr>
                <w:szCs w:val="21"/>
              </w:rPr>
            </w:pPr>
            <w:r>
              <w:rPr>
                <w:rFonts w:hint="eastAsia"/>
                <w:szCs w:val="21"/>
              </w:rPr>
              <w:t>0.0256</w:t>
            </w:r>
          </w:p>
        </w:tc>
        <w:tc>
          <w:tcPr>
            <w:tcW w:w="1021" w:type="dxa"/>
            <w:vAlign w:val="center"/>
          </w:tcPr>
          <w:p w:rsidR="003D1639" w:rsidRDefault="0030224D">
            <w:pPr>
              <w:jc w:val="center"/>
              <w:rPr>
                <w:szCs w:val="21"/>
              </w:rPr>
            </w:pPr>
            <w:r>
              <w:rPr>
                <w:rFonts w:hint="eastAsia"/>
                <w:szCs w:val="21"/>
              </w:rPr>
              <w:t>10</w:t>
            </w:r>
          </w:p>
        </w:tc>
        <w:tc>
          <w:tcPr>
            <w:tcW w:w="1367" w:type="dxa"/>
            <w:vAlign w:val="center"/>
          </w:tcPr>
          <w:p w:rsidR="003D1639" w:rsidRDefault="0030224D">
            <w:pPr>
              <w:jc w:val="center"/>
              <w:rPr>
                <w:szCs w:val="21"/>
              </w:rPr>
            </w:pPr>
            <w:r>
              <w:rPr>
                <w:rFonts w:hint="eastAsia"/>
                <w:szCs w:val="21"/>
              </w:rPr>
              <w:t>0.0026</w:t>
            </w:r>
          </w:p>
        </w:tc>
      </w:tr>
      <w:tr w:rsidR="003D1639">
        <w:trPr>
          <w:trHeight w:val="361"/>
          <w:jc w:val="center"/>
        </w:trPr>
        <w:tc>
          <w:tcPr>
            <w:tcW w:w="219" w:type="pct"/>
            <w:vAlign w:val="center"/>
          </w:tcPr>
          <w:p w:rsidR="003D1639" w:rsidRDefault="0030224D">
            <w:pPr>
              <w:jc w:val="center"/>
              <w:rPr>
                <w:szCs w:val="21"/>
              </w:rPr>
            </w:pPr>
            <w:r>
              <w:rPr>
                <w:rFonts w:hint="eastAsia"/>
                <w:szCs w:val="21"/>
              </w:rPr>
              <w:t>4</w:t>
            </w:r>
          </w:p>
        </w:tc>
        <w:tc>
          <w:tcPr>
            <w:tcW w:w="663" w:type="pct"/>
            <w:vMerge w:val="restart"/>
            <w:vAlign w:val="center"/>
          </w:tcPr>
          <w:p w:rsidR="003D1639" w:rsidRDefault="0030224D">
            <w:pPr>
              <w:jc w:val="center"/>
              <w:rPr>
                <w:snapToGrid w:val="0"/>
                <w:szCs w:val="21"/>
              </w:rPr>
            </w:pPr>
            <w:r>
              <w:rPr>
                <w:rFonts w:hint="eastAsia"/>
                <w:snapToGrid w:val="0"/>
                <w:szCs w:val="21"/>
              </w:rPr>
              <w:t>储罐</w:t>
            </w:r>
          </w:p>
        </w:tc>
        <w:tc>
          <w:tcPr>
            <w:tcW w:w="662" w:type="pct"/>
            <w:vMerge w:val="restart"/>
            <w:vAlign w:val="center"/>
          </w:tcPr>
          <w:p w:rsidR="003D1639" w:rsidRDefault="0030224D">
            <w:pPr>
              <w:jc w:val="center"/>
              <w:rPr>
                <w:szCs w:val="21"/>
              </w:rPr>
            </w:pPr>
            <w:r>
              <w:rPr>
                <w:rFonts w:hint="eastAsia"/>
                <w:szCs w:val="21"/>
              </w:rPr>
              <w:t>10</w:t>
            </w:r>
            <w:r>
              <w:rPr>
                <w:rFonts w:hint="eastAsia"/>
                <w:szCs w:val="21"/>
              </w:rPr>
              <w:t>座</w:t>
            </w:r>
            <w:r>
              <w:rPr>
                <w:rFonts w:hint="eastAsia"/>
                <w:szCs w:val="21"/>
              </w:rPr>
              <w:t>40m</w:t>
            </w:r>
            <w:r>
              <w:rPr>
                <w:rFonts w:hint="eastAsia"/>
                <w:szCs w:val="21"/>
                <w:vertAlign w:val="superscript"/>
              </w:rPr>
              <w:t>3</w:t>
            </w:r>
            <w:r>
              <w:rPr>
                <w:rFonts w:hint="eastAsia"/>
                <w:szCs w:val="21"/>
              </w:rPr>
              <w:t>密闭</w:t>
            </w:r>
            <w:r>
              <w:rPr>
                <w:rFonts w:hint="eastAsia"/>
                <w:szCs w:val="21"/>
              </w:rPr>
              <w:t>储罐</w:t>
            </w:r>
          </w:p>
        </w:tc>
        <w:tc>
          <w:tcPr>
            <w:tcW w:w="661" w:type="pct"/>
            <w:shd w:val="clear" w:color="auto" w:fill="auto"/>
            <w:vAlign w:val="center"/>
          </w:tcPr>
          <w:p w:rsidR="003D1639" w:rsidRDefault="0030224D">
            <w:pPr>
              <w:jc w:val="center"/>
              <w:rPr>
                <w:szCs w:val="21"/>
              </w:rPr>
            </w:pPr>
            <w:r>
              <w:rPr>
                <w:rFonts w:hint="eastAsia"/>
                <w:szCs w:val="21"/>
              </w:rPr>
              <w:t>原油</w:t>
            </w:r>
          </w:p>
        </w:tc>
        <w:tc>
          <w:tcPr>
            <w:tcW w:w="605" w:type="pct"/>
            <w:shd w:val="clear" w:color="auto" w:fill="auto"/>
            <w:vAlign w:val="center"/>
          </w:tcPr>
          <w:p w:rsidR="003D1639" w:rsidRDefault="0030224D">
            <w:pPr>
              <w:jc w:val="center"/>
              <w:rPr>
                <w:szCs w:val="21"/>
              </w:rPr>
            </w:pPr>
            <w:r>
              <w:rPr>
                <w:kern w:val="24"/>
                <w:szCs w:val="21"/>
              </w:rPr>
              <w:t>-</w:t>
            </w:r>
          </w:p>
        </w:tc>
        <w:tc>
          <w:tcPr>
            <w:tcW w:w="785" w:type="pct"/>
            <w:vAlign w:val="center"/>
          </w:tcPr>
          <w:p w:rsidR="003D1639" w:rsidRDefault="0030224D">
            <w:pPr>
              <w:jc w:val="center"/>
              <w:rPr>
                <w:szCs w:val="21"/>
              </w:rPr>
            </w:pPr>
            <w:r>
              <w:rPr>
                <w:rFonts w:hint="eastAsia"/>
                <w:szCs w:val="21"/>
              </w:rPr>
              <w:t>342.36</w:t>
            </w:r>
          </w:p>
        </w:tc>
        <w:tc>
          <w:tcPr>
            <w:tcW w:w="599" w:type="pct"/>
            <w:vAlign w:val="center"/>
          </w:tcPr>
          <w:p w:rsidR="003D1639" w:rsidRDefault="0030224D">
            <w:pPr>
              <w:jc w:val="center"/>
              <w:rPr>
                <w:szCs w:val="21"/>
              </w:rPr>
            </w:pPr>
            <w:r>
              <w:rPr>
                <w:rFonts w:hint="eastAsia"/>
                <w:szCs w:val="21"/>
              </w:rPr>
              <w:t>2500</w:t>
            </w:r>
          </w:p>
        </w:tc>
        <w:tc>
          <w:tcPr>
            <w:tcW w:w="802" w:type="pct"/>
            <w:vAlign w:val="center"/>
          </w:tcPr>
          <w:p w:rsidR="003D1639" w:rsidRDefault="0030224D">
            <w:pPr>
              <w:jc w:val="center"/>
              <w:rPr>
                <w:szCs w:val="21"/>
              </w:rPr>
            </w:pPr>
            <w:r>
              <w:rPr>
                <w:rFonts w:hint="eastAsia"/>
                <w:szCs w:val="21"/>
              </w:rPr>
              <w:t>0.1369</w:t>
            </w:r>
          </w:p>
        </w:tc>
      </w:tr>
      <w:tr w:rsidR="003D1639">
        <w:trPr>
          <w:trHeight w:val="361"/>
          <w:jc w:val="center"/>
        </w:trPr>
        <w:tc>
          <w:tcPr>
            <w:tcW w:w="219" w:type="pct"/>
            <w:vAlign w:val="center"/>
          </w:tcPr>
          <w:p w:rsidR="003D1639" w:rsidRDefault="0030224D">
            <w:pPr>
              <w:jc w:val="center"/>
              <w:rPr>
                <w:szCs w:val="21"/>
              </w:rPr>
            </w:pPr>
            <w:r>
              <w:rPr>
                <w:rFonts w:hint="eastAsia"/>
                <w:szCs w:val="21"/>
              </w:rPr>
              <w:t>5</w:t>
            </w:r>
          </w:p>
        </w:tc>
        <w:tc>
          <w:tcPr>
            <w:tcW w:w="663" w:type="pct"/>
            <w:vMerge/>
            <w:vAlign w:val="center"/>
          </w:tcPr>
          <w:p w:rsidR="003D1639" w:rsidRDefault="003D1639">
            <w:pPr>
              <w:jc w:val="center"/>
              <w:rPr>
                <w:snapToGrid w:val="0"/>
                <w:szCs w:val="21"/>
              </w:rPr>
            </w:pPr>
          </w:p>
        </w:tc>
        <w:tc>
          <w:tcPr>
            <w:tcW w:w="662" w:type="pct"/>
            <w:vMerge/>
            <w:vAlign w:val="center"/>
          </w:tcPr>
          <w:p w:rsidR="003D1639" w:rsidRDefault="003D1639">
            <w:pPr>
              <w:jc w:val="center"/>
              <w:rPr>
                <w:szCs w:val="21"/>
              </w:rPr>
            </w:pPr>
          </w:p>
        </w:tc>
        <w:tc>
          <w:tcPr>
            <w:tcW w:w="661" w:type="pct"/>
            <w:shd w:val="clear" w:color="auto" w:fill="auto"/>
            <w:vAlign w:val="center"/>
          </w:tcPr>
          <w:p w:rsidR="003D1639" w:rsidRDefault="0030224D">
            <w:pPr>
              <w:jc w:val="center"/>
              <w:rPr>
                <w:szCs w:val="21"/>
              </w:rPr>
            </w:pPr>
            <w:r>
              <w:rPr>
                <w:rFonts w:hint="eastAsia"/>
                <w:szCs w:val="21"/>
              </w:rPr>
              <w:t>伴生气</w:t>
            </w:r>
          </w:p>
        </w:tc>
        <w:tc>
          <w:tcPr>
            <w:tcW w:w="605" w:type="pct"/>
            <w:shd w:val="clear" w:color="auto" w:fill="auto"/>
            <w:vAlign w:val="center"/>
          </w:tcPr>
          <w:p w:rsidR="003D1639" w:rsidRDefault="0030224D">
            <w:pPr>
              <w:jc w:val="center"/>
              <w:rPr>
                <w:kern w:val="24"/>
                <w:szCs w:val="21"/>
              </w:rPr>
            </w:pPr>
            <w:r>
              <w:rPr>
                <w:lang w:bidi="ar"/>
              </w:rPr>
              <w:t>74-82-8</w:t>
            </w:r>
          </w:p>
        </w:tc>
        <w:tc>
          <w:tcPr>
            <w:tcW w:w="785" w:type="pct"/>
            <w:vAlign w:val="center"/>
          </w:tcPr>
          <w:p w:rsidR="003D1639" w:rsidRDefault="0030224D">
            <w:pPr>
              <w:jc w:val="center"/>
              <w:rPr>
                <w:szCs w:val="21"/>
              </w:rPr>
            </w:pPr>
            <w:r>
              <w:rPr>
                <w:rFonts w:hint="eastAsia"/>
                <w:szCs w:val="21"/>
              </w:rPr>
              <w:t>0.416</w:t>
            </w:r>
          </w:p>
        </w:tc>
        <w:tc>
          <w:tcPr>
            <w:tcW w:w="599" w:type="pct"/>
            <w:vAlign w:val="center"/>
          </w:tcPr>
          <w:p w:rsidR="003D1639" w:rsidRDefault="0030224D">
            <w:pPr>
              <w:jc w:val="center"/>
              <w:rPr>
                <w:szCs w:val="21"/>
              </w:rPr>
            </w:pPr>
            <w:r>
              <w:rPr>
                <w:rFonts w:hint="eastAsia"/>
                <w:szCs w:val="21"/>
              </w:rPr>
              <w:t>10</w:t>
            </w:r>
          </w:p>
        </w:tc>
        <w:tc>
          <w:tcPr>
            <w:tcW w:w="802" w:type="pct"/>
            <w:vAlign w:val="center"/>
          </w:tcPr>
          <w:p w:rsidR="003D1639" w:rsidRDefault="0030224D">
            <w:pPr>
              <w:jc w:val="center"/>
              <w:rPr>
                <w:szCs w:val="21"/>
              </w:rPr>
            </w:pPr>
            <w:r>
              <w:rPr>
                <w:rFonts w:hint="eastAsia"/>
                <w:szCs w:val="21"/>
              </w:rPr>
              <w:t>0.0416</w:t>
            </w:r>
          </w:p>
        </w:tc>
      </w:tr>
      <w:tr w:rsidR="003D1639">
        <w:trPr>
          <w:trHeight w:val="438"/>
          <w:jc w:val="center"/>
        </w:trPr>
        <w:tc>
          <w:tcPr>
            <w:tcW w:w="4197" w:type="pct"/>
            <w:gridSpan w:val="7"/>
            <w:vAlign w:val="center"/>
          </w:tcPr>
          <w:p w:rsidR="003D1639" w:rsidRDefault="0030224D">
            <w:pPr>
              <w:jc w:val="center"/>
              <w:rPr>
                <w:szCs w:val="21"/>
              </w:rPr>
            </w:pPr>
            <w:r>
              <w:rPr>
                <w:b/>
                <w:bCs/>
                <w:szCs w:val="21"/>
                <w:lang w:eastAsia="en-US"/>
              </w:rPr>
              <w:t>∑Q</w:t>
            </w:r>
          </w:p>
        </w:tc>
        <w:tc>
          <w:tcPr>
            <w:tcW w:w="802" w:type="pct"/>
            <w:vAlign w:val="center"/>
          </w:tcPr>
          <w:p w:rsidR="003D1639" w:rsidRDefault="0030224D">
            <w:pPr>
              <w:jc w:val="center"/>
              <w:rPr>
                <w:szCs w:val="21"/>
              </w:rPr>
            </w:pPr>
            <w:r>
              <w:rPr>
                <w:rFonts w:hint="eastAsia"/>
                <w:szCs w:val="21"/>
              </w:rPr>
              <w:t>0.1937</w:t>
            </w:r>
          </w:p>
        </w:tc>
      </w:tr>
    </w:tbl>
    <w:p w:rsidR="003D1639" w:rsidRDefault="0030224D">
      <w:pPr>
        <w:spacing w:line="360" w:lineRule="auto"/>
        <w:ind w:firstLineChars="200" w:firstLine="480"/>
        <w:rPr>
          <w:b/>
          <w:sz w:val="24"/>
          <w:szCs w:val="24"/>
        </w:rPr>
      </w:pPr>
      <w:r>
        <w:rPr>
          <w:sz w:val="24"/>
          <w:szCs w:val="24"/>
        </w:rPr>
        <w:t>经计算，</w:t>
      </w:r>
      <w:r>
        <w:rPr>
          <w:sz w:val="24"/>
          <w:szCs w:val="24"/>
        </w:rPr>
        <w:t>Q</w:t>
      </w:r>
      <w:r>
        <w:rPr>
          <w:sz w:val="24"/>
          <w:szCs w:val="24"/>
        </w:rPr>
        <w:t>值为</w:t>
      </w:r>
      <w:r>
        <w:rPr>
          <w:rFonts w:hint="eastAsia"/>
          <w:bCs/>
          <w:sz w:val="24"/>
          <w:szCs w:val="24"/>
        </w:rPr>
        <w:t>0.1937</w:t>
      </w:r>
      <w:r>
        <w:rPr>
          <w:sz w:val="24"/>
          <w:szCs w:val="24"/>
        </w:rPr>
        <w:t>，</w:t>
      </w:r>
      <w:r>
        <w:rPr>
          <w:snapToGrid w:val="0"/>
          <w:kern w:val="0"/>
          <w:sz w:val="24"/>
          <w:szCs w:val="24"/>
        </w:rPr>
        <w:t>Q</w:t>
      </w:r>
      <w:r>
        <w:rPr>
          <w:snapToGrid w:val="0"/>
          <w:kern w:val="0"/>
          <w:sz w:val="24"/>
          <w:szCs w:val="24"/>
        </w:rPr>
        <w:t>＜</w:t>
      </w:r>
      <w:r>
        <w:rPr>
          <w:snapToGrid w:val="0"/>
          <w:kern w:val="0"/>
          <w:sz w:val="24"/>
          <w:szCs w:val="24"/>
        </w:rPr>
        <w:t>1</w:t>
      </w:r>
      <w:r>
        <w:rPr>
          <w:rFonts w:hint="eastAsia"/>
          <w:snapToGrid w:val="0"/>
          <w:kern w:val="0"/>
          <w:sz w:val="24"/>
          <w:szCs w:val="24"/>
        </w:rPr>
        <w:t>，本项目风险潜势为</w:t>
      </w:r>
      <w:r>
        <w:rPr>
          <w:snapToGrid w:val="0"/>
          <w:kern w:val="0"/>
          <w:sz w:val="24"/>
          <w:szCs w:val="24"/>
        </w:rPr>
        <w:t>Ⅰ</w:t>
      </w:r>
      <w:r>
        <w:rPr>
          <w:snapToGrid w:val="0"/>
          <w:sz w:val="24"/>
          <w:szCs w:val="24"/>
        </w:rPr>
        <w:t>。</w:t>
      </w:r>
    </w:p>
    <w:p w:rsidR="003D1639" w:rsidRDefault="0030224D">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）评价等级</w:t>
      </w:r>
    </w:p>
    <w:p w:rsidR="003D1639" w:rsidRDefault="0030224D">
      <w:pPr>
        <w:spacing w:line="360" w:lineRule="auto"/>
        <w:ind w:firstLineChars="200" w:firstLine="480"/>
        <w:rPr>
          <w:sz w:val="24"/>
          <w:szCs w:val="24"/>
        </w:rPr>
      </w:pPr>
      <w:r>
        <w:rPr>
          <w:sz w:val="24"/>
          <w:szCs w:val="24"/>
        </w:rPr>
        <w:t>根据《建设项目环境风险评价技术导则》（</w:t>
      </w:r>
      <w:r>
        <w:rPr>
          <w:sz w:val="24"/>
          <w:szCs w:val="24"/>
        </w:rPr>
        <w:t>HJ 169-2018</w:t>
      </w:r>
      <w:r>
        <w:rPr>
          <w:sz w:val="24"/>
          <w:szCs w:val="24"/>
        </w:rPr>
        <w:t>）相关要求，风险潜势为</w:t>
      </w:r>
      <w:r>
        <w:rPr>
          <w:sz w:val="24"/>
          <w:szCs w:val="24"/>
        </w:rPr>
        <w:t>Ⅰ</w:t>
      </w:r>
      <w:r>
        <w:rPr>
          <w:sz w:val="24"/>
          <w:szCs w:val="24"/>
        </w:rPr>
        <w:t>的建设项目可开展简单评价，不定评价等级。因此，本次评价仅对</w:t>
      </w:r>
      <w:r>
        <w:rPr>
          <w:rFonts w:hint="eastAsia"/>
          <w:sz w:val="24"/>
          <w:szCs w:val="24"/>
        </w:rPr>
        <w:t>建设</w:t>
      </w:r>
      <w:r>
        <w:rPr>
          <w:sz w:val="24"/>
          <w:szCs w:val="24"/>
        </w:rPr>
        <w:t>项目可能存在的环境风险进行简单分析，不</w:t>
      </w:r>
      <w:r>
        <w:rPr>
          <w:rFonts w:hint="eastAsia"/>
          <w:sz w:val="24"/>
          <w:szCs w:val="24"/>
        </w:rPr>
        <w:t>设置评价范围</w:t>
      </w:r>
      <w:r>
        <w:rPr>
          <w:sz w:val="24"/>
          <w:szCs w:val="24"/>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7.1-3              </w:t>
      </w:r>
      <w:r>
        <w:rPr>
          <w:rFonts w:ascii="黑体" w:eastAsia="黑体" w:hAnsi="黑体" w:cs="黑体" w:hint="eastAsia"/>
          <w:bCs/>
          <w:spacing w:val="4"/>
        </w:rPr>
        <w:t>环境风险评价等级划分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714"/>
        <w:gridCol w:w="1702"/>
        <w:gridCol w:w="1702"/>
        <w:gridCol w:w="1708"/>
      </w:tblGrid>
      <w:tr w:rsidR="003D1639">
        <w:trPr>
          <w:trHeight w:val="335"/>
        </w:trPr>
        <w:tc>
          <w:tcPr>
            <w:tcW w:w="997" w:type="pct"/>
            <w:vAlign w:val="center"/>
          </w:tcPr>
          <w:p w:rsidR="003D1639" w:rsidRDefault="0030224D">
            <w:pPr>
              <w:widowControl/>
              <w:suppressAutoHyphens/>
              <w:spacing w:line="260" w:lineRule="exact"/>
              <w:ind w:left="420" w:hanging="420"/>
              <w:jc w:val="center"/>
              <w:rPr>
                <w:kern w:val="1"/>
                <w:lang w:eastAsia="ar-SA"/>
              </w:rPr>
            </w:pPr>
            <w:r>
              <w:rPr>
                <w:kern w:val="1"/>
                <w:lang w:eastAsia="ar-SA"/>
              </w:rPr>
              <w:t>环境风险潜势</w:t>
            </w:r>
          </w:p>
        </w:tc>
        <w:tc>
          <w:tcPr>
            <w:tcW w:w="1005" w:type="pct"/>
            <w:vAlign w:val="center"/>
          </w:tcPr>
          <w:p w:rsidR="003D1639" w:rsidRDefault="0030224D">
            <w:pPr>
              <w:widowControl/>
              <w:suppressAutoHyphens/>
              <w:spacing w:line="260" w:lineRule="exact"/>
              <w:ind w:left="420" w:hanging="420"/>
              <w:jc w:val="center"/>
              <w:rPr>
                <w:kern w:val="1"/>
                <w:lang w:eastAsia="ar-SA"/>
              </w:rPr>
            </w:pPr>
            <w:r>
              <w:rPr>
                <w:rFonts w:ascii="宋体" w:hAnsi="宋体" w:cs="宋体" w:hint="eastAsia"/>
                <w:kern w:val="1"/>
                <w:lang w:eastAsia="ar-SA"/>
              </w:rPr>
              <w:t>Ⅳ</w:t>
            </w:r>
            <w:r>
              <w:rPr>
                <w:kern w:val="1"/>
                <w:lang w:eastAsia="ar-SA"/>
              </w:rPr>
              <w:t>、</w:t>
            </w:r>
            <w:r>
              <w:rPr>
                <w:rFonts w:ascii="宋体" w:hAnsi="宋体" w:cs="宋体" w:hint="eastAsia"/>
                <w:kern w:val="1"/>
                <w:lang w:eastAsia="ar-SA"/>
              </w:rPr>
              <w:t>Ⅳ</w:t>
            </w:r>
            <w:r>
              <w:rPr>
                <w:kern w:val="1"/>
                <w:lang w:eastAsia="ar-SA"/>
              </w:rPr>
              <w:t>+</w:t>
            </w:r>
          </w:p>
        </w:tc>
        <w:tc>
          <w:tcPr>
            <w:tcW w:w="998" w:type="pct"/>
            <w:vAlign w:val="center"/>
          </w:tcPr>
          <w:p w:rsidR="003D1639" w:rsidRDefault="0030224D">
            <w:pPr>
              <w:widowControl/>
              <w:suppressAutoHyphens/>
              <w:spacing w:line="260" w:lineRule="exact"/>
              <w:ind w:left="420" w:hanging="420"/>
              <w:jc w:val="center"/>
              <w:rPr>
                <w:kern w:val="1"/>
                <w:lang w:eastAsia="ar-SA"/>
              </w:rPr>
            </w:pPr>
            <w:r>
              <w:rPr>
                <w:rFonts w:hint="eastAsia"/>
                <w:kern w:val="1"/>
                <w:lang w:eastAsia="ar-SA"/>
              </w:rPr>
              <w:t>Ⅲ</w:t>
            </w:r>
          </w:p>
        </w:tc>
        <w:tc>
          <w:tcPr>
            <w:tcW w:w="998" w:type="pct"/>
            <w:vAlign w:val="center"/>
          </w:tcPr>
          <w:p w:rsidR="003D1639" w:rsidRDefault="0030224D">
            <w:pPr>
              <w:widowControl/>
              <w:suppressAutoHyphens/>
              <w:spacing w:line="260" w:lineRule="exact"/>
              <w:ind w:left="420" w:hanging="420"/>
              <w:jc w:val="center"/>
              <w:rPr>
                <w:kern w:val="1"/>
                <w:lang w:eastAsia="ar-SA"/>
              </w:rPr>
            </w:pPr>
            <w:r>
              <w:rPr>
                <w:rFonts w:hint="eastAsia"/>
                <w:kern w:val="1"/>
                <w:lang w:eastAsia="ar-SA"/>
              </w:rPr>
              <w:t>Ⅱ</w:t>
            </w:r>
          </w:p>
        </w:tc>
        <w:tc>
          <w:tcPr>
            <w:tcW w:w="998" w:type="pct"/>
            <w:vAlign w:val="center"/>
          </w:tcPr>
          <w:p w:rsidR="003D1639" w:rsidRDefault="0030224D">
            <w:pPr>
              <w:widowControl/>
              <w:suppressAutoHyphens/>
              <w:spacing w:line="260" w:lineRule="exact"/>
              <w:ind w:left="420" w:hanging="420"/>
              <w:jc w:val="center"/>
              <w:rPr>
                <w:kern w:val="1"/>
                <w:lang w:eastAsia="ar-SA"/>
              </w:rPr>
            </w:pPr>
            <w:r>
              <w:rPr>
                <w:rFonts w:hint="eastAsia"/>
                <w:kern w:val="1"/>
                <w:lang w:eastAsia="ar-SA"/>
              </w:rPr>
              <w:t>Ⅰ</w:t>
            </w:r>
          </w:p>
        </w:tc>
      </w:tr>
      <w:tr w:rsidR="003D1639">
        <w:trPr>
          <w:trHeight w:val="317"/>
        </w:trPr>
        <w:tc>
          <w:tcPr>
            <w:tcW w:w="997" w:type="pct"/>
            <w:vAlign w:val="center"/>
          </w:tcPr>
          <w:p w:rsidR="003D1639" w:rsidRDefault="0030224D">
            <w:pPr>
              <w:widowControl/>
              <w:suppressAutoHyphens/>
              <w:spacing w:line="260" w:lineRule="exact"/>
              <w:ind w:left="420" w:hanging="420"/>
              <w:jc w:val="center"/>
              <w:rPr>
                <w:kern w:val="1"/>
                <w:lang w:eastAsia="ar-SA"/>
              </w:rPr>
            </w:pPr>
            <w:r>
              <w:rPr>
                <w:kern w:val="1"/>
                <w:lang w:eastAsia="ar-SA"/>
              </w:rPr>
              <w:t>评价工作等级</w:t>
            </w:r>
          </w:p>
        </w:tc>
        <w:tc>
          <w:tcPr>
            <w:tcW w:w="1005" w:type="pct"/>
            <w:vAlign w:val="center"/>
          </w:tcPr>
          <w:p w:rsidR="003D1639" w:rsidRDefault="0030224D">
            <w:pPr>
              <w:widowControl/>
              <w:suppressAutoHyphens/>
              <w:spacing w:line="260" w:lineRule="exact"/>
              <w:ind w:left="420" w:hanging="420"/>
              <w:jc w:val="center"/>
              <w:rPr>
                <w:kern w:val="1"/>
                <w:lang w:eastAsia="ar-SA"/>
              </w:rPr>
            </w:pPr>
            <w:r>
              <w:rPr>
                <w:kern w:val="1"/>
                <w:lang w:eastAsia="ar-SA"/>
              </w:rPr>
              <w:t>一</w:t>
            </w:r>
          </w:p>
        </w:tc>
        <w:tc>
          <w:tcPr>
            <w:tcW w:w="998" w:type="pct"/>
            <w:vAlign w:val="center"/>
          </w:tcPr>
          <w:p w:rsidR="003D1639" w:rsidRDefault="0030224D">
            <w:pPr>
              <w:widowControl/>
              <w:suppressAutoHyphens/>
              <w:spacing w:line="260" w:lineRule="exact"/>
              <w:ind w:left="420" w:hanging="420"/>
              <w:jc w:val="center"/>
              <w:rPr>
                <w:kern w:val="1"/>
                <w:lang w:eastAsia="ar-SA"/>
              </w:rPr>
            </w:pPr>
            <w:r>
              <w:rPr>
                <w:kern w:val="1"/>
                <w:lang w:eastAsia="ar-SA"/>
              </w:rPr>
              <w:t>二</w:t>
            </w:r>
          </w:p>
        </w:tc>
        <w:tc>
          <w:tcPr>
            <w:tcW w:w="998" w:type="pct"/>
            <w:vAlign w:val="center"/>
          </w:tcPr>
          <w:p w:rsidR="003D1639" w:rsidRDefault="0030224D">
            <w:pPr>
              <w:widowControl/>
              <w:suppressAutoHyphens/>
              <w:spacing w:line="260" w:lineRule="exact"/>
              <w:ind w:left="420" w:hanging="420"/>
              <w:jc w:val="center"/>
              <w:rPr>
                <w:kern w:val="1"/>
                <w:lang w:eastAsia="ar-SA"/>
              </w:rPr>
            </w:pPr>
            <w:r>
              <w:rPr>
                <w:kern w:val="1"/>
                <w:lang w:eastAsia="ar-SA"/>
              </w:rPr>
              <w:t>三</w:t>
            </w:r>
          </w:p>
        </w:tc>
        <w:tc>
          <w:tcPr>
            <w:tcW w:w="998" w:type="pct"/>
            <w:vAlign w:val="center"/>
          </w:tcPr>
          <w:p w:rsidR="003D1639" w:rsidRDefault="0030224D">
            <w:pPr>
              <w:widowControl/>
              <w:suppressAutoHyphens/>
              <w:spacing w:line="260" w:lineRule="exact"/>
              <w:ind w:left="420" w:hanging="420"/>
              <w:jc w:val="center"/>
              <w:rPr>
                <w:kern w:val="1"/>
                <w:lang w:eastAsia="ar-SA"/>
              </w:rPr>
            </w:pPr>
            <w:r>
              <w:rPr>
                <w:kern w:val="1"/>
                <w:lang w:eastAsia="ar-SA"/>
              </w:rPr>
              <w:t>简单分析</w:t>
            </w:r>
            <w:r>
              <w:rPr>
                <w:kern w:val="1"/>
                <w:lang w:eastAsia="ar-SA"/>
              </w:rPr>
              <w:t>a</w:t>
            </w:r>
          </w:p>
        </w:tc>
      </w:tr>
      <w:tr w:rsidR="003D1639">
        <w:trPr>
          <w:trHeight w:val="653"/>
        </w:trPr>
        <w:tc>
          <w:tcPr>
            <w:tcW w:w="5000" w:type="pct"/>
            <w:gridSpan w:val="5"/>
            <w:vAlign w:val="center"/>
          </w:tcPr>
          <w:p w:rsidR="003D1639" w:rsidRDefault="0030224D">
            <w:pPr>
              <w:widowControl/>
              <w:suppressAutoHyphens/>
              <w:spacing w:line="260" w:lineRule="exact"/>
              <w:ind w:left="420" w:hanging="420"/>
              <w:jc w:val="center"/>
              <w:rPr>
                <w:kern w:val="1"/>
                <w:lang w:eastAsia="ar-SA"/>
              </w:rPr>
            </w:pPr>
            <w:r>
              <w:rPr>
                <w:kern w:val="1"/>
                <w:lang w:eastAsia="ar-SA"/>
              </w:rPr>
              <w:t>a</w:t>
            </w:r>
            <w:r>
              <w:rPr>
                <w:kern w:val="1"/>
                <w:lang w:eastAsia="ar-SA"/>
              </w:rPr>
              <w:t>是相对于详细评价工作内容而言</w:t>
            </w:r>
            <w:r>
              <w:rPr>
                <w:rFonts w:hint="eastAsia"/>
                <w:kern w:val="1"/>
                <w:lang w:eastAsia="ar-SA"/>
              </w:rPr>
              <w:t>，</w:t>
            </w:r>
            <w:r>
              <w:rPr>
                <w:kern w:val="1"/>
                <w:lang w:eastAsia="ar-SA"/>
              </w:rPr>
              <w:t>在描述危险物质、环境影响途径、环境危害后果、风险防范措施等方面给出定性的说明。见附录</w:t>
            </w:r>
            <w:r>
              <w:rPr>
                <w:kern w:val="1"/>
                <w:lang w:eastAsia="ar-SA"/>
              </w:rPr>
              <w:t>A</w:t>
            </w:r>
            <w:r>
              <w:rPr>
                <w:kern w:val="1"/>
                <w:lang w:eastAsia="ar-SA"/>
              </w:rPr>
              <w:t>。</w:t>
            </w:r>
          </w:p>
        </w:tc>
      </w:tr>
    </w:tbl>
    <w:p w:rsidR="003D1639" w:rsidRDefault="0030224D">
      <w:pPr>
        <w:pStyle w:val="2"/>
        <w:rPr>
          <w:color w:val="auto"/>
          <w:sz w:val="32"/>
          <w:szCs w:val="21"/>
        </w:rPr>
      </w:pPr>
      <w:bookmarkStart w:id="531" w:name="_Toc13343"/>
      <w:bookmarkStart w:id="532" w:name="_Toc14182"/>
      <w:r>
        <w:rPr>
          <w:color w:val="auto"/>
          <w:sz w:val="32"/>
          <w:szCs w:val="21"/>
        </w:rPr>
        <w:t>7.2</w:t>
      </w:r>
      <w:r>
        <w:rPr>
          <w:rFonts w:hint="eastAsia"/>
          <w:color w:val="auto"/>
          <w:sz w:val="32"/>
          <w:szCs w:val="21"/>
        </w:rPr>
        <w:t>环境敏感目标概况</w:t>
      </w:r>
      <w:bookmarkEnd w:id="531"/>
      <w:bookmarkEnd w:id="532"/>
    </w:p>
    <w:p w:rsidR="003D1639" w:rsidRDefault="0030224D">
      <w:pPr>
        <w:spacing w:line="360" w:lineRule="auto"/>
        <w:ind w:firstLineChars="200" w:firstLine="480"/>
        <w:rPr>
          <w:sz w:val="24"/>
        </w:rPr>
      </w:pPr>
      <w:r>
        <w:rPr>
          <w:sz w:val="24"/>
        </w:rPr>
        <w:t>据现场调查，本工程</w:t>
      </w:r>
      <w:r>
        <w:rPr>
          <w:rFonts w:hint="eastAsia"/>
          <w:sz w:val="24"/>
        </w:rPr>
        <w:t>环境</w:t>
      </w:r>
      <w:r>
        <w:rPr>
          <w:sz w:val="24"/>
        </w:rPr>
        <w:t>敏感目标见表</w:t>
      </w:r>
      <w:r>
        <w:rPr>
          <w:sz w:val="24"/>
        </w:rPr>
        <w:t>2.8-1</w:t>
      </w:r>
      <w:r>
        <w:rPr>
          <w:sz w:val="24"/>
        </w:rPr>
        <w:t>。</w:t>
      </w:r>
    </w:p>
    <w:p w:rsidR="003D1639" w:rsidRDefault="0030224D">
      <w:pPr>
        <w:pStyle w:val="2"/>
        <w:rPr>
          <w:color w:val="auto"/>
          <w:sz w:val="32"/>
          <w:szCs w:val="21"/>
        </w:rPr>
      </w:pPr>
      <w:bookmarkStart w:id="533" w:name="_Toc20789"/>
      <w:bookmarkStart w:id="534" w:name="_Toc5549"/>
      <w:r>
        <w:rPr>
          <w:color w:val="auto"/>
          <w:sz w:val="32"/>
          <w:szCs w:val="21"/>
        </w:rPr>
        <w:t>7.3</w:t>
      </w:r>
      <w:r>
        <w:rPr>
          <w:color w:val="auto"/>
          <w:sz w:val="32"/>
          <w:szCs w:val="21"/>
        </w:rPr>
        <w:t>环境风险识别</w:t>
      </w:r>
      <w:bookmarkEnd w:id="533"/>
      <w:bookmarkEnd w:id="534"/>
    </w:p>
    <w:p w:rsidR="003D1639" w:rsidRDefault="0030224D">
      <w:pPr>
        <w:pStyle w:val="3"/>
        <w:spacing w:before="0" w:after="0" w:line="360" w:lineRule="auto"/>
        <w:rPr>
          <w:szCs w:val="30"/>
        </w:rPr>
      </w:pPr>
      <w:r>
        <w:rPr>
          <w:szCs w:val="30"/>
        </w:rPr>
        <w:t>7.3.1</w:t>
      </w:r>
      <w:r>
        <w:rPr>
          <w:szCs w:val="30"/>
        </w:rPr>
        <w:t>危险物质风险识别</w:t>
      </w:r>
    </w:p>
    <w:p w:rsidR="003D1639" w:rsidRDefault="0030224D">
      <w:pPr>
        <w:spacing w:line="360" w:lineRule="auto"/>
        <w:ind w:firstLineChars="200" w:firstLine="480"/>
        <w:rPr>
          <w:b/>
          <w:sz w:val="24"/>
        </w:rPr>
      </w:pPr>
      <w:r>
        <w:rPr>
          <w:sz w:val="24"/>
        </w:rPr>
        <w:t>本工程涉及的主要风险物质为</w:t>
      </w:r>
      <w:r>
        <w:rPr>
          <w:rFonts w:hint="eastAsia"/>
          <w:sz w:val="24"/>
        </w:rPr>
        <w:t>原油、伴生气</w:t>
      </w:r>
      <w:r>
        <w:rPr>
          <w:rFonts w:hint="eastAsia"/>
          <w:sz w:val="24"/>
        </w:rPr>
        <w:t>，</w:t>
      </w:r>
      <w:r>
        <w:rPr>
          <w:sz w:val="24"/>
        </w:rPr>
        <w:t>风险物质危险特性和分布见表</w:t>
      </w:r>
      <w:r>
        <w:rPr>
          <w:sz w:val="24"/>
        </w:rPr>
        <w:t>7.3-1</w:t>
      </w:r>
      <w:r>
        <w:rPr>
          <w:sz w:val="24"/>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7.3-1 </w:t>
      </w:r>
      <w:r>
        <w:rPr>
          <w:rFonts w:ascii="黑体" w:eastAsia="黑体" w:hAnsi="黑体" w:cs="黑体" w:hint="eastAsia"/>
          <w:bCs/>
          <w:spacing w:val="4"/>
        </w:rPr>
        <w:t>风险物质危险特性和分布一览表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4"/>
        <w:gridCol w:w="2632"/>
        <w:gridCol w:w="2633"/>
        <w:gridCol w:w="2249"/>
      </w:tblGrid>
      <w:tr w:rsidR="003D1639">
        <w:trPr>
          <w:trHeight w:val="369"/>
          <w:jc w:val="center"/>
        </w:trPr>
        <w:tc>
          <w:tcPr>
            <w:tcW w:w="511" w:type="pct"/>
            <w:vAlign w:val="center"/>
          </w:tcPr>
          <w:p w:rsidR="003D1639" w:rsidRDefault="0030224D">
            <w:pPr>
              <w:jc w:val="center"/>
              <w:rPr>
                <w:szCs w:val="21"/>
              </w:rPr>
            </w:pPr>
            <w:r>
              <w:rPr>
                <w:szCs w:val="21"/>
              </w:rPr>
              <w:t>序号</w:t>
            </w:r>
          </w:p>
        </w:tc>
        <w:tc>
          <w:tcPr>
            <w:tcW w:w="1572" w:type="pct"/>
            <w:vAlign w:val="center"/>
          </w:tcPr>
          <w:p w:rsidR="003D1639" w:rsidRDefault="0030224D">
            <w:pPr>
              <w:jc w:val="center"/>
              <w:rPr>
                <w:szCs w:val="21"/>
              </w:rPr>
            </w:pPr>
            <w:r>
              <w:rPr>
                <w:szCs w:val="21"/>
              </w:rPr>
              <w:t>危险物质名称</w:t>
            </w:r>
          </w:p>
        </w:tc>
        <w:tc>
          <w:tcPr>
            <w:tcW w:w="1572" w:type="pct"/>
            <w:vAlign w:val="center"/>
          </w:tcPr>
          <w:p w:rsidR="003D1639" w:rsidRDefault="0030224D">
            <w:pPr>
              <w:jc w:val="center"/>
              <w:rPr>
                <w:szCs w:val="21"/>
              </w:rPr>
            </w:pPr>
            <w:r>
              <w:rPr>
                <w:szCs w:val="21"/>
              </w:rPr>
              <w:t>危险特性</w:t>
            </w:r>
          </w:p>
        </w:tc>
        <w:tc>
          <w:tcPr>
            <w:tcW w:w="1343" w:type="pct"/>
            <w:vAlign w:val="center"/>
          </w:tcPr>
          <w:p w:rsidR="003D1639" w:rsidRDefault="0030224D">
            <w:pPr>
              <w:jc w:val="center"/>
              <w:rPr>
                <w:szCs w:val="21"/>
              </w:rPr>
            </w:pPr>
            <w:r>
              <w:rPr>
                <w:szCs w:val="21"/>
              </w:rPr>
              <w:t>分布</w:t>
            </w:r>
          </w:p>
        </w:tc>
      </w:tr>
      <w:tr w:rsidR="003D1639">
        <w:trPr>
          <w:trHeight w:val="369"/>
          <w:jc w:val="center"/>
        </w:trPr>
        <w:tc>
          <w:tcPr>
            <w:tcW w:w="511" w:type="pct"/>
            <w:vAlign w:val="center"/>
          </w:tcPr>
          <w:p w:rsidR="003D1639" w:rsidRDefault="0030224D">
            <w:pPr>
              <w:jc w:val="center"/>
              <w:rPr>
                <w:szCs w:val="21"/>
              </w:rPr>
            </w:pPr>
            <w:r>
              <w:rPr>
                <w:szCs w:val="21"/>
              </w:rPr>
              <w:t>1</w:t>
            </w:r>
          </w:p>
        </w:tc>
        <w:tc>
          <w:tcPr>
            <w:tcW w:w="1572" w:type="pct"/>
            <w:vAlign w:val="center"/>
          </w:tcPr>
          <w:p w:rsidR="003D1639" w:rsidRDefault="0030224D">
            <w:pPr>
              <w:jc w:val="center"/>
              <w:rPr>
                <w:szCs w:val="21"/>
              </w:rPr>
            </w:pPr>
            <w:r>
              <w:rPr>
                <w:rFonts w:hint="eastAsia"/>
                <w:szCs w:val="21"/>
              </w:rPr>
              <w:t>原油</w:t>
            </w:r>
          </w:p>
        </w:tc>
        <w:tc>
          <w:tcPr>
            <w:tcW w:w="1572" w:type="pct"/>
            <w:vAlign w:val="center"/>
          </w:tcPr>
          <w:p w:rsidR="003D1639" w:rsidRDefault="0030224D">
            <w:pPr>
              <w:jc w:val="center"/>
              <w:rPr>
                <w:szCs w:val="21"/>
              </w:rPr>
            </w:pPr>
            <w:r>
              <w:rPr>
                <w:szCs w:val="21"/>
              </w:rPr>
              <w:t>可燃液体</w:t>
            </w:r>
          </w:p>
        </w:tc>
        <w:tc>
          <w:tcPr>
            <w:tcW w:w="1343" w:type="pct"/>
            <w:vAlign w:val="center"/>
          </w:tcPr>
          <w:p w:rsidR="003D1639" w:rsidRDefault="0030224D">
            <w:pPr>
              <w:jc w:val="center"/>
              <w:rPr>
                <w:szCs w:val="21"/>
              </w:rPr>
            </w:pPr>
            <w:r>
              <w:rPr>
                <w:kern w:val="24"/>
                <w:szCs w:val="21"/>
              </w:rPr>
              <w:t>集油管线</w:t>
            </w:r>
            <w:r>
              <w:rPr>
                <w:rFonts w:hint="eastAsia"/>
                <w:kern w:val="24"/>
                <w:szCs w:val="21"/>
              </w:rPr>
              <w:t>、</w:t>
            </w:r>
            <w:r>
              <w:rPr>
                <w:rFonts w:hint="eastAsia"/>
                <w:kern w:val="24"/>
                <w:szCs w:val="21"/>
              </w:rPr>
              <w:t>储罐</w:t>
            </w:r>
          </w:p>
        </w:tc>
      </w:tr>
      <w:tr w:rsidR="003D1639">
        <w:trPr>
          <w:trHeight w:val="369"/>
          <w:jc w:val="center"/>
        </w:trPr>
        <w:tc>
          <w:tcPr>
            <w:tcW w:w="511" w:type="pct"/>
            <w:vAlign w:val="center"/>
          </w:tcPr>
          <w:p w:rsidR="003D1639" w:rsidRDefault="0030224D">
            <w:pPr>
              <w:jc w:val="center"/>
              <w:rPr>
                <w:szCs w:val="21"/>
              </w:rPr>
            </w:pPr>
            <w:r>
              <w:rPr>
                <w:rFonts w:hint="eastAsia"/>
                <w:szCs w:val="21"/>
              </w:rPr>
              <w:t>2</w:t>
            </w:r>
          </w:p>
        </w:tc>
        <w:tc>
          <w:tcPr>
            <w:tcW w:w="1572" w:type="pct"/>
            <w:vAlign w:val="center"/>
          </w:tcPr>
          <w:p w:rsidR="003D1639" w:rsidRDefault="0030224D">
            <w:pPr>
              <w:jc w:val="center"/>
              <w:rPr>
                <w:szCs w:val="21"/>
              </w:rPr>
            </w:pPr>
            <w:r>
              <w:rPr>
                <w:rFonts w:hint="eastAsia"/>
                <w:szCs w:val="21"/>
              </w:rPr>
              <w:t>伴生气（天然气）</w:t>
            </w:r>
          </w:p>
        </w:tc>
        <w:tc>
          <w:tcPr>
            <w:tcW w:w="1572" w:type="pct"/>
            <w:vAlign w:val="center"/>
          </w:tcPr>
          <w:p w:rsidR="003D1639" w:rsidRDefault="0030224D">
            <w:pPr>
              <w:jc w:val="center"/>
              <w:rPr>
                <w:szCs w:val="21"/>
              </w:rPr>
            </w:pPr>
            <w:r>
              <w:rPr>
                <w:rFonts w:hint="eastAsia"/>
                <w:szCs w:val="21"/>
              </w:rPr>
              <w:t>可燃气体</w:t>
            </w:r>
          </w:p>
        </w:tc>
        <w:tc>
          <w:tcPr>
            <w:tcW w:w="1343" w:type="pct"/>
            <w:vAlign w:val="center"/>
          </w:tcPr>
          <w:p w:rsidR="003D1639" w:rsidRDefault="0030224D">
            <w:pPr>
              <w:jc w:val="center"/>
              <w:rPr>
                <w:kern w:val="24"/>
                <w:szCs w:val="21"/>
              </w:rPr>
            </w:pPr>
            <w:r>
              <w:rPr>
                <w:rFonts w:hint="eastAsia"/>
                <w:kern w:val="24"/>
                <w:szCs w:val="21"/>
              </w:rPr>
              <w:t>输气管线、</w:t>
            </w:r>
            <w:r>
              <w:rPr>
                <w:kern w:val="24"/>
                <w:szCs w:val="21"/>
              </w:rPr>
              <w:t>集油管线</w:t>
            </w:r>
            <w:r>
              <w:rPr>
                <w:rFonts w:hint="eastAsia"/>
                <w:kern w:val="24"/>
                <w:szCs w:val="21"/>
              </w:rPr>
              <w:t>、</w:t>
            </w:r>
            <w:r>
              <w:rPr>
                <w:rFonts w:hint="eastAsia"/>
                <w:kern w:val="24"/>
                <w:szCs w:val="21"/>
              </w:rPr>
              <w:t>储罐</w:t>
            </w:r>
          </w:p>
        </w:tc>
      </w:tr>
    </w:tbl>
    <w:p w:rsidR="003D1639" w:rsidRDefault="0030224D">
      <w:pPr>
        <w:spacing w:line="360" w:lineRule="auto"/>
        <w:ind w:firstLineChars="200" w:firstLine="480"/>
        <w:rPr>
          <w:sz w:val="24"/>
        </w:rPr>
      </w:pPr>
      <w:r>
        <w:rPr>
          <w:rFonts w:ascii="宋体" w:hAnsi="宋体" w:cs="宋体" w:hint="eastAsia"/>
          <w:sz w:val="24"/>
        </w:rPr>
        <w:t>①</w:t>
      </w:r>
      <w:r>
        <w:rPr>
          <w:rFonts w:hint="eastAsia"/>
          <w:sz w:val="24"/>
        </w:rPr>
        <w:t>原油</w:t>
      </w:r>
    </w:p>
    <w:p w:rsidR="003D1639" w:rsidRDefault="0030224D">
      <w:pPr>
        <w:spacing w:line="360" w:lineRule="auto"/>
        <w:ind w:firstLineChars="200" w:firstLine="480"/>
        <w:rPr>
          <w:sz w:val="24"/>
        </w:rPr>
      </w:pPr>
      <w:r>
        <w:rPr>
          <w:rFonts w:hint="eastAsia"/>
          <w:sz w:val="24"/>
        </w:rPr>
        <w:lastRenderedPageBreak/>
        <w:t>原油</w:t>
      </w:r>
      <w:r>
        <w:rPr>
          <w:sz w:val="24"/>
        </w:rPr>
        <w:t>理化性质及危险危害特性详见表</w:t>
      </w:r>
      <w:r>
        <w:rPr>
          <w:sz w:val="24"/>
        </w:rPr>
        <w:t>7.3-2</w:t>
      </w:r>
      <w:r>
        <w:rPr>
          <w:sz w:val="24"/>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7.3-2    </w:t>
      </w:r>
      <w:r>
        <w:rPr>
          <w:rFonts w:ascii="黑体" w:eastAsia="黑体" w:hAnsi="黑体" w:cs="黑体" w:hint="eastAsia"/>
          <w:bCs/>
          <w:spacing w:val="4"/>
        </w:rPr>
        <w:t>原油理化性质、危险危害特性及防护措施表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862"/>
        <w:gridCol w:w="1852"/>
        <w:gridCol w:w="1912"/>
        <w:gridCol w:w="1495"/>
        <w:gridCol w:w="2259"/>
      </w:tblGrid>
      <w:tr w:rsidR="003D1639">
        <w:trPr>
          <w:trHeight w:val="340"/>
          <w:jc w:val="center"/>
        </w:trPr>
        <w:tc>
          <w:tcPr>
            <w:tcW w:w="514" w:type="pct"/>
            <w:vMerge w:val="restart"/>
            <w:vAlign w:val="center"/>
          </w:tcPr>
          <w:p w:rsidR="003D1639" w:rsidRDefault="0030224D">
            <w:pPr>
              <w:topLinePunct/>
              <w:jc w:val="center"/>
              <w:rPr>
                <w:szCs w:val="21"/>
              </w:rPr>
            </w:pPr>
            <w:r>
              <w:rPr>
                <w:szCs w:val="21"/>
              </w:rPr>
              <w:t>化学品</w:t>
            </w:r>
          </w:p>
          <w:p w:rsidR="003D1639" w:rsidRDefault="0030224D">
            <w:pPr>
              <w:topLinePunct/>
              <w:jc w:val="center"/>
              <w:rPr>
                <w:szCs w:val="21"/>
              </w:rPr>
            </w:pPr>
            <w:r>
              <w:rPr>
                <w:szCs w:val="21"/>
              </w:rPr>
              <w:t>名称</w:t>
            </w:r>
          </w:p>
        </w:tc>
        <w:tc>
          <w:tcPr>
            <w:tcW w:w="1105" w:type="pct"/>
            <w:tcMar>
              <w:top w:w="28" w:type="dxa"/>
              <w:left w:w="57" w:type="dxa"/>
              <w:bottom w:w="28" w:type="dxa"/>
              <w:right w:w="57" w:type="dxa"/>
            </w:tcMar>
            <w:vAlign w:val="center"/>
          </w:tcPr>
          <w:p w:rsidR="003D1639" w:rsidRDefault="0030224D">
            <w:pPr>
              <w:topLinePunct/>
              <w:jc w:val="center"/>
              <w:rPr>
                <w:szCs w:val="21"/>
              </w:rPr>
            </w:pPr>
            <w:r>
              <w:rPr>
                <w:szCs w:val="21"/>
              </w:rPr>
              <w:t>化学品中文名称</w:t>
            </w:r>
          </w:p>
        </w:tc>
        <w:tc>
          <w:tcPr>
            <w:tcW w:w="3381" w:type="pct"/>
            <w:gridSpan w:val="3"/>
            <w:tcMar>
              <w:top w:w="0" w:type="dxa"/>
              <w:left w:w="57" w:type="dxa"/>
              <w:bottom w:w="0" w:type="dxa"/>
              <w:right w:w="57" w:type="dxa"/>
            </w:tcMar>
            <w:vAlign w:val="center"/>
          </w:tcPr>
          <w:p w:rsidR="003D1639" w:rsidRDefault="0030224D">
            <w:pPr>
              <w:topLinePunct/>
              <w:jc w:val="center"/>
              <w:rPr>
                <w:szCs w:val="21"/>
              </w:rPr>
            </w:pPr>
            <w:r>
              <w:rPr>
                <w:szCs w:val="21"/>
              </w:rPr>
              <w:t>原油</w:t>
            </w:r>
          </w:p>
        </w:tc>
      </w:tr>
      <w:tr w:rsidR="003D1639">
        <w:trPr>
          <w:trHeight w:val="340"/>
          <w:jc w:val="center"/>
        </w:trPr>
        <w:tc>
          <w:tcPr>
            <w:tcW w:w="514" w:type="pct"/>
            <w:vMerge/>
            <w:vAlign w:val="center"/>
          </w:tcPr>
          <w:p w:rsidR="003D1639" w:rsidRDefault="003D1639">
            <w:pPr>
              <w:rPr>
                <w:szCs w:val="21"/>
              </w:rPr>
            </w:pPr>
          </w:p>
        </w:tc>
        <w:tc>
          <w:tcPr>
            <w:tcW w:w="1105" w:type="pct"/>
            <w:tcMar>
              <w:top w:w="28" w:type="dxa"/>
              <w:left w:w="57" w:type="dxa"/>
              <w:bottom w:w="28" w:type="dxa"/>
              <w:right w:w="57" w:type="dxa"/>
            </w:tcMar>
            <w:vAlign w:val="center"/>
          </w:tcPr>
          <w:p w:rsidR="003D1639" w:rsidRDefault="0030224D">
            <w:pPr>
              <w:topLinePunct/>
              <w:jc w:val="center"/>
              <w:rPr>
                <w:szCs w:val="21"/>
              </w:rPr>
            </w:pPr>
            <w:r>
              <w:rPr>
                <w:szCs w:val="21"/>
              </w:rPr>
              <w:t>化学品英文名称</w:t>
            </w:r>
          </w:p>
        </w:tc>
        <w:tc>
          <w:tcPr>
            <w:tcW w:w="3381" w:type="pct"/>
            <w:gridSpan w:val="3"/>
            <w:tcMar>
              <w:top w:w="0" w:type="dxa"/>
              <w:left w:w="57" w:type="dxa"/>
              <w:bottom w:w="0" w:type="dxa"/>
              <w:right w:w="57" w:type="dxa"/>
            </w:tcMar>
            <w:vAlign w:val="center"/>
          </w:tcPr>
          <w:p w:rsidR="003D1639" w:rsidRDefault="0030224D">
            <w:pPr>
              <w:topLinePunct/>
              <w:jc w:val="center"/>
              <w:rPr>
                <w:szCs w:val="21"/>
              </w:rPr>
            </w:pPr>
            <w:r>
              <w:rPr>
                <w:szCs w:val="21"/>
              </w:rPr>
              <w:t>Grudl oil</w:t>
            </w:r>
          </w:p>
        </w:tc>
      </w:tr>
      <w:tr w:rsidR="003D1639">
        <w:trPr>
          <w:trHeight w:val="340"/>
          <w:jc w:val="center"/>
        </w:trPr>
        <w:tc>
          <w:tcPr>
            <w:tcW w:w="514" w:type="pct"/>
            <w:vAlign w:val="center"/>
          </w:tcPr>
          <w:p w:rsidR="003D1639" w:rsidRDefault="0030224D">
            <w:pPr>
              <w:topLinePunct/>
              <w:jc w:val="center"/>
              <w:rPr>
                <w:szCs w:val="21"/>
              </w:rPr>
            </w:pPr>
            <w:r>
              <w:rPr>
                <w:szCs w:val="21"/>
              </w:rPr>
              <w:t>组成</w:t>
            </w:r>
            <w:r>
              <w:rPr>
                <w:szCs w:val="21"/>
              </w:rPr>
              <w:t>/</w:t>
            </w:r>
            <w:r>
              <w:rPr>
                <w:szCs w:val="21"/>
              </w:rPr>
              <w:t>组分信息</w:t>
            </w:r>
          </w:p>
        </w:tc>
        <w:tc>
          <w:tcPr>
            <w:tcW w:w="4486" w:type="pct"/>
            <w:gridSpan w:val="4"/>
            <w:tcMar>
              <w:top w:w="28" w:type="dxa"/>
              <w:left w:w="57" w:type="dxa"/>
              <w:bottom w:w="28" w:type="dxa"/>
              <w:right w:w="57" w:type="dxa"/>
            </w:tcMar>
            <w:vAlign w:val="center"/>
          </w:tcPr>
          <w:p w:rsidR="003D1639" w:rsidRDefault="0030224D">
            <w:pPr>
              <w:topLinePunct/>
              <w:rPr>
                <w:szCs w:val="21"/>
              </w:rPr>
            </w:pPr>
            <w:r>
              <w:rPr>
                <w:szCs w:val="21"/>
              </w:rPr>
              <w:t>烷烃、环烷烃、芳香烃和烯烃等多种液态烃的混合物。主要成分是碳和氢两种元素，分别占</w:t>
            </w:r>
            <w:r>
              <w:rPr>
                <w:szCs w:val="21"/>
              </w:rPr>
              <w:t>83</w:t>
            </w:r>
            <w:r>
              <w:rPr>
                <w:rFonts w:hint="eastAsia"/>
                <w:szCs w:val="21"/>
              </w:rPr>
              <w:t>%</w:t>
            </w:r>
            <w:r>
              <w:rPr>
                <w:rFonts w:hint="eastAsia"/>
                <w:szCs w:val="21"/>
              </w:rPr>
              <w:t>～</w:t>
            </w:r>
            <w:r>
              <w:rPr>
                <w:szCs w:val="21"/>
              </w:rPr>
              <w:t>87%</w:t>
            </w:r>
            <w:r>
              <w:rPr>
                <w:szCs w:val="21"/>
              </w:rPr>
              <w:t>和</w:t>
            </w:r>
            <w:r>
              <w:rPr>
                <w:szCs w:val="21"/>
              </w:rPr>
              <w:t>11</w:t>
            </w:r>
            <w:r>
              <w:rPr>
                <w:rFonts w:hint="eastAsia"/>
                <w:szCs w:val="21"/>
              </w:rPr>
              <w:t>%</w:t>
            </w:r>
            <w:r>
              <w:rPr>
                <w:rFonts w:hint="eastAsia"/>
                <w:szCs w:val="21"/>
              </w:rPr>
              <w:t>～</w:t>
            </w:r>
            <w:r>
              <w:rPr>
                <w:szCs w:val="21"/>
              </w:rPr>
              <w:t>14%</w:t>
            </w:r>
            <w:r>
              <w:rPr>
                <w:szCs w:val="21"/>
              </w:rPr>
              <w:t>；还有少量的硫、氧、氮和微量的磷、砷、钾、钠、钙、镁、镍、铁、钒等元素。</w:t>
            </w:r>
          </w:p>
        </w:tc>
      </w:tr>
      <w:tr w:rsidR="003D1639">
        <w:trPr>
          <w:trHeight w:val="340"/>
          <w:jc w:val="center"/>
        </w:trPr>
        <w:tc>
          <w:tcPr>
            <w:tcW w:w="514" w:type="pct"/>
            <w:tcMar>
              <w:top w:w="28" w:type="dxa"/>
              <w:left w:w="57" w:type="dxa"/>
              <w:bottom w:w="28" w:type="dxa"/>
              <w:right w:w="57" w:type="dxa"/>
            </w:tcMar>
            <w:vAlign w:val="center"/>
          </w:tcPr>
          <w:p w:rsidR="003D1639" w:rsidRDefault="0030224D">
            <w:pPr>
              <w:jc w:val="center"/>
            </w:pPr>
            <w:r>
              <w:t>危险</w:t>
            </w:r>
          </w:p>
          <w:p w:rsidR="003D1639" w:rsidRDefault="0030224D">
            <w:pPr>
              <w:jc w:val="center"/>
            </w:pPr>
            <w:r>
              <w:t>特性</w:t>
            </w:r>
          </w:p>
        </w:tc>
        <w:tc>
          <w:tcPr>
            <w:tcW w:w="4486" w:type="pct"/>
            <w:gridSpan w:val="4"/>
            <w:tcMar>
              <w:top w:w="28" w:type="dxa"/>
              <w:left w:w="11" w:type="dxa"/>
              <w:bottom w:w="28" w:type="dxa"/>
              <w:right w:w="11" w:type="dxa"/>
            </w:tcMar>
            <w:vAlign w:val="center"/>
          </w:tcPr>
          <w:p w:rsidR="003D1639" w:rsidRDefault="0030224D">
            <w:r>
              <w:t>危险性类别：第</w:t>
            </w:r>
            <w:r>
              <w:t>3.2</w:t>
            </w:r>
            <w:r>
              <w:t>类中闪点液体。侵入途径：吸入、食入、经皮吸收。健康危害：液体有强烈刺激性。食入可引起恶心、疼痛和呕吐，引起黏膜水肿和溃疡症状，包括口腔和咽喉灼烧感；较大的剂量可引起恶心、呕吐、麻醉、无力、头晕、呼吸表浅、腹痛、抽搐和意识丧失；可引起心律失常、室颤和心电图改变；可发生中枢神经系统抑制。眼睛接触本品可引起刺激，长期接触引起炎症。皮肤长期或持续接触液体可引起脱脂，伴随干燥、破裂、刺激和皮炎。蒸气对上呼吸道有刺激性。高温时吸入伤害加重。吸入高浓度蒸气的急性影响是肺部刺激症状，包括咳嗽伴有恶心；中</w:t>
            </w:r>
            <w:r>
              <w:t>枢神经抑制表现为头痛、头晕、兴奋、视力模糊、反应迟钝、疲乏和共济失调。长时间暴露于高浓度蒸气中可导致麻醉、神志不清，甚至昏迷和死亡。吸入高浓度的油雾可引起油性肺炎。慢性影响：长时间接触可引起支气管炎和肺水肿。长期皮肤接触可造成皮肤干燥、皲裂和发红。影响神经系统、骨髓机能等。环境危害：造成大气，河流，湖泊，海洋，土壤等污染。燃爆危险：易燃。遇到高热，火星或火苗极易引起燃烧爆炸。</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急救</w:t>
            </w:r>
          </w:p>
          <w:p w:rsidR="003D1639" w:rsidRDefault="0030224D">
            <w:pPr>
              <w:topLinePunct/>
              <w:jc w:val="center"/>
              <w:rPr>
                <w:szCs w:val="21"/>
              </w:rPr>
            </w:pPr>
            <w:r>
              <w:rPr>
                <w:szCs w:val="21"/>
              </w:rPr>
              <w:t>措施</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皮肤接触：立即脱去污染的衣着，用肥皂水和清水彻底冲洗皮肤。如有不适感，就医。</w:t>
            </w:r>
          </w:p>
          <w:p w:rsidR="003D1639" w:rsidRDefault="0030224D">
            <w:pPr>
              <w:topLinePunct/>
              <w:rPr>
                <w:szCs w:val="21"/>
              </w:rPr>
            </w:pPr>
            <w:r>
              <w:rPr>
                <w:szCs w:val="21"/>
              </w:rPr>
              <w:t>眼睛接触：立即提起眼睑，用大量流动清水或</w:t>
            </w:r>
            <w:r>
              <w:rPr>
                <w:szCs w:val="21"/>
              </w:rPr>
              <w:t>生理盐水冲洗。如有不适感，就医。眼睛受伤后，应由专业人员取出隐形眼镜。</w:t>
            </w:r>
          </w:p>
          <w:p w:rsidR="003D1639" w:rsidRDefault="0030224D">
            <w:pPr>
              <w:topLinePunct/>
              <w:rPr>
                <w:szCs w:val="21"/>
              </w:rPr>
            </w:pPr>
            <w:r>
              <w:rPr>
                <w:szCs w:val="21"/>
              </w:rPr>
              <w:t>吸入：迅速脱离现场至空气新鲜处。静卧、保暖。开始急救前，取出假牙等，防止阻塞气道。保持呼吸道通畅。如呼吸困难，给输氧。呼吸、心跳停止，立即进行心肺复苏术。就医。</w:t>
            </w:r>
          </w:p>
          <w:p w:rsidR="003D1639" w:rsidRDefault="0030224D">
            <w:pPr>
              <w:topLinePunct/>
              <w:rPr>
                <w:szCs w:val="21"/>
              </w:rPr>
            </w:pPr>
            <w:r>
              <w:rPr>
                <w:szCs w:val="21"/>
              </w:rPr>
              <w:t>食入：饮水，禁止催吐。保持呼吸道通畅，防止吸入呕吐物。禁止给嗜睡症状或知觉降低即正在失去知觉的病人服用液体。如有不适感，就医。</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消防</w:t>
            </w:r>
          </w:p>
          <w:p w:rsidR="003D1639" w:rsidRDefault="0030224D">
            <w:pPr>
              <w:topLinePunct/>
              <w:jc w:val="center"/>
              <w:rPr>
                <w:szCs w:val="21"/>
              </w:rPr>
            </w:pPr>
            <w:r>
              <w:rPr>
                <w:szCs w:val="21"/>
              </w:rPr>
              <w:t>措施</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危险特性：易燃，其蒸气与空气可形成爆炸性混合物，遇明火、高热极易燃烧爆炸。与氧化剂能发生强烈反应。流速过快，容易产生和积聚静电。其蒸气比空气重，沿地面扩散并易积存于低洼处，遇火源会着火回燃。</w:t>
            </w:r>
          </w:p>
          <w:p w:rsidR="003D1639" w:rsidRDefault="0030224D">
            <w:pPr>
              <w:topLinePunct/>
              <w:rPr>
                <w:szCs w:val="21"/>
              </w:rPr>
            </w:pPr>
            <w:r>
              <w:rPr>
                <w:szCs w:val="21"/>
              </w:rPr>
              <w:t>有害燃烧产物：一氧化碳、二氧化碳。</w:t>
            </w:r>
          </w:p>
          <w:p w:rsidR="003D1639" w:rsidRDefault="0030224D">
            <w:pPr>
              <w:topLinePunct/>
              <w:rPr>
                <w:szCs w:val="21"/>
              </w:rPr>
            </w:pPr>
            <w:r>
              <w:rPr>
                <w:szCs w:val="21"/>
              </w:rPr>
              <w:t>灭火方法：用泡沫、干粉、二氧化碳、砂土灭火。</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泄漏应急处理</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消除所有点火源。根据液体流动和蒸气扩散的影响区域划定警戒区，无关人员从侧风、上风向撤离至安全区。建议应急处理人员戴正压自给式呼吸器，穿防静电服。作业时使用的所有设备应接地。禁止接触或跨越泄漏物。尽可能切断泄漏源。防止泄漏物</w:t>
            </w:r>
            <w:r>
              <w:rPr>
                <w:szCs w:val="21"/>
              </w:rPr>
              <w:t>进入水体、下水道、地下室或限制性空间。小量</w:t>
            </w:r>
            <w:r>
              <w:rPr>
                <w:rFonts w:hint="eastAsia"/>
                <w:szCs w:val="21"/>
              </w:rPr>
              <w:t>泄漏</w:t>
            </w:r>
            <w:r>
              <w:rPr>
                <w:szCs w:val="21"/>
              </w:rPr>
              <w:t>：用砂土或其他不燃材料吸收。使用洁净的无火花工具收集吸收材料。大量</w:t>
            </w:r>
            <w:r>
              <w:rPr>
                <w:rFonts w:hint="eastAsia"/>
                <w:szCs w:val="21"/>
              </w:rPr>
              <w:t>泄漏</w:t>
            </w:r>
            <w:r>
              <w:rPr>
                <w:szCs w:val="21"/>
              </w:rPr>
              <w:t>：构筑围堤或挖坑收容。用泡沫覆盖，减少蒸发。喷水雾能减少蒸发，但不能降低泄漏物在限制性空间内的易燃性。用防爆泵转移至槽车或专用收集器内。</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操作处置与储存</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操作注意事项：密闭操作，注意通风。操作人员必须经过专门培训，严格遵守操作规程。建议操作人员佩戴过滤式防毒面具，穿防静电工作服。远离火种、热源。工作场所严禁吸烟。使用防爆型的通风系统和设备。防止蒸气泄漏到工作场所空气中。避免与氧化剂接触。灌装</w:t>
            </w:r>
            <w:r>
              <w:rPr>
                <w:szCs w:val="21"/>
              </w:rPr>
              <w:t>时应控制流速，且有接地装置，防止静电积聚。在清除液体和蒸气前不能进行焊接、切割等作业。搬运时要轻装轻卸，防止包装及容器损坏。配备相应品种和数量的消防器材和</w:t>
            </w:r>
            <w:r>
              <w:rPr>
                <w:rFonts w:hint="eastAsia"/>
                <w:szCs w:val="21"/>
              </w:rPr>
              <w:t>泄漏</w:t>
            </w:r>
            <w:r>
              <w:rPr>
                <w:szCs w:val="21"/>
              </w:rPr>
              <w:t>应急处理设备。倒空的容器可能残留有害</w:t>
            </w:r>
            <w:r>
              <w:rPr>
                <w:szCs w:val="21"/>
              </w:rPr>
              <w:lastRenderedPageBreak/>
              <w:t>物。</w:t>
            </w:r>
          </w:p>
          <w:p w:rsidR="003D1639" w:rsidRDefault="0030224D">
            <w:pPr>
              <w:topLinePunct/>
              <w:rPr>
                <w:szCs w:val="21"/>
              </w:rPr>
            </w:pPr>
            <w:r>
              <w:rPr>
                <w:szCs w:val="21"/>
              </w:rPr>
              <w:t>储存注意事项：储存于阴凉、通风的库房。远离火种、热源。库温不宜超过</w:t>
            </w:r>
            <w:r>
              <w:rPr>
                <w:szCs w:val="21"/>
              </w:rPr>
              <w:t>30℃</w:t>
            </w:r>
            <w:r>
              <w:rPr>
                <w:szCs w:val="21"/>
              </w:rPr>
              <w:t>，保持容器密封。应与氧化剂分开存放，切忌混储。采用防爆型照明、通风设备。禁止使用易产生火花的机械设备和工具。储区应备有</w:t>
            </w:r>
            <w:r>
              <w:rPr>
                <w:rFonts w:hint="eastAsia"/>
                <w:szCs w:val="21"/>
              </w:rPr>
              <w:t>泄漏</w:t>
            </w:r>
            <w:r>
              <w:rPr>
                <w:szCs w:val="21"/>
              </w:rPr>
              <w:t>应急处理设备和合适的收容材料。</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lastRenderedPageBreak/>
              <w:t>接触控制</w:t>
            </w:r>
            <w:r>
              <w:rPr>
                <w:szCs w:val="21"/>
              </w:rPr>
              <w:t>/</w:t>
            </w:r>
            <w:r>
              <w:rPr>
                <w:szCs w:val="21"/>
              </w:rPr>
              <w:t>个体防护</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工程控制：工作现场严禁吸烟，避免长期反复接触，进入罐、限制性空间</w:t>
            </w:r>
            <w:r>
              <w:rPr>
                <w:szCs w:val="21"/>
              </w:rPr>
              <w:t>或其他</w:t>
            </w:r>
            <w:r>
              <w:rPr>
                <w:rFonts w:hint="eastAsia"/>
                <w:szCs w:val="21"/>
              </w:rPr>
              <w:t>区域</w:t>
            </w:r>
            <w:r>
              <w:rPr>
                <w:szCs w:val="21"/>
              </w:rPr>
              <w:t>作业，须有人监护。</w:t>
            </w:r>
          </w:p>
          <w:p w:rsidR="003D1639" w:rsidRDefault="0030224D">
            <w:pPr>
              <w:topLinePunct/>
              <w:rPr>
                <w:szCs w:val="21"/>
              </w:rPr>
            </w:pPr>
            <w:r>
              <w:rPr>
                <w:szCs w:val="21"/>
              </w:rPr>
              <w:t>呼吸系统防护：一般不需要特殊防护，高浓度接触时可佩戴过滤式防毒面具（半面罩）。</w:t>
            </w:r>
          </w:p>
          <w:p w:rsidR="003D1639" w:rsidRDefault="0030224D">
            <w:pPr>
              <w:topLinePunct/>
              <w:rPr>
                <w:szCs w:val="21"/>
              </w:rPr>
            </w:pPr>
            <w:r>
              <w:rPr>
                <w:szCs w:val="21"/>
              </w:rPr>
              <w:t>眼睛防护：一般不需要特殊防护，但建议在特殊情况下，戴化学安全防护眼镜。</w:t>
            </w:r>
          </w:p>
          <w:p w:rsidR="003D1639" w:rsidRDefault="0030224D">
            <w:pPr>
              <w:topLinePunct/>
              <w:rPr>
                <w:szCs w:val="21"/>
              </w:rPr>
            </w:pPr>
            <w:r>
              <w:rPr>
                <w:szCs w:val="21"/>
              </w:rPr>
              <w:t>身体防护：穿防静电工作服。【工程控制】：生产过程密闭，加强通风。提供安全淋浴和洗眼设备。</w:t>
            </w:r>
          </w:p>
          <w:p w:rsidR="003D1639" w:rsidRDefault="0030224D">
            <w:pPr>
              <w:topLinePunct/>
              <w:rPr>
                <w:szCs w:val="21"/>
              </w:rPr>
            </w:pPr>
            <w:r>
              <w:rPr>
                <w:szCs w:val="21"/>
              </w:rPr>
              <w:t>手防护：戴一般作业防护手套。</w:t>
            </w:r>
          </w:p>
          <w:p w:rsidR="003D1639" w:rsidRDefault="0030224D">
            <w:pPr>
              <w:topLinePunct/>
              <w:rPr>
                <w:szCs w:val="21"/>
              </w:rPr>
            </w:pPr>
            <w:r>
              <w:rPr>
                <w:szCs w:val="21"/>
              </w:rPr>
              <w:t>其他防护：工作现场禁止吸烟、进食和饮水。工作完毕，淋浴更衣。</w:t>
            </w:r>
          </w:p>
        </w:tc>
      </w:tr>
      <w:tr w:rsidR="003D1639">
        <w:trPr>
          <w:trHeight w:val="340"/>
          <w:jc w:val="center"/>
        </w:trPr>
        <w:tc>
          <w:tcPr>
            <w:tcW w:w="514" w:type="pct"/>
            <w:vMerge w:val="restart"/>
            <w:tcMar>
              <w:top w:w="28" w:type="dxa"/>
              <w:left w:w="57" w:type="dxa"/>
              <w:bottom w:w="28" w:type="dxa"/>
              <w:right w:w="57" w:type="dxa"/>
            </w:tcMar>
            <w:vAlign w:val="center"/>
          </w:tcPr>
          <w:p w:rsidR="003D1639" w:rsidRDefault="0030224D">
            <w:pPr>
              <w:topLinePunct/>
              <w:jc w:val="center"/>
              <w:rPr>
                <w:szCs w:val="21"/>
              </w:rPr>
            </w:pPr>
            <w:r>
              <w:rPr>
                <w:szCs w:val="21"/>
              </w:rPr>
              <w:t>理化</w:t>
            </w:r>
          </w:p>
          <w:p w:rsidR="003D1639" w:rsidRDefault="0030224D">
            <w:pPr>
              <w:topLinePunct/>
              <w:jc w:val="center"/>
              <w:rPr>
                <w:szCs w:val="21"/>
              </w:rPr>
            </w:pPr>
            <w:r>
              <w:rPr>
                <w:szCs w:val="21"/>
              </w:rPr>
              <w:t>特性</w:t>
            </w:r>
          </w:p>
        </w:tc>
        <w:tc>
          <w:tcPr>
            <w:tcW w:w="1105" w:type="pct"/>
            <w:tcMar>
              <w:top w:w="28" w:type="dxa"/>
              <w:left w:w="11" w:type="dxa"/>
              <w:bottom w:w="28" w:type="dxa"/>
              <w:right w:w="11" w:type="dxa"/>
            </w:tcMar>
            <w:vAlign w:val="center"/>
          </w:tcPr>
          <w:p w:rsidR="003D1639" w:rsidRDefault="0030224D">
            <w:pPr>
              <w:topLinePunct/>
              <w:jc w:val="center"/>
              <w:rPr>
                <w:szCs w:val="21"/>
              </w:rPr>
            </w:pPr>
            <w:r>
              <w:rPr>
                <w:szCs w:val="21"/>
              </w:rPr>
              <w:t>外观与性状</w:t>
            </w:r>
          </w:p>
        </w:tc>
        <w:tc>
          <w:tcPr>
            <w:tcW w:w="1141" w:type="pct"/>
            <w:vAlign w:val="center"/>
          </w:tcPr>
          <w:p w:rsidR="003D1639" w:rsidRDefault="0030224D">
            <w:pPr>
              <w:topLinePunct/>
              <w:jc w:val="center"/>
              <w:rPr>
                <w:szCs w:val="21"/>
              </w:rPr>
            </w:pPr>
            <w:r>
              <w:rPr>
                <w:szCs w:val="21"/>
              </w:rPr>
              <w:t>黑色的可燃性黏稠液体</w:t>
            </w:r>
          </w:p>
        </w:tc>
        <w:tc>
          <w:tcPr>
            <w:tcW w:w="892" w:type="pct"/>
            <w:vAlign w:val="center"/>
          </w:tcPr>
          <w:p w:rsidR="003D1639" w:rsidRDefault="0030224D">
            <w:pPr>
              <w:topLinePunct/>
              <w:jc w:val="center"/>
              <w:rPr>
                <w:szCs w:val="21"/>
              </w:rPr>
            </w:pPr>
            <w:r>
              <w:rPr>
                <w:szCs w:val="21"/>
              </w:rPr>
              <w:t>蒸气压</w:t>
            </w:r>
          </w:p>
        </w:tc>
        <w:tc>
          <w:tcPr>
            <w:tcW w:w="1348" w:type="pct"/>
            <w:vAlign w:val="center"/>
          </w:tcPr>
          <w:p w:rsidR="003D1639" w:rsidRDefault="0030224D">
            <w:pPr>
              <w:topLinePunct/>
              <w:jc w:val="center"/>
              <w:rPr>
                <w:szCs w:val="21"/>
              </w:rPr>
            </w:pPr>
            <w:r>
              <w:rPr>
                <w:szCs w:val="21"/>
              </w:rPr>
              <w:t>无资料</w:t>
            </w:r>
          </w:p>
        </w:tc>
      </w:tr>
      <w:tr w:rsidR="003D1639">
        <w:trPr>
          <w:trHeight w:val="340"/>
          <w:jc w:val="center"/>
        </w:trPr>
        <w:tc>
          <w:tcPr>
            <w:tcW w:w="514" w:type="pct"/>
            <w:vMerge/>
            <w:vAlign w:val="center"/>
          </w:tcPr>
          <w:p w:rsidR="003D1639" w:rsidRDefault="003D1639">
            <w:pPr>
              <w:rPr>
                <w:szCs w:val="21"/>
              </w:rPr>
            </w:pPr>
          </w:p>
        </w:tc>
        <w:tc>
          <w:tcPr>
            <w:tcW w:w="1105" w:type="pct"/>
            <w:tcMar>
              <w:top w:w="28" w:type="dxa"/>
              <w:left w:w="11" w:type="dxa"/>
              <w:bottom w:w="28" w:type="dxa"/>
              <w:right w:w="11" w:type="dxa"/>
            </w:tcMar>
            <w:vAlign w:val="center"/>
          </w:tcPr>
          <w:p w:rsidR="003D1639" w:rsidRDefault="0030224D">
            <w:pPr>
              <w:topLinePunct/>
              <w:jc w:val="center"/>
              <w:rPr>
                <w:szCs w:val="21"/>
              </w:rPr>
            </w:pPr>
            <w:r>
              <w:rPr>
                <w:szCs w:val="21"/>
              </w:rPr>
              <w:t>沸点</w:t>
            </w:r>
          </w:p>
        </w:tc>
        <w:tc>
          <w:tcPr>
            <w:tcW w:w="1141" w:type="pct"/>
            <w:vAlign w:val="center"/>
          </w:tcPr>
          <w:p w:rsidR="003D1639" w:rsidRDefault="0030224D">
            <w:pPr>
              <w:topLinePunct/>
              <w:jc w:val="center"/>
              <w:rPr>
                <w:szCs w:val="21"/>
              </w:rPr>
            </w:pPr>
            <w:r>
              <w:rPr>
                <w:szCs w:val="21"/>
              </w:rPr>
              <w:t>自常温至</w:t>
            </w:r>
            <w:r>
              <w:rPr>
                <w:szCs w:val="21"/>
              </w:rPr>
              <w:t>500℃</w:t>
            </w:r>
            <w:r>
              <w:rPr>
                <w:szCs w:val="21"/>
              </w:rPr>
              <w:t>以上</w:t>
            </w:r>
          </w:p>
        </w:tc>
        <w:tc>
          <w:tcPr>
            <w:tcW w:w="892" w:type="pct"/>
            <w:vAlign w:val="center"/>
          </w:tcPr>
          <w:p w:rsidR="003D1639" w:rsidRDefault="0030224D">
            <w:pPr>
              <w:topLinePunct/>
              <w:jc w:val="center"/>
              <w:rPr>
                <w:szCs w:val="21"/>
              </w:rPr>
            </w:pPr>
            <w:r>
              <w:rPr>
                <w:szCs w:val="21"/>
              </w:rPr>
              <w:t>闪点</w:t>
            </w:r>
          </w:p>
        </w:tc>
        <w:tc>
          <w:tcPr>
            <w:tcW w:w="1348" w:type="pct"/>
            <w:vAlign w:val="center"/>
          </w:tcPr>
          <w:p w:rsidR="003D1639" w:rsidRDefault="0030224D">
            <w:pPr>
              <w:topLinePunct/>
              <w:jc w:val="center"/>
              <w:rPr>
                <w:szCs w:val="21"/>
              </w:rPr>
            </w:pPr>
            <w:r>
              <w:rPr>
                <w:szCs w:val="21"/>
              </w:rPr>
              <w:t>-6~155℃</w:t>
            </w:r>
          </w:p>
        </w:tc>
      </w:tr>
      <w:tr w:rsidR="003D1639">
        <w:trPr>
          <w:trHeight w:val="340"/>
          <w:jc w:val="center"/>
        </w:trPr>
        <w:tc>
          <w:tcPr>
            <w:tcW w:w="514" w:type="pct"/>
            <w:vMerge/>
            <w:vAlign w:val="center"/>
          </w:tcPr>
          <w:p w:rsidR="003D1639" w:rsidRDefault="003D1639">
            <w:pPr>
              <w:rPr>
                <w:szCs w:val="21"/>
              </w:rPr>
            </w:pPr>
          </w:p>
        </w:tc>
        <w:tc>
          <w:tcPr>
            <w:tcW w:w="1105" w:type="pct"/>
            <w:tcMar>
              <w:top w:w="28" w:type="dxa"/>
              <w:left w:w="11" w:type="dxa"/>
              <w:bottom w:w="28" w:type="dxa"/>
              <w:right w:w="11" w:type="dxa"/>
            </w:tcMar>
            <w:vAlign w:val="center"/>
          </w:tcPr>
          <w:p w:rsidR="003D1639" w:rsidRDefault="0030224D">
            <w:pPr>
              <w:topLinePunct/>
              <w:jc w:val="center"/>
              <w:rPr>
                <w:szCs w:val="21"/>
              </w:rPr>
            </w:pPr>
            <w:r>
              <w:rPr>
                <w:szCs w:val="21"/>
              </w:rPr>
              <w:t>熔点</w:t>
            </w:r>
          </w:p>
        </w:tc>
        <w:tc>
          <w:tcPr>
            <w:tcW w:w="1141" w:type="pct"/>
            <w:vAlign w:val="center"/>
          </w:tcPr>
          <w:p w:rsidR="003D1639" w:rsidRDefault="0030224D">
            <w:pPr>
              <w:topLinePunct/>
              <w:jc w:val="center"/>
              <w:rPr>
                <w:szCs w:val="21"/>
              </w:rPr>
            </w:pPr>
            <w:r>
              <w:rPr>
                <w:szCs w:val="21"/>
              </w:rPr>
              <w:t>-60℃</w:t>
            </w:r>
          </w:p>
        </w:tc>
        <w:tc>
          <w:tcPr>
            <w:tcW w:w="892" w:type="pct"/>
            <w:vAlign w:val="center"/>
          </w:tcPr>
          <w:p w:rsidR="003D1639" w:rsidRDefault="0030224D">
            <w:pPr>
              <w:topLinePunct/>
              <w:jc w:val="center"/>
              <w:rPr>
                <w:szCs w:val="21"/>
              </w:rPr>
            </w:pPr>
            <w:r>
              <w:rPr>
                <w:szCs w:val="21"/>
              </w:rPr>
              <w:t>溶解性</w:t>
            </w:r>
          </w:p>
        </w:tc>
        <w:tc>
          <w:tcPr>
            <w:tcW w:w="1348" w:type="pct"/>
            <w:vAlign w:val="center"/>
          </w:tcPr>
          <w:p w:rsidR="003D1639" w:rsidRDefault="0030224D">
            <w:pPr>
              <w:topLinePunct/>
              <w:jc w:val="center"/>
              <w:rPr>
                <w:szCs w:val="21"/>
              </w:rPr>
            </w:pPr>
            <w:r>
              <w:rPr>
                <w:szCs w:val="21"/>
              </w:rPr>
              <w:t>不溶于水，溶于苯、乙醚、三氯甲烷、四氯化碳等有机溶剂</w:t>
            </w:r>
          </w:p>
        </w:tc>
      </w:tr>
      <w:tr w:rsidR="003D1639">
        <w:trPr>
          <w:trHeight w:val="340"/>
          <w:jc w:val="center"/>
        </w:trPr>
        <w:tc>
          <w:tcPr>
            <w:tcW w:w="514" w:type="pct"/>
            <w:vMerge/>
            <w:vAlign w:val="center"/>
          </w:tcPr>
          <w:p w:rsidR="003D1639" w:rsidRDefault="003D1639">
            <w:pPr>
              <w:rPr>
                <w:szCs w:val="21"/>
              </w:rPr>
            </w:pPr>
          </w:p>
        </w:tc>
        <w:tc>
          <w:tcPr>
            <w:tcW w:w="1105" w:type="pct"/>
            <w:tcMar>
              <w:top w:w="28" w:type="dxa"/>
              <w:left w:w="11" w:type="dxa"/>
              <w:bottom w:w="28" w:type="dxa"/>
              <w:right w:w="11" w:type="dxa"/>
            </w:tcMar>
            <w:vAlign w:val="center"/>
          </w:tcPr>
          <w:p w:rsidR="003D1639" w:rsidRDefault="0030224D">
            <w:pPr>
              <w:topLinePunct/>
              <w:jc w:val="center"/>
              <w:rPr>
                <w:szCs w:val="21"/>
              </w:rPr>
            </w:pPr>
            <w:r>
              <w:rPr>
                <w:szCs w:val="21"/>
              </w:rPr>
              <w:t>密度</w:t>
            </w:r>
          </w:p>
        </w:tc>
        <w:tc>
          <w:tcPr>
            <w:tcW w:w="1141" w:type="pct"/>
            <w:vAlign w:val="center"/>
          </w:tcPr>
          <w:p w:rsidR="003D1639" w:rsidRDefault="0030224D">
            <w:pPr>
              <w:topLinePunct/>
              <w:jc w:val="center"/>
              <w:rPr>
                <w:szCs w:val="21"/>
              </w:rPr>
            </w:pPr>
            <w:r>
              <w:rPr>
                <w:szCs w:val="21"/>
              </w:rPr>
              <w:t>相对密度（水</w:t>
            </w:r>
            <w:r>
              <w:rPr>
                <w:szCs w:val="21"/>
              </w:rPr>
              <w:t>=1</w:t>
            </w:r>
            <w:r>
              <w:rPr>
                <w:szCs w:val="21"/>
              </w:rPr>
              <w:t>）</w:t>
            </w:r>
            <w:r>
              <w:rPr>
                <w:szCs w:val="21"/>
              </w:rPr>
              <w:t>0.7365-1.0724</w:t>
            </w:r>
            <w:r>
              <w:t xml:space="preserve"> g/cm</w:t>
            </w:r>
            <w:r>
              <w:rPr>
                <w:vertAlign w:val="superscript"/>
              </w:rPr>
              <w:t>3</w:t>
            </w:r>
          </w:p>
        </w:tc>
        <w:tc>
          <w:tcPr>
            <w:tcW w:w="892" w:type="pct"/>
            <w:vAlign w:val="center"/>
          </w:tcPr>
          <w:p w:rsidR="003D1639" w:rsidRDefault="0030224D">
            <w:pPr>
              <w:topLinePunct/>
              <w:jc w:val="center"/>
              <w:rPr>
                <w:szCs w:val="21"/>
              </w:rPr>
            </w:pPr>
            <w:r>
              <w:rPr>
                <w:szCs w:val="21"/>
              </w:rPr>
              <w:t>稳定性</w:t>
            </w:r>
          </w:p>
        </w:tc>
        <w:tc>
          <w:tcPr>
            <w:tcW w:w="1348" w:type="pct"/>
            <w:vAlign w:val="center"/>
          </w:tcPr>
          <w:p w:rsidR="003D1639" w:rsidRDefault="0030224D">
            <w:pPr>
              <w:topLinePunct/>
              <w:jc w:val="center"/>
              <w:rPr>
                <w:szCs w:val="21"/>
              </w:rPr>
            </w:pPr>
            <w:r>
              <w:rPr>
                <w:szCs w:val="21"/>
              </w:rPr>
              <w:t>稳定</w:t>
            </w:r>
          </w:p>
        </w:tc>
      </w:tr>
      <w:tr w:rsidR="003D1639">
        <w:trPr>
          <w:trHeight w:val="340"/>
          <w:jc w:val="center"/>
        </w:trPr>
        <w:tc>
          <w:tcPr>
            <w:tcW w:w="514" w:type="pct"/>
            <w:vMerge/>
            <w:vAlign w:val="center"/>
          </w:tcPr>
          <w:p w:rsidR="003D1639" w:rsidRDefault="003D1639">
            <w:pPr>
              <w:rPr>
                <w:szCs w:val="21"/>
              </w:rPr>
            </w:pPr>
          </w:p>
        </w:tc>
        <w:tc>
          <w:tcPr>
            <w:tcW w:w="1105" w:type="pct"/>
            <w:tcMar>
              <w:top w:w="28" w:type="dxa"/>
              <w:left w:w="11" w:type="dxa"/>
              <w:bottom w:w="28" w:type="dxa"/>
              <w:right w:w="11" w:type="dxa"/>
            </w:tcMar>
            <w:vAlign w:val="center"/>
          </w:tcPr>
          <w:p w:rsidR="003D1639" w:rsidRDefault="0030224D">
            <w:pPr>
              <w:topLinePunct/>
              <w:jc w:val="center"/>
              <w:rPr>
                <w:szCs w:val="21"/>
              </w:rPr>
            </w:pPr>
            <w:r>
              <w:rPr>
                <w:szCs w:val="21"/>
              </w:rPr>
              <w:t>爆炸极限</w:t>
            </w:r>
          </w:p>
        </w:tc>
        <w:tc>
          <w:tcPr>
            <w:tcW w:w="1141" w:type="pct"/>
            <w:vAlign w:val="center"/>
          </w:tcPr>
          <w:p w:rsidR="003D1639" w:rsidRDefault="0030224D">
            <w:pPr>
              <w:topLinePunct/>
              <w:jc w:val="center"/>
              <w:rPr>
                <w:szCs w:val="21"/>
              </w:rPr>
            </w:pPr>
            <w:r>
              <w:rPr>
                <w:szCs w:val="21"/>
              </w:rPr>
              <w:t>1.1%~8.7%</w:t>
            </w:r>
            <w:r>
              <w:rPr>
                <w:szCs w:val="21"/>
              </w:rPr>
              <w:t>（</w:t>
            </w:r>
            <w:r>
              <w:rPr>
                <w:szCs w:val="21"/>
              </w:rPr>
              <w:t>V%</w:t>
            </w:r>
            <w:r>
              <w:rPr>
                <w:szCs w:val="21"/>
              </w:rPr>
              <w:t>）</w:t>
            </w:r>
          </w:p>
        </w:tc>
        <w:tc>
          <w:tcPr>
            <w:tcW w:w="892" w:type="pct"/>
            <w:vAlign w:val="center"/>
          </w:tcPr>
          <w:p w:rsidR="003D1639" w:rsidRDefault="0030224D">
            <w:pPr>
              <w:topLinePunct/>
              <w:jc w:val="center"/>
              <w:rPr>
                <w:szCs w:val="21"/>
              </w:rPr>
            </w:pPr>
            <w:r>
              <w:rPr>
                <w:szCs w:val="21"/>
              </w:rPr>
              <w:t>自燃温度</w:t>
            </w:r>
          </w:p>
        </w:tc>
        <w:tc>
          <w:tcPr>
            <w:tcW w:w="1348" w:type="pct"/>
            <w:vAlign w:val="center"/>
          </w:tcPr>
          <w:p w:rsidR="003D1639" w:rsidRDefault="0030224D">
            <w:pPr>
              <w:topLinePunct/>
              <w:jc w:val="center"/>
              <w:rPr>
                <w:szCs w:val="21"/>
              </w:rPr>
            </w:pPr>
            <w:r>
              <w:rPr>
                <w:szCs w:val="21"/>
              </w:rPr>
              <w:t>280℃~380℃</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稳定性和反应活性</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稳定性：稳定。</w:t>
            </w:r>
          </w:p>
          <w:p w:rsidR="003D1639" w:rsidRDefault="0030224D">
            <w:pPr>
              <w:topLinePunct/>
              <w:rPr>
                <w:szCs w:val="21"/>
              </w:rPr>
            </w:pPr>
            <w:r>
              <w:rPr>
                <w:szCs w:val="21"/>
              </w:rPr>
              <w:t>禁配物：氧化剂。</w:t>
            </w:r>
          </w:p>
          <w:p w:rsidR="003D1639" w:rsidRDefault="0030224D">
            <w:pPr>
              <w:topLinePunct/>
              <w:rPr>
                <w:szCs w:val="21"/>
              </w:rPr>
            </w:pPr>
            <w:r>
              <w:rPr>
                <w:szCs w:val="21"/>
              </w:rPr>
              <w:t>避免接触的条件：高热，火源和不相容物质。</w:t>
            </w:r>
          </w:p>
          <w:p w:rsidR="003D1639" w:rsidRDefault="0030224D">
            <w:pPr>
              <w:topLinePunct/>
              <w:rPr>
                <w:szCs w:val="21"/>
              </w:rPr>
            </w:pPr>
            <w:r>
              <w:rPr>
                <w:szCs w:val="21"/>
              </w:rPr>
              <w:t>聚合危害：不聚合。</w:t>
            </w:r>
          </w:p>
          <w:p w:rsidR="003D1639" w:rsidRDefault="0030224D">
            <w:pPr>
              <w:topLinePunct/>
              <w:rPr>
                <w:szCs w:val="21"/>
              </w:rPr>
            </w:pPr>
            <w:r>
              <w:rPr>
                <w:szCs w:val="21"/>
              </w:rPr>
              <w:t>分解产物：一氧化碳、二氧化碳、氮氧化物、硫氧化物等有毒烟雾。</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毒理学</w:t>
            </w:r>
          </w:p>
          <w:p w:rsidR="003D1639" w:rsidRDefault="0030224D">
            <w:pPr>
              <w:topLinePunct/>
              <w:jc w:val="center"/>
              <w:rPr>
                <w:szCs w:val="21"/>
              </w:rPr>
            </w:pPr>
            <w:r>
              <w:rPr>
                <w:szCs w:val="21"/>
              </w:rPr>
              <w:t>资料</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有毒。原油中芳香烃以及杂原子化合物具有一定的毒性。</w:t>
            </w:r>
          </w:p>
          <w:p w:rsidR="003D1639" w:rsidRDefault="0030224D">
            <w:pPr>
              <w:topLinePunct/>
              <w:rPr>
                <w:szCs w:val="21"/>
              </w:rPr>
            </w:pPr>
            <w:r>
              <w:rPr>
                <w:szCs w:val="21"/>
              </w:rPr>
              <w:t>LD50</w:t>
            </w:r>
            <w:r>
              <w:rPr>
                <w:szCs w:val="21"/>
              </w:rPr>
              <w:t>：</w:t>
            </w:r>
            <w:r>
              <w:rPr>
                <w:szCs w:val="21"/>
              </w:rPr>
              <w:t>&gt;4300mg/kg(</w:t>
            </w:r>
            <w:r>
              <w:rPr>
                <w:szCs w:val="21"/>
              </w:rPr>
              <w:t>大鼠经口</w:t>
            </w:r>
            <w:r>
              <w:rPr>
                <w:szCs w:val="21"/>
              </w:rPr>
              <w:t>)</w:t>
            </w:r>
          </w:p>
          <w:p w:rsidR="003D1639" w:rsidRDefault="0030224D">
            <w:pPr>
              <w:topLinePunct/>
              <w:rPr>
                <w:szCs w:val="21"/>
              </w:rPr>
            </w:pPr>
            <w:r>
              <w:rPr>
                <w:szCs w:val="21"/>
              </w:rPr>
              <w:t>LC50</w:t>
            </w:r>
            <w:r>
              <w:rPr>
                <w:szCs w:val="21"/>
              </w:rPr>
              <w:t>：无资料</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生态学资料</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生态毒理毒性：原油中的芳香族化合物以及杂原子具有一定的毒性。</w:t>
            </w:r>
          </w:p>
          <w:p w:rsidR="003D1639" w:rsidRDefault="0030224D">
            <w:pPr>
              <w:topLinePunct/>
              <w:rPr>
                <w:szCs w:val="21"/>
              </w:rPr>
            </w:pPr>
            <w:r>
              <w:rPr>
                <w:szCs w:val="21"/>
              </w:rPr>
              <w:t>生物降解性：自然界中的部分厌氧菌，硫化菌以及部分绿色植物能将原油的大部分物质降解。</w:t>
            </w:r>
          </w:p>
          <w:p w:rsidR="003D1639" w:rsidRDefault="0030224D">
            <w:pPr>
              <w:topLinePunct/>
              <w:rPr>
                <w:szCs w:val="21"/>
              </w:rPr>
            </w:pPr>
            <w:r>
              <w:rPr>
                <w:szCs w:val="21"/>
              </w:rPr>
              <w:t>非生物降解性：原油中的沥青质等高分子物质具有很难</w:t>
            </w:r>
            <w:r>
              <w:rPr>
                <w:rFonts w:hint="eastAsia"/>
                <w:szCs w:val="21"/>
              </w:rPr>
              <w:t>的</w:t>
            </w:r>
            <w:r>
              <w:rPr>
                <w:szCs w:val="21"/>
              </w:rPr>
              <w:t>生物降解性。</w:t>
            </w:r>
          </w:p>
          <w:p w:rsidR="003D1639" w:rsidRDefault="0030224D">
            <w:pPr>
              <w:topLinePunct/>
              <w:rPr>
                <w:szCs w:val="21"/>
              </w:rPr>
            </w:pPr>
            <w:r>
              <w:rPr>
                <w:szCs w:val="21"/>
              </w:rPr>
              <w:t>生物富集或生物积累性</w:t>
            </w:r>
            <w:r>
              <w:rPr>
                <w:rFonts w:hint="eastAsia"/>
                <w:szCs w:val="21"/>
              </w:rPr>
              <w:t>。</w:t>
            </w:r>
          </w:p>
          <w:p w:rsidR="003D1639" w:rsidRDefault="0030224D">
            <w:pPr>
              <w:topLinePunct/>
              <w:rPr>
                <w:szCs w:val="21"/>
              </w:rPr>
            </w:pPr>
            <w:r>
              <w:rPr>
                <w:rFonts w:hint="eastAsia"/>
                <w:szCs w:val="21"/>
              </w:rPr>
              <w:t>其他有害</w:t>
            </w:r>
            <w:r>
              <w:rPr>
                <w:szCs w:val="21"/>
              </w:rPr>
              <w:t>作用：温室气体。应特别注意对地表水、土壤、大气和饮用水的污染。</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废弃</w:t>
            </w:r>
          </w:p>
          <w:p w:rsidR="003D1639" w:rsidRDefault="0030224D">
            <w:pPr>
              <w:topLinePunct/>
              <w:jc w:val="center"/>
              <w:rPr>
                <w:szCs w:val="21"/>
              </w:rPr>
            </w:pPr>
            <w:r>
              <w:rPr>
                <w:szCs w:val="21"/>
              </w:rPr>
              <w:t>处置</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废弃物性质：危险废物。</w:t>
            </w:r>
          </w:p>
          <w:p w:rsidR="003D1639" w:rsidRDefault="0030224D">
            <w:pPr>
              <w:topLinePunct/>
              <w:rPr>
                <w:szCs w:val="21"/>
              </w:rPr>
            </w:pPr>
            <w:r>
              <w:rPr>
                <w:szCs w:val="21"/>
              </w:rPr>
              <w:t>废弃处置方法：若本产品成为废品，必须由取得许可证的专业工厂进行处理。</w:t>
            </w:r>
          </w:p>
          <w:p w:rsidR="003D1639" w:rsidRDefault="0030224D">
            <w:pPr>
              <w:topLinePunct/>
              <w:rPr>
                <w:szCs w:val="21"/>
              </w:rPr>
            </w:pPr>
            <w:r>
              <w:rPr>
                <w:szCs w:val="21"/>
              </w:rPr>
              <w:t>废弃注意事项：处置前应参阅国家和地方有关法规。本产品不可排放</w:t>
            </w:r>
            <w:r>
              <w:rPr>
                <w:rFonts w:hint="eastAsia"/>
                <w:szCs w:val="21"/>
              </w:rPr>
              <w:t>于</w:t>
            </w:r>
            <w:r>
              <w:rPr>
                <w:szCs w:val="21"/>
              </w:rPr>
              <w:t>下水道，河流，湖泊，大海等。</w:t>
            </w:r>
          </w:p>
        </w:tc>
      </w:tr>
      <w:tr w:rsidR="003D1639">
        <w:trPr>
          <w:trHeight w:val="555"/>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运输</w:t>
            </w:r>
          </w:p>
          <w:p w:rsidR="003D1639" w:rsidRDefault="0030224D">
            <w:pPr>
              <w:topLinePunct/>
              <w:jc w:val="center"/>
              <w:rPr>
                <w:szCs w:val="21"/>
              </w:rPr>
            </w:pPr>
            <w:r>
              <w:rPr>
                <w:szCs w:val="21"/>
              </w:rPr>
              <w:t>信息</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运输注意事项：环境密封放置，放置热源和日光暴晒，与强氧化剂隔离。</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t>法规</w:t>
            </w:r>
          </w:p>
          <w:p w:rsidR="003D1639" w:rsidRDefault="0030224D">
            <w:pPr>
              <w:topLinePunct/>
              <w:jc w:val="center"/>
              <w:rPr>
                <w:szCs w:val="21"/>
              </w:rPr>
            </w:pPr>
            <w:r>
              <w:rPr>
                <w:szCs w:val="21"/>
              </w:rPr>
              <w:t>信息</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《危险化学品安全管理条例》中华人民共和国国务院令第</w:t>
            </w:r>
            <w:r>
              <w:rPr>
                <w:szCs w:val="21"/>
              </w:rPr>
              <w:t>591</w:t>
            </w:r>
            <w:r>
              <w:rPr>
                <w:szCs w:val="21"/>
              </w:rPr>
              <w:t>号（自</w:t>
            </w:r>
            <w:r>
              <w:rPr>
                <w:szCs w:val="21"/>
              </w:rPr>
              <w:t>2011</w:t>
            </w:r>
            <w:r>
              <w:rPr>
                <w:szCs w:val="21"/>
              </w:rPr>
              <w:t>年</w:t>
            </w:r>
            <w:r>
              <w:rPr>
                <w:szCs w:val="21"/>
              </w:rPr>
              <w:t>12</w:t>
            </w:r>
            <w:r>
              <w:rPr>
                <w:szCs w:val="21"/>
              </w:rPr>
              <w:t>月</w:t>
            </w:r>
            <w:r>
              <w:rPr>
                <w:szCs w:val="21"/>
              </w:rPr>
              <w:t>1</w:t>
            </w:r>
            <w:r>
              <w:rPr>
                <w:szCs w:val="21"/>
              </w:rPr>
              <w:t>日起施行），中华人民共和国国务院令第</w:t>
            </w:r>
            <w:r>
              <w:rPr>
                <w:szCs w:val="21"/>
              </w:rPr>
              <w:t>645</w:t>
            </w:r>
            <w:r>
              <w:rPr>
                <w:szCs w:val="21"/>
              </w:rPr>
              <w:t>号修订（自</w:t>
            </w:r>
            <w:r>
              <w:rPr>
                <w:szCs w:val="21"/>
              </w:rPr>
              <w:t>2013</w:t>
            </w:r>
            <w:r>
              <w:rPr>
                <w:szCs w:val="21"/>
              </w:rPr>
              <w:t>年</w:t>
            </w:r>
            <w:r>
              <w:rPr>
                <w:szCs w:val="21"/>
              </w:rPr>
              <w:t>12</w:t>
            </w:r>
            <w:r>
              <w:rPr>
                <w:szCs w:val="21"/>
              </w:rPr>
              <w:t>月</w:t>
            </w:r>
            <w:r>
              <w:rPr>
                <w:szCs w:val="21"/>
              </w:rPr>
              <w:t>7</w:t>
            </w:r>
            <w:r>
              <w:rPr>
                <w:szCs w:val="21"/>
              </w:rPr>
              <w:t>日起施行）、《危险化学品目录（</w:t>
            </w:r>
            <w:r>
              <w:rPr>
                <w:szCs w:val="21"/>
              </w:rPr>
              <w:t>2015</w:t>
            </w:r>
            <w:r>
              <w:rPr>
                <w:szCs w:val="21"/>
              </w:rPr>
              <w:t>版）》（自</w:t>
            </w:r>
            <w:r>
              <w:rPr>
                <w:szCs w:val="21"/>
              </w:rPr>
              <w:t>2015</w:t>
            </w:r>
            <w:r>
              <w:rPr>
                <w:szCs w:val="21"/>
              </w:rPr>
              <w:t>年</w:t>
            </w:r>
            <w:r>
              <w:rPr>
                <w:szCs w:val="21"/>
              </w:rPr>
              <w:t>5</w:t>
            </w:r>
            <w:r>
              <w:rPr>
                <w:szCs w:val="21"/>
              </w:rPr>
              <w:t>月</w:t>
            </w:r>
            <w:r>
              <w:rPr>
                <w:szCs w:val="21"/>
              </w:rPr>
              <w:t>1</w:t>
            </w:r>
            <w:r>
              <w:rPr>
                <w:szCs w:val="21"/>
              </w:rPr>
              <w:t>日起施行）。</w:t>
            </w:r>
          </w:p>
        </w:tc>
      </w:tr>
      <w:tr w:rsidR="003D1639">
        <w:trPr>
          <w:trHeight w:val="340"/>
          <w:jc w:val="center"/>
        </w:trPr>
        <w:tc>
          <w:tcPr>
            <w:tcW w:w="514" w:type="pct"/>
            <w:tcMar>
              <w:top w:w="28" w:type="dxa"/>
              <w:left w:w="57" w:type="dxa"/>
              <w:bottom w:w="28" w:type="dxa"/>
              <w:right w:w="57" w:type="dxa"/>
            </w:tcMar>
            <w:vAlign w:val="center"/>
          </w:tcPr>
          <w:p w:rsidR="003D1639" w:rsidRDefault="0030224D">
            <w:pPr>
              <w:topLinePunct/>
              <w:jc w:val="center"/>
              <w:rPr>
                <w:szCs w:val="21"/>
              </w:rPr>
            </w:pPr>
            <w:r>
              <w:rPr>
                <w:szCs w:val="21"/>
              </w:rPr>
              <w:lastRenderedPageBreak/>
              <w:t>其他</w:t>
            </w:r>
          </w:p>
          <w:p w:rsidR="003D1639" w:rsidRDefault="0030224D">
            <w:pPr>
              <w:topLinePunct/>
              <w:jc w:val="center"/>
              <w:rPr>
                <w:bCs/>
                <w:szCs w:val="21"/>
              </w:rPr>
            </w:pPr>
            <w:r>
              <w:rPr>
                <w:szCs w:val="21"/>
              </w:rPr>
              <w:t>信息</w:t>
            </w:r>
          </w:p>
        </w:tc>
        <w:tc>
          <w:tcPr>
            <w:tcW w:w="4486" w:type="pct"/>
            <w:gridSpan w:val="4"/>
            <w:tcMar>
              <w:top w:w="28" w:type="dxa"/>
              <w:left w:w="11" w:type="dxa"/>
              <w:bottom w:w="28" w:type="dxa"/>
              <w:right w:w="11" w:type="dxa"/>
            </w:tcMar>
            <w:vAlign w:val="center"/>
          </w:tcPr>
          <w:p w:rsidR="003D1639" w:rsidRDefault="0030224D">
            <w:pPr>
              <w:topLinePunct/>
              <w:rPr>
                <w:szCs w:val="21"/>
              </w:rPr>
            </w:pPr>
            <w:r>
              <w:rPr>
                <w:szCs w:val="21"/>
              </w:rPr>
              <w:t>表格内数据来源于本工程方案提供的物料特性数据、《危险化学品目录（</w:t>
            </w:r>
            <w:r>
              <w:rPr>
                <w:szCs w:val="21"/>
              </w:rPr>
              <w:t>2015</w:t>
            </w:r>
            <w:r>
              <w:rPr>
                <w:szCs w:val="21"/>
              </w:rPr>
              <w:t>版）》和《危险化学品安全技术全书》。</w:t>
            </w:r>
          </w:p>
        </w:tc>
      </w:tr>
    </w:tbl>
    <w:p w:rsidR="003D1639" w:rsidRDefault="0030224D" w:rsidP="005C02E3">
      <w:pPr>
        <w:pStyle w:val="affb"/>
        <w:spacing w:beforeLines="0" w:before="0" w:afterLines="0" w:after="0" w:line="360" w:lineRule="auto"/>
        <w:ind w:firstLine="480"/>
        <w:rPr>
          <w:sz w:val="24"/>
          <w:szCs w:val="18"/>
        </w:rPr>
      </w:pPr>
      <w:r>
        <w:rPr>
          <w:sz w:val="24"/>
          <w:szCs w:val="18"/>
        </w:rPr>
        <w:fldChar w:fldCharType="begin"/>
      </w:r>
      <w:r>
        <w:rPr>
          <w:sz w:val="24"/>
          <w:szCs w:val="18"/>
        </w:rPr>
        <w:instrText>= 2 \* GB3</w:instrText>
      </w:r>
      <w:r>
        <w:rPr>
          <w:sz w:val="24"/>
          <w:szCs w:val="18"/>
        </w:rPr>
        <w:fldChar w:fldCharType="separate"/>
      </w:r>
      <w:r>
        <w:rPr>
          <w:rFonts w:ascii="宋体" w:hAnsi="宋体" w:cs="宋体" w:hint="eastAsia"/>
          <w:sz w:val="24"/>
          <w:szCs w:val="18"/>
        </w:rPr>
        <w:t>②</w:t>
      </w:r>
      <w:r>
        <w:rPr>
          <w:sz w:val="24"/>
          <w:szCs w:val="18"/>
        </w:rPr>
        <w:fldChar w:fldCharType="end"/>
      </w:r>
      <w:r>
        <w:rPr>
          <w:sz w:val="24"/>
          <w:szCs w:val="18"/>
        </w:rPr>
        <w:t>天然气</w:t>
      </w:r>
    </w:p>
    <w:p w:rsidR="003D1639" w:rsidRDefault="0030224D" w:rsidP="005C02E3">
      <w:pPr>
        <w:pStyle w:val="affb"/>
        <w:spacing w:beforeLines="0" w:before="0" w:afterLines="0" w:after="0" w:line="360" w:lineRule="auto"/>
        <w:ind w:firstLine="480"/>
        <w:rPr>
          <w:sz w:val="24"/>
          <w:szCs w:val="18"/>
        </w:rPr>
      </w:pPr>
      <w:r>
        <w:rPr>
          <w:sz w:val="24"/>
          <w:szCs w:val="18"/>
        </w:rPr>
        <w:t>按照《石油天然气工程设计防火规范》（</w:t>
      </w:r>
      <w:r>
        <w:rPr>
          <w:sz w:val="24"/>
          <w:szCs w:val="18"/>
        </w:rPr>
        <w:t>GB50183-2015</w:t>
      </w:r>
      <w:r>
        <w:rPr>
          <w:sz w:val="24"/>
          <w:szCs w:val="18"/>
        </w:rPr>
        <w:t>）标准，天然气属于甲</w:t>
      </w:r>
      <w:r>
        <w:rPr>
          <w:sz w:val="24"/>
          <w:szCs w:val="18"/>
        </w:rPr>
        <w:t>B</w:t>
      </w:r>
      <w:r>
        <w:rPr>
          <w:sz w:val="24"/>
          <w:szCs w:val="18"/>
        </w:rPr>
        <w:t>类火灾危险物质。具有易燃性、易爆性、低毒性。</w:t>
      </w:r>
    </w:p>
    <w:p w:rsidR="003D1639" w:rsidRDefault="0030224D" w:rsidP="005C02E3">
      <w:pPr>
        <w:pStyle w:val="affb"/>
        <w:spacing w:beforeLines="0" w:before="0" w:afterLines="0" w:after="0" w:line="360" w:lineRule="auto"/>
        <w:ind w:firstLine="480"/>
        <w:rPr>
          <w:sz w:val="24"/>
          <w:szCs w:val="18"/>
        </w:rPr>
      </w:pPr>
      <w:r>
        <w:rPr>
          <w:sz w:val="24"/>
          <w:szCs w:val="18"/>
        </w:rPr>
        <w:t>易燃性：天然气属于甲类火灾危险物质。天然气常常在作业场所或储存区弥散、扩散或在低洼处聚集，在空气中只需较小的点燃能量就会燃烧，因此具有较大的火灾危险性。</w:t>
      </w:r>
    </w:p>
    <w:p w:rsidR="003D1639" w:rsidRDefault="0030224D" w:rsidP="005C02E3">
      <w:pPr>
        <w:pStyle w:val="affb"/>
        <w:spacing w:beforeLines="0" w:before="0" w:afterLines="0" w:after="0" w:line="360" w:lineRule="auto"/>
        <w:ind w:firstLine="480"/>
        <w:rPr>
          <w:sz w:val="24"/>
          <w:szCs w:val="18"/>
        </w:rPr>
      </w:pPr>
      <w:r>
        <w:rPr>
          <w:sz w:val="24"/>
          <w:szCs w:val="18"/>
        </w:rPr>
        <w:t>易爆性：天然气与空气组成混合气体，其浓度处于一定范围时，连火即发生爆炸。天然气（甲烷）的爆炸极限范围为</w:t>
      </w:r>
      <w:r>
        <w:rPr>
          <w:sz w:val="24"/>
          <w:szCs w:val="18"/>
        </w:rPr>
        <w:t>5</w:t>
      </w:r>
      <w:r>
        <w:rPr>
          <w:rFonts w:hint="eastAsia"/>
          <w:sz w:val="24"/>
          <w:szCs w:val="18"/>
        </w:rPr>
        <w:t>%</w:t>
      </w:r>
      <w:r>
        <w:rPr>
          <w:rFonts w:hint="eastAsia"/>
          <w:sz w:val="24"/>
          <w:szCs w:val="18"/>
        </w:rPr>
        <w:t>～</w:t>
      </w:r>
      <w:r>
        <w:rPr>
          <w:sz w:val="24"/>
          <w:szCs w:val="18"/>
        </w:rPr>
        <w:t>15%</w:t>
      </w:r>
      <w:r>
        <w:rPr>
          <w:sz w:val="24"/>
          <w:szCs w:val="18"/>
        </w:rPr>
        <w:t>，爆炸浓度极限范围愈宽，爆炸下限浓度值越低，物质爆炸危险性就越大。</w:t>
      </w:r>
    </w:p>
    <w:p w:rsidR="003D1639" w:rsidRDefault="0030224D" w:rsidP="005C02E3">
      <w:pPr>
        <w:pStyle w:val="affb"/>
        <w:spacing w:beforeLines="0" w:before="0" w:afterLines="0" w:after="0" w:line="360" w:lineRule="auto"/>
        <w:ind w:firstLine="480"/>
        <w:rPr>
          <w:sz w:val="24"/>
          <w:szCs w:val="18"/>
        </w:rPr>
      </w:pPr>
      <w:r>
        <w:rPr>
          <w:sz w:val="24"/>
          <w:szCs w:val="18"/>
        </w:rPr>
        <w:t>毒性：天然气为烃类混合物，属低毒性物质，但长期</w:t>
      </w:r>
      <w:r>
        <w:rPr>
          <w:sz w:val="24"/>
          <w:szCs w:val="18"/>
        </w:rPr>
        <w:t>接触可导致</w:t>
      </w:r>
      <w:r>
        <w:rPr>
          <w:rFonts w:hint="eastAsia"/>
          <w:sz w:val="24"/>
          <w:szCs w:val="18"/>
        </w:rPr>
        <w:t>神经衰弱综合征</w:t>
      </w:r>
      <w:r>
        <w:rPr>
          <w:sz w:val="24"/>
          <w:szCs w:val="18"/>
        </w:rPr>
        <w:t>。</w:t>
      </w:r>
    </w:p>
    <w:p w:rsidR="003D1639" w:rsidRDefault="0030224D" w:rsidP="005C02E3">
      <w:pPr>
        <w:pStyle w:val="affb"/>
        <w:spacing w:beforeLines="0" w:before="0" w:afterLines="0" w:after="0" w:line="360" w:lineRule="auto"/>
        <w:ind w:firstLine="480"/>
        <w:rPr>
          <w:sz w:val="24"/>
          <w:szCs w:val="18"/>
        </w:rPr>
      </w:pPr>
      <w:r>
        <w:rPr>
          <w:sz w:val="24"/>
          <w:szCs w:val="18"/>
        </w:rPr>
        <w:t>天然气主要成分为甲烷，甲烷属</w:t>
      </w:r>
      <w:r>
        <w:rPr>
          <w:sz w:val="24"/>
          <w:szCs w:val="18"/>
        </w:rPr>
        <w:t>“</w:t>
      </w:r>
      <w:r>
        <w:rPr>
          <w:sz w:val="24"/>
          <w:szCs w:val="18"/>
        </w:rPr>
        <w:t>单纯窒息性</w:t>
      </w:r>
      <w:r>
        <w:rPr>
          <w:sz w:val="24"/>
          <w:szCs w:val="18"/>
        </w:rPr>
        <w:t>”</w:t>
      </w:r>
      <w:r>
        <w:rPr>
          <w:sz w:val="24"/>
          <w:szCs w:val="18"/>
        </w:rPr>
        <w:t>气体，高浓度时因缺氧窒息而引起中毒，当空气中甲烷浓度达到</w:t>
      </w:r>
      <w:r>
        <w:rPr>
          <w:sz w:val="24"/>
          <w:szCs w:val="18"/>
        </w:rPr>
        <w:t>10%</w:t>
      </w:r>
      <w:r>
        <w:rPr>
          <w:sz w:val="24"/>
          <w:szCs w:val="18"/>
        </w:rPr>
        <w:t>时，就使人感到氧气不足；当空气中甲烷浓度达到</w:t>
      </w:r>
      <w:r>
        <w:rPr>
          <w:sz w:val="24"/>
          <w:szCs w:val="18"/>
        </w:rPr>
        <w:t>25</w:t>
      </w:r>
      <w:r>
        <w:rPr>
          <w:rFonts w:hint="eastAsia"/>
          <w:sz w:val="24"/>
          <w:szCs w:val="18"/>
        </w:rPr>
        <w:t>%</w:t>
      </w:r>
      <w:r>
        <w:rPr>
          <w:rFonts w:hint="eastAsia"/>
          <w:sz w:val="24"/>
          <w:szCs w:val="18"/>
        </w:rPr>
        <w:t>～</w:t>
      </w:r>
      <w:r>
        <w:rPr>
          <w:sz w:val="24"/>
          <w:szCs w:val="18"/>
        </w:rPr>
        <w:t>30%</w:t>
      </w:r>
      <w:r>
        <w:rPr>
          <w:sz w:val="24"/>
          <w:szCs w:val="18"/>
        </w:rPr>
        <w:t>时，可引起头痛、头晕、注意力不集中，呼吸和心跳加速、精细动作障碍等；当空气中甲烷浓度达</w:t>
      </w:r>
      <w:r>
        <w:rPr>
          <w:sz w:val="24"/>
          <w:szCs w:val="18"/>
        </w:rPr>
        <w:t>30%</w:t>
      </w:r>
      <w:r>
        <w:rPr>
          <w:sz w:val="24"/>
          <w:szCs w:val="18"/>
        </w:rPr>
        <w:t>以上时可能会因缺氧窒息、昏迷等。</w:t>
      </w:r>
    </w:p>
    <w:p w:rsidR="003D1639" w:rsidRDefault="0030224D" w:rsidP="005C02E3">
      <w:pPr>
        <w:pStyle w:val="affb"/>
        <w:spacing w:beforeLines="0" w:before="0" w:afterLines="0" w:after="0" w:line="360" w:lineRule="auto"/>
        <w:ind w:firstLine="480"/>
        <w:rPr>
          <w:sz w:val="24"/>
          <w:szCs w:val="18"/>
        </w:rPr>
      </w:pPr>
      <w:r>
        <w:rPr>
          <w:sz w:val="24"/>
          <w:szCs w:val="18"/>
        </w:rPr>
        <w:t>其危险性和危害特性见表</w:t>
      </w:r>
      <w:r>
        <w:rPr>
          <w:rFonts w:hint="eastAsia"/>
          <w:sz w:val="24"/>
          <w:szCs w:val="18"/>
        </w:rPr>
        <w:t>7.3-3</w:t>
      </w:r>
      <w:r>
        <w:rPr>
          <w:sz w:val="24"/>
          <w:szCs w:val="18"/>
        </w:rPr>
        <w:t>。</w:t>
      </w:r>
    </w:p>
    <w:p w:rsidR="003D1639" w:rsidRDefault="0030224D">
      <w:pPr>
        <w:pStyle w:val="aff6"/>
        <w:widowControl w:val="0"/>
        <w:spacing w:line="240" w:lineRule="auto"/>
        <w:rPr>
          <w:rFonts w:ascii="黑体" w:eastAsia="黑体" w:hAnsi="黑体" w:cs="黑体"/>
          <w:b w:val="0"/>
          <w:bCs/>
          <w:sz w:val="22"/>
          <w:szCs w:val="21"/>
        </w:rPr>
      </w:pPr>
      <w:r>
        <w:rPr>
          <w:rFonts w:ascii="黑体" w:eastAsia="黑体" w:hAnsi="黑体" w:cs="黑体" w:hint="eastAsia"/>
          <w:b w:val="0"/>
          <w:bCs/>
          <w:sz w:val="22"/>
          <w:szCs w:val="21"/>
        </w:rPr>
        <w:t>表</w:t>
      </w:r>
      <w:r>
        <w:rPr>
          <w:rFonts w:ascii="黑体" w:eastAsia="黑体" w:hAnsi="黑体" w:cs="黑体" w:hint="eastAsia"/>
          <w:b w:val="0"/>
          <w:bCs/>
          <w:sz w:val="22"/>
          <w:szCs w:val="21"/>
        </w:rPr>
        <w:t xml:space="preserve">7.3-3   </w:t>
      </w:r>
      <w:r>
        <w:rPr>
          <w:rFonts w:ascii="黑体" w:eastAsia="黑体" w:hAnsi="黑体" w:cs="黑体" w:hint="eastAsia"/>
          <w:b w:val="0"/>
          <w:bCs/>
          <w:sz w:val="22"/>
          <w:szCs w:val="21"/>
        </w:rPr>
        <w:t>甲烷的危险性和危害特性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1065"/>
        <w:gridCol w:w="2485"/>
        <w:gridCol w:w="2714"/>
        <w:gridCol w:w="856"/>
      </w:tblGrid>
      <w:tr w:rsidR="003D1639">
        <w:trPr>
          <w:trHeight w:val="340"/>
          <w:jc w:val="center"/>
        </w:trPr>
        <w:tc>
          <w:tcPr>
            <w:tcW w:w="1176" w:type="dxa"/>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毒性及健康危害</w:t>
            </w:r>
          </w:p>
        </w:tc>
        <w:tc>
          <w:tcPr>
            <w:tcW w:w="1065" w:type="dxa"/>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接触限值</w:t>
            </w:r>
          </w:p>
        </w:tc>
        <w:tc>
          <w:tcPr>
            <w:tcW w:w="248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中国</w:t>
            </w:r>
            <w:r>
              <w:rPr>
                <w:color w:val="auto"/>
                <w:sz w:val="21"/>
                <w:szCs w:val="21"/>
              </w:rPr>
              <w:t>MAC</w:t>
            </w:r>
          </w:p>
        </w:tc>
        <w:tc>
          <w:tcPr>
            <w:tcW w:w="3570" w:type="dxa"/>
            <w:gridSpan w:val="2"/>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未制定标准</w:t>
            </w:r>
          </w:p>
        </w:tc>
      </w:tr>
      <w:tr w:rsidR="003D1639">
        <w:trPr>
          <w:trHeight w:val="340"/>
          <w:jc w:val="center"/>
        </w:trPr>
        <w:tc>
          <w:tcPr>
            <w:tcW w:w="1176"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1065"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248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前苏联</w:t>
            </w:r>
            <w:r>
              <w:rPr>
                <w:color w:val="auto"/>
                <w:sz w:val="21"/>
                <w:szCs w:val="21"/>
              </w:rPr>
              <w:t>MAC</w:t>
            </w:r>
          </w:p>
        </w:tc>
        <w:tc>
          <w:tcPr>
            <w:tcW w:w="3570" w:type="dxa"/>
            <w:gridSpan w:val="2"/>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300mg/m</w:t>
            </w:r>
            <w:r>
              <w:rPr>
                <w:color w:val="auto"/>
                <w:sz w:val="21"/>
                <w:szCs w:val="21"/>
                <w:vertAlign w:val="superscript"/>
              </w:rPr>
              <w:t>3</w:t>
            </w:r>
          </w:p>
        </w:tc>
      </w:tr>
      <w:tr w:rsidR="003D1639">
        <w:trPr>
          <w:trHeight w:val="340"/>
          <w:jc w:val="center"/>
        </w:trPr>
        <w:tc>
          <w:tcPr>
            <w:tcW w:w="1176"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106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侵入途径</w:t>
            </w:r>
          </w:p>
        </w:tc>
        <w:tc>
          <w:tcPr>
            <w:tcW w:w="6055" w:type="dxa"/>
            <w:gridSpan w:val="3"/>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吸入</w:t>
            </w:r>
          </w:p>
        </w:tc>
      </w:tr>
      <w:tr w:rsidR="003D1639">
        <w:trPr>
          <w:trHeight w:val="340"/>
          <w:jc w:val="center"/>
        </w:trPr>
        <w:tc>
          <w:tcPr>
            <w:tcW w:w="1176"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106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健康危害</w:t>
            </w:r>
          </w:p>
        </w:tc>
        <w:tc>
          <w:tcPr>
            <w:tcW w:w="6055" w:type="dxa"/>
            <w:gridSpan w:val="3"/>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当空气中甲烷浓度达</w:t>
            </w:r>
            <w:r>
              <w:rPr>
                <w:color w:val="auto"/>
                <w:sz w:val="21"/>
                <w:szCs w:val="21"/>
              </w:rPr>
              <w:t>25</w:t>
            </w:r>
            <w:r>
              <w:rPr>
                <w:rFonts w:hint="eastAsia"/>
                <w:color w:val="auto"/>
                <w:sz w:val="21"/>
                <w:szCs w:val="21"/>
                <w:lang w:eastAsia="zh-CN"/>
              </w:rPr>
              <w:t>%</w:t>
            </w:r>
            <w:r>
              <w:rPr>
                <w:rFonts w:hint="eastAsia"/>
                <w:color w:val="auto"/>
                <w:sz w:val="21"/>
                <w:szCs w:val="21"/>
                <w:lang w:eastAsia="zh-CN"/>
              </w:rPr>
              <w:t>～</w:t>
            </w:r>
            <w:r>
              <w:rPr>
                <w:color w:val="auto"/>
                <w:sz w:val="21"/>
                <w:szCs w:val="21"/>
              </w:rPr>
              <w:t>30%</w:t>
            </w:r>
            <w:r>
              <w:rPr>
                <w:color w:val="auto"/>
                <w:sz w:val="21"/>
                <w:szCs w:val="21"/>
              </w:rPr>
              <w:t>时，可引起头痛、头晕、乏力、注意力不集中、呼吸和心跳加速等</w:t>
            </w:r>
            <w:r>
              <w:rPr>
                <w:rFonts w:hint="eastAsia"/>
                <w:color w:val="auto"/>
                <w:sz w:val="21"/>
                <w:szCs w:val="21"/>
                <w:lang w:eastAsia="zh-CN"/>
              </w:rPr>
              <w:t>，</w:t>
            </w:r>
            <w:r>
              <w:rPr>
                <w:color w:val="auto"/>
                <w:sz w:val="21"/>
                <w:szCs w:val="21"/>
              </w:rPr>
              <w:t>当甲烷浓度更高时，可能使人出现窒息、昏迷等</w:t>
            </w:r>
          </w:p>
        </w:tc>
      </w:tr>
      <w:tr w:rsidR="003D1639">
        <w:trPr>
          <w:trHeight w:val="340"/>
          <w:jc w:val="center"/>
        </w:trPr>
        <w:tc>
          <w:tcPr>
            <w:tcW w:w="1176" w:type="dxa"/>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燃烧</w:t>
            </w:r>
          </w:p>
          <w:p w:rsidR="003D1639" w:rsidRDefault="0030224D">
            <w:pPr>
              <w:pStyle w:val="aff7"/>
              <w:widowControl w:val="0"/>
              <w:spacing w:line="240" w:lineRule="auto"/>
              <w:ind w:firstLineChars="0" w:firstLine="0"/>
              <w:rPr>
                <w:color w:val="auto"/>
                <w:sz w:val="21"/>
                <w:szCs w:val="21"/>
              </w:rPr>
            </w:pPr>
            <w:r>
              <w:rPr>
                <w:color w:val="auto"/>
                <w:sz w:val="21"/>
                <w:szCs w:val="21"/>
              </w:rPr>
              <w:t>爆炸</w:t>
            </w:r>
          </w:p>
          <w:p w:rsidR="003D1639" w:rsidRDefault="0030224D">
            <w:pPr>
              <w:pStyle w:val="aff7"/>
              <w:widowControl w:val="0"/>
              <w:spacing w:line="240" w:lineRule="auto"/>
              <w:ind w:firstLineChars="0" w:firstLine="0"/>
              <w:rPr>
                <w:color w:val="auto"/>
                <w:sz w:val="21"/>
                <w:szCs w:val="21"/>
              </w:rPr>
            </w:pPr>
            <w:r>
              <w:rPr>
                <w:color w:val="auto"/>
                <w:sz w:val="21"/>
                <w:szCs w:val="21"/>
              </w:rPr>
              <w:t>危险</w:t>
            </w:r>
          </w:p>
          <w:p w:rsidR="003D1639" w:rsidRDefault="0030224D">
            <w:pPr>
              <w:pStyle w:val="aff7"/>
              <w:widowControl w:val="0"/>
              <w:spacing w:line="240" w:lineRule="auto"/>
              <w:ind w:firstLineChars="0" w:firstLine="0"/>
              <w:rPr>
                <w:color w:val="auto"/>
                <w:sz w:val="21"/>
                <w:szCs w:val="21"/>
              </w:rPr>
            </w:pPr>
            <w:r>
              <w:rPr>
                <w:color w:val="auto"/>
                <w:sz w:val="21"/>
                <w:szCs w:val="21"/>
              </w:rPr>
              <w:t>性</w:t>
            </w:r>
          </w:p>
        </w:tc>
        <w:tc>
          <w:tcPr>
            <w:tcW w:w="106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燃烧性</w:t>
            </w:r>
          </w:p>
        </w:tc>
        <w:tc>
          <w:tcPr>
            <w:tcW w:w="248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易燃</w:t>
            </w:r>
          </w:p>
        </w:tc>
        <w:tc>
          <w:tcPr>
            <w:tcW w:w="2714"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rPr>
              <w:t>建筑</w:t>
            </w:r>
            <w:r>
              <w:rPr>
                <w:color w:val="auto"/>
                <w:sz w:val="21"/>
                <w:szCs w:val="21"/>
              </w:rPr>
              <w:t>火险等级</w:t>
            </w:r>
          </w:p>
        </w:tc>
        <w:tc>
          <w:tcPr>
            <w:tcW w:w="856"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甲</w:t>
            </w:r>
          </w:p>
        </w:tc>
      </w:tr>
      <w:tr w:rsidR="003D1639">
        <w:trPr>
          <w:trHeight w:val="340"/>
          <w:jc w:val="center"/>
        </w:trPr>
        <w:tc>
          <w:tcPr>
            <w:tcW w:w="1176"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106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闪点</w:t>
            </w:r>
            <w:r>
              <w:rPr>
                <w:rFonts w:hint="eastAsia"/>
                <w:color w:val="auto"/>
                <w:sz w:val="21"/>
                <w:szCs w:val="21"/>
              </w:rPr>
              <w:t>（</w:t>
            </w:r>
            <w:r>
              <w:rPr>
                <w:rFonts w:ascii="宋体" w:hAnsi="宋体" w:cs="宋体" w:hint="eastAsia"/>
                <w:color w:val="auto"/>
                <w:sz w:val="21"/>
                <w:szCs w:val="21"/>
              </w:rPr>
              <w:t>℃）</w:t>
            </w:r>
          </w:p>
        </w:tc>
        <w:tc>
          <w:tcPr>
            <w:tcW w:w="248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-188</w:t>
            </w:r>
          </w:p>
        </w:tc>
        <w:tc>
          <w:tcPr>
            <w:tcW w:w="2714"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爆炸下限</w:t>
            </w:r>
            <w:r>
              <w:rPr>
                <w:rFonts w:hint="eastAsia"/>
                <w:color w:val="auto"/>
                <w:sz w:val="21"/>
                <w:szCs w:val="21"/>
              </w:rPr>
              <w:t>（</w:t>
            </w:r>
            <w:r>
              <w:rPr>
                <w:color w:val="auto"/>
                <w:sz w:val="21"/>
                <w:szCs w:val="21"/>
              </w:rPr>
              <w:t>V%</w:t>
            </w:r>
            <w:r>
              <w:rPr>
                <w:rFonts w:hint="eastAsia"/>
                <w:color w:val="auto"/>
                <w:sz w:val="21"/>
                <w:szCs w:val="21"/>
              </w:rPr>
              <w:t>）</w:t>
            </w:r>
          </w:p>
        </w:tc>
        <w:tc>
          <w:tcPr>
            <w:tcW w:w="856"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5</w:t>
            </w:r>
          </w:p>
        </w:tc>
      </w:tr>
      <w:tr w:rsidR="003D1639">
        <w:trPr>
          <w:trHeight w:val="340"/>
          <w:jc w:val="center"/>
        </w:trPr>
        <w:tc>
          <w:tcPr>
            <w:tcW w:w="1176"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106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自燃温度</w:t>
            </w:r>
            <w:r>
              <w:rPr>
                <w:rFonts w:hint="eastAsia"/>
                <w:color w:val="auto"/>
                <w:sz w:val="21"/>
                <w:szCs w:val="21"/>
              </w:rPr>
              <w:t>（</w:t>
            </w:r>
            <w:r>
              <w:rPr>
                <w:rFonts w:ascii="宋体" w:hAnsi="宋体" w:cs="宋体" w:hint="eastAsia"/>
                <w:color w:val="auto"/>
                <w:sz w:val="21"/>
                <w:szCs w:val="21"/>
              </w:rPr>
              <w:t>℃）</w:t>
            </w:r>
          </w:p>
        </w:tc>
        <w:tc>
          <w:tcPr>
            <w:tcW w:w="248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538</w:t>
            </w:r>
          </w:p>
        </w:tc>
        <w:tc>
          <w:tcPr>
            <w:tcW w:w="2714"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爆炸上限</w:t>
            </w:r>
            <w:r>
              <w:rPr>
                <w:rFonts w:hint="eastAsia"/>
                <w:color w:val="auto"/>
                <w:sz w:val="21"/>
                <w:szCs w:val="21"/>
              </w:rPr>
              <w:t>（</w:t>
            </w:r>
            <w:r>
              <w:rPr>
                <w:color w:val="auto"/>
                <w:sz w:val="21"/>
                <w:szCs w:val="21"/>
              </w:rPr>
              <w:t>V%</w:t>
            </w:r>
            <w:r>
              <w:rPr>
                <w:rFonts w:hint="eastAsia"/>
                <w:color w:val="auto"/>
                <w:sz w:val="21"/>
                <w:szCs w:val="21"/>
              </w:rPr>
              <w:t>）</w:t>
            </w:r>
          </w:p>
        </w:tc>
        <w:tc>
          <w:tcPr>
            <w:tcW w:w="856"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15</w:t>
            </w:r>
          </w:p>
        </w:tc>
      </w:tr>
      <w:tr w:rsidR="003D1639">
        <w:trPr>
          <w:trHeight w:val="887"/>
          <w:jc w:val="center"/>
        </w:trPr>
        <w:tc>
          <w:tcPr>
            <w:tcW w:w="1176" w:type="dxa"/>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1065" w:type="dxa"/>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危险特性</w:t>
            </w:r>
          </w:p>
        </w:tc>
        <w:tc>
          <w:tcPr>
            <w:tcW w:w="6055" w:type="dxa"/>
            <w:gridSpan w:val="3"/>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甲烷与空气混合能形成爆炸性混合物，当在爆炸极限范围内遇明火、高热能时引起燃烧爆炸</w:t>
            </w:r>
            <w:r>
              <w:rPr>
                <w:rFonts w:hint="eastAsia"/>
                <w:color w:val="auto"/>
                <w:sz w:val="21"/>
                <w:szCs w:val="21"/>
                <w:lang w:eastAsia="zh-CN"/>
              </w:rPr>
              <w:t>；</w:t>
            </w:r>
            <w:r>
              <w:rPr>
                <w:color w:val="auto"/>
                <w:sz w:val="21"/>
                <w:szCs w:val="21"/>
              </w:rPr>
              <w:t>甲烷若遇高热，容器内压增大，有开裂和爆炸的危险</w:t>
            </w:r>
            <w:r>
              <w:rPr>
                <w:rFonts w:hint="eastAsia"/>
                <w:color w:val="auto"/>
                <w:sz w:val="21"/>
                <w:szCs w:val="21"/>
                <w:lang w:eastAsia="zh-CN"/>
              </w:rPr>
              <w:t>，</w:t>
            </w:r>
            <w:r>
              <w:rPr>
                <w:color w:val="auto"/>
                <w:sz w:val="21"/>
                <w:szCs w:val="21"/>
              </w:rPr>
              <w:t>甲烷与氟、氯等发生剧烈的化学反应</w:t>
            </w:r>
          </w:p>
        </w:tc>
      </w:tr>
    </w:tbl>
    <w:p w:rsidR="003D1639" w:rsidRDefault="0030224D">
      <w:pPr>
        <w:pStyle w:val="3"/>
        <w:spacing w:before="0" w:after="0" w:line="360" w:lineRule="auto"/>
        <w:rPr>
          <w:szCs w:val="30"/>
        </w:rPr>
      </w:pPr>
      <w:r>
        <w:rPr>
          <w:rFonts w:hint="eastAsia"/>
          <w:szCs w:val="30"/>
        </w:rPr>
        <w:t>7</w:t>
      </w:r>
      <w:r>
        <w:rPr>
          <w:szCs w:val="30"/>
        </w:rPr>
        <w:t>.3.2</w:t>
      </w:r>
      <w:r>
        <w:rPr>
          <w:rFonts w:hint="eastAsia"/>
          <w:szCs w:val="30"/>
        </w:rPr>
        <w:t>生产系统风险识别</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）井场</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①井喷</w:t>
      </w:r>
    </w:p>
    <w:p w:rsidR="003D1639" w:rsidRDefault="0030224D" w:rsidP="005C02E3">
      <w:pPr>
        <w:pStyle w:val="affb"/>
        <w:spacing w:beforeLines="0" w:before="0" w:afterLines="0" w:after="0" w:line="360" w:lineRule="auto"/>
        <w:ind w:firstLine="480"/>
        <w:rPr>
          <w:kern w:val="24"/>
          <w:sz w:val="24"/>
          <w:szCs w:val="24"/>
        </w:rPr>
      </w:pPr>
      <w:r>
        <w:rPr>
          <w:kern w:val="24"/>
          <w:sz w:val="24"/>
          <w:szCs w:val="24"/>
        </w:rPr>
        <w:lastRenderedPageBreak/>
        <w:t>井喷事故最根本的原因是井底压力不平衡，地层压力大于井底压力，导致井喷事故。发生井喷事故后，有可能进一步引发火灾爆炸事故，包括井喷时井口的铁件或井内钻具与井架碰撞起火，在井场进行带电作业或使用明火操作，井口装置设备失灵和处置不当造成压井破坏地层，引起四周冒气着火。</w:t>
      </w:r>
    </w:p>
    <w:p w:rsidR="003D1639" w:rsidRDefault="0030224D" w:rsidP="005C02E3">
      <w:pPr>
        <w:pStyle w:val="affb"/>
        <w:spacing w:beforeLines="0" w:before="0" w:afterLines="0" w:after="0" w:line="360" w:lineRule="auto"/>
        <w:ind w:firstLine="480"/>
        <w:rPr>
          <w:sz w:val="24"/>
          <w:szCs w:val="24"/>
        </w:rPr>
      </w:pPr>
      <w:r>
        <w:rPr>
          <w:sz w:val="24"/>
          <w:szCs w:val="24"/>
        </w:rPr>
        <w:t>井喷会引发油气泄漏及火灾爆炸，对空气环境、水环境及生态环境造成危害，致使人员伤亡、财产损失。</w:t>
      </w:r>
      <w:r>
        <w:rPr>
          <w:rFonts w:hint="eastAsia"/>
          <w:sz w:val="24"/>
          <w:szCs w:val="24"/>
        </w:rPr>
        <w:t>油田区域已开发多年，对区域的油气藏情况已基本掌握</w:t>
      </w:r>
      <w:r>
        <w:rPr>
          <w:sz w:val="24"/>
          <w:szCs w:val="24"/>
        </w:rPr>
        <w:t>，</w:t>
      </w:r>
      <w:r>
        <w:rPr>
          <w:rFonts w:hint="eastAsia"/>
          <w:sz w:val="24"/>
          <w:szCs w:val="24"/>
        </w:rPr>
        <w:t>在采取合格防喷措施后，</w:t>
      </w:r>
      <w:r>
        <w:rPr>
          <w:sz w:val="24"/>
          <w:szCs w:val="24"/>
        </w:rPr>
        <w:t>井喷的可能性很小，但</w:t>
      </w:r>
      <w:r>
        <w:rPr>
          <w:rFonts w:hint="eastAsia"/>
          <w:sz w:val="24"/>
          <w:szCs w:val="24"/>
        </w:rPr>
        <w:t>也</w:t>
      </w:r>
      <w:r>
        <w:rPr>
          <w:sz w:val="24"/>
          <w:szCs w:val="24"/>
        </w:rPr>
        <w:t>并非绝对不可能，从最不利的角度，本次评价依</w:t>
      </w:r>
      <w:r>
        <w:rPr>
          <w:sz w:val="24"/>
          <w:szCs w:val="24"/>
        </w:rPr>
        <w:t>然将其作为一种风险事故考虑。</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②井漏</w:t>
      </w:r>
    </w:p>
    <w:p w:rsidR="003D1639" w:rsidRDefault="0030224D" w:rsidP="005C02E3">
      <w:pPr>
        <w:pStyle w:val="affb"/>
        <w:spacing w:beforeLines="0" w:before="0" w:afterLines="0" w:after="0" w:line="360" w:lineRule="auto"/>
        <w:ind w:firstLine="480"/>
        <w:rPr>
          <w:b/>
          <w:kern w:val="24"/>
          <w:sz w:val="24"/>
          <w:szCs w:val="24"/>
        </w:rPr>
      </w:pPr>
      <w:r>
        <w:rPr>
          <w:rFonts w:hint="eastAsia"/>
          <w:kern w:val="24"/>
          <w:sz w:val="24"/>
          <w:szCs w:val="24"/>
        </w:rPr>
        <w:t>固井套管下入深度不够或固井质量不好可能引起污染地下水事故，如油气上窜造成地下水污染等。</w:t>
      </w:r>
    </w:p>
    <w:p w:rsidR="003D1639" w:rsidRDefault="0030224D">
      <w:pPr>
        <w:spacing w:line="360" w:lineRule="auto"/>
        <w:ind w:firstLineChars="200" w:firstLine="480"/>
        <w:rPr>
          <w:sz w:val="24"/>
        </w:rPr>
      </w:pPr>
      <w:r>
        <w:rPr>
          <w:rFonts w:ascii="仿宋_GB2312" w:eastAsia="仿宋_GB2312" w:hAnsi="仿宋_GB2312" w:cs="仿宋_GB2312" w:hint="eastAsia"/>
          <w:sz w:val="24"/>
        </w:rPr>
        <w:t>③</w:t>
      </w:r>
      <w:r>
        <w:rPr>
          <w:rFonts w:hint="eastAsia"/>
          <w:sz w:val="24"/>
        </w:rPr>
        <w:t>井场储罐区</w:t>
      </w:r>
    </w:p>
    <w:p w:rsidR="003D1639" w:rsidRDefault="0030224D">
      <w:pPr>
        <w:spacing w:line="360" w:lineRule="auto"/>
        <w:ind w:firstLineChars="200" w:firstLine="480"/>
        <w:rPr>
          <w:sz w:val="24"/>
        </w:rPr>
      </w:pPr>
      <w:r>
        <w:rPr>
          <w:rFonts w:hint="eastAsia"/>
          <w:sz w:val="24"/>
        </w:rPr>
        <w:t>本工程在征</w:t>
      </w:r>
      <w:r>
        <w:rPr>
          <w:rFonts w:hint="eastAsia"/>
          <w:sz w:val="24"/>
        </w:rPr>
        <w:t>1</w:t>
      </w:r>
      <w:r>
        <w:rPr>
          <w:rFonts w:hint="eastAsia"/>
          <w:sz w:val="24"/>
        </w:rPr>
        <w:t>井、征</w:t>
      </w:r>
      <w:r>
        <w:rPr>
          <w:rFonts w:hint="eastAsia"/>
          <w:sz w:val="24"/>
        </w:rPr>
        <w:t>1-</w:t>
      </w:r>
      <w:r>
        <w:rPr>
          <w:rFonts w:hint="eastAsia"/>
          <w:sz w:val="24"/>
        </w:rPr>
        <w:t>平</w:t>
      </w:r>
      <w:r>
        <w:rPr>
          <w:rFonts w:hint="eastAsia"/>
          <w:sz w:val="24"/>
        </w:rPr>
        <w:t>1</w:t>
      </w:r>
      <w:r>
        <w:rPr>
          <w:rFonts w:hint="eastAsia"/>
          <w:sz w:val="24"/>
        </w:rPr>
        <w:t>井、征</w:t>
      </w:r>
      <w:r>
        <w:rPr>
          <w:rFonts w:hint="eastAsia"/>
          <w:sz w:val="24"/>
        </w:rPr>
        <w:t>1-2</w:t>
      </w:r>
      <w:r>
        <w:rPr>
          <w:rFonts w:hint="eastAsia"/>
          <w:sz w:val="24"/>
        </w:rPr>
        <w:t>井、征</w:t>
      </w:r>
      <w:r>
        <w:rPr>
          <w:rFonts w:hint="eastAsia"/>
          <w:sz w:val="24"/>
        </w:rPr>
        <w:t>1-7</w:t>
      </w:r>
      <w:r>
        <w:rPr>
          <w:rFonts w:hint="eastAsia"/>
          <w:sz w:val="24"/>
        </w:rPr>
        <w:t>井、征</w:t>
      </w:r>
      <w:r>
        <w:rPr>
          <w:rFonts w:hint="eastAsia"/>
          <w:sz w:val="24"/>
        </w:rPr>
        <w:t>1-1</w:t>
      </w:r>
      <w:r>
        <w:rPr>
          <w:rFonts w:hint="eastAsia"/>
          <w:sz w:val="24"/>
        </w:rPr>
        <w:t>井、征</w:t>
      </w:r>
      <w:r>
        <w:rPr>
          <w:rFonts w:hint="eastAsia"/>
          <w:sz w:val="24"/>
        </w:rPr>
        <w:t>1-6</w:t>
      </w:r>
      <w:r>
        <w:rPr>
          <w:rFonts w:hint="eastAsia"/>
          <w:sz w:val="24"/>
        </w:rPr>
        <w:t>井</w:t>
      </w:r>
      <w:r>
        <w:rPr>
          <w:rFonts w:hint="eastAsia"/>
          <w:sz w:val="24"/>
        </w:rPr>
        <w:t>各</w:t>
      </w:r>
      <w:r>
        <w:rPr>
          <w:rFonts w:hint="eastAsia"/>
          <w:sz w:val="24"/>
        </w:rPr>
        <w:t>设置</w:t>
      </w:r>
      <w:r>
        <w:rPr>
          <w:rFonts w:hint="eastAsia"/>
          <w:sz w:val="24"/>
        </w:rPr>
        <w:t>1</w:t>
      </w:r>
      <w:r>
        <w:rPr>
          <w:rFonts w:hint="eastAsia"/>
          <w:sz w:val="24"/>
        </w:rPr>
        <w:t>座储罐</w:t>
      </w:r>
      <w:r>
        <w:rPr>
          <w:rFonts w:hint="eastAsia"/>
          <w:sz w:val="24"/>
        </w:rPr>
        <w:t>，</w:t>
      </w:r>
      <w:r>
        <w:rPr>
          <w:rFonts w:hint="eastAsia"/>
          <w:sz w:val="24"/>
        </w:rPr>
        <w:t>1-</w:t>
      </w:r>
      <w:r>
        <w:rPr>
          <w:rFonts w:hint="eastAsia"/>
          <w:sz w:val="24"/>
        </w:rPr>
        <w:t>斜</w:t>
      </w:r>
      <w:r>
        <w:rPr>
          <w:rFonts w:hint="eastAsia"/>
          <w:sz w:val="24"/>
        </w:rPr>
        <w:t>3</w:t>
      </w:r>
      <w:r>
        <w:rPr>
          <w:rFonts w:hint="eastAsia"/>
          <w:sz w:val="24"/>
        </w:rPr>
        <w:t>井、征</w:t>
      </w:r>
      <w:r>
        <w:rPr>
          <w:rFonts w:hint="eastAsia"/>
          <w:sz w:val="24"/>
        </w:rPr>
        <w:t>10</w:t>
      </w:r>
      <w:r>
        <w:rPr>
          <w:rFonts w:hint="eastAsia"/>
          <w:sz w:val="24"/>
        </w:rPr>
        <w:t>井各</w:t>
      </w:r>
      <w:r>
        <w:rPr>
          <w:rFonts w:hint="eastAsia"/>
          <w:sz w:val="24"/>
        </w:rPr>
        <w:t>设置</w:t>
      </w:r>
      <w:r>
        <w:rPr>
          <w:rFonts w:hint="eastAsia"/>
          <w:sz w:val="24"/>
        </w:rPr>
        <w:t>2</w:t>
      </w:r>
      <w:r>
        <w:rPr>
          <w:rFonts w:hint="eastAsia"/>
          <w:sz w:val="24"/>
        </w:rPr>
        <w:t>座储罐</w:t>
      </w:r>
      <w:r>
        <w:rPr>
          <w:rFonts w:hint="eastAsia"/>
          <w:sz w:val="24"/>
        </w:rPr>
        <w:t>，</w:t>
      </w:r>
      <w:r>
        <w:rPr>
          <w:rFonts w:hint="eastAsia"/>
          <w:sz w:val="24"/>
        </w:rPr>
        <w:t>容积均为</w:t>
      </w:r>
      <w:r>
        <w:rPr>
          <w:rFonts w:hint="eastAsia"/>
          <w:sz w:val="24"/>
        </w:rPr>
        <w:t>40m</w:t>
      </w:r>
      <w:r>
        <w:rPr>
          <w:rFonts w:hint="eastAsia"/>
          <w:sz w:val="24"/>
          <w:vertAlign w:val="superscript"/>
        </w:rPr>
        <w:t>3</w:t>
      </w:r>
      <w:r>
        <w:rPr>
          <w:rFonts w:hint="eastAsia"/>
          <w:sz w:val="24"/>
        </w:rPr>
        <w:t>，主要危险有火灾爆炸、物理爆炸等。本工程储罐的储存量较小，但一旦发生火灾、爆炸事故，危害特别大。</w:t>
      </w:r>
    </w:p>
    <w:p w:rsidR="003D1639" w:rsidRDefault="0030224D">
      <w:pPr>
        <w:spacing w:line="360" w:lineRule="auto"/>
        <w:ind w:firstLineChars="200" w:firstLine="480"/>
        <w:rPr>
          <w:sz w:val="24"/>
        </w:rPr>
      </w:pPr>
      <w:r>
        <w:rPr>
          <w:rFonts w:hint="eastAsia"/>
          <w:sz w:val="24"/>
        </w:rPr>
        <w:t>（</w:t>
      </w:r>
      <w:r>
        <w:rPr>
          <w:rFonts w:hint="eastAsia"/>
          <w:sz w:val="24"/>
        </w:rPr>
        <w:t>2</w:t>
      </w:r>
      <w:r>
        <w:rPr>
          <w:rFonts w:hint="eastAsia"/>
          <w:sz w:val="24"/>
        </w:rPr>
        <w:t>）集输系统</w:t>
      </w:r>
    </w:p>
    <w:p w:rsidR="003D1639" w:rsidRDefault="0030224D">
      <w:pPr>
        <w:spacing w:line="360" w:lineRule="auto"/>
        <w:ind w:firstLineChars="200" w:firstLine="480"/>
        <w:rPr>
          <w:sz w:val="24"/>
        </w:rPr>
      </w:pPr>
      <w:r>
        <w:rPr>
          <w:rFonts w:hint="eastAsia"/>
          <w:sz w:val="24"/>
        </w:rPr>
        <w:t>油井采出液通过</w:t>
      </w:r>
      <w:r>
        <w:rPr>
          <w:rFonts w:hint="eastAsia"/>
          <w:sz w:val="24"/>
        </w:rPr>
        <w:t>集油</w:t>
      </w:r>
      <w:r>
        <w:rPr>
          <w:rFonts w:hint="eastAsia"/>
          <w:sz w:val="24"/>
        </w:rPr>
        <w:t>管线输送至现有集输干线。集输管线采用埋地敷设方式。</w:t>
      </w:r>
      <w:r>
        <w:rPr>
          <w:rFonts w:hint="eastAsia"/>
          <w:sz w:val="24"/>
        </w:rPr>
        <w:t>原油</w:t>
      </w:r>
      <w:r>
        <w:rPr>
          <w:rFonts w:hint="eastAsia"/>
          <w:sz w:val="24"/>
        </w:rPr>
        <w:t>集输过程中常见的事故有集油管线因腐蚀穿孔而造成</w:t>
      </w:r>
      <w:r>
        <w:rPr>
          <w:rFonts w:hint="eastAsia"/>
          <w:sz w:val="24"/>
        </w:rPr>
        <w:t>原油</w:t>
      </w:r>
      <w:r>
        <w:rPr>
          <w:rFonts w:hint="eastAsia"/>
          <w:sz w:val="24"/>
        </w:rPr>
        <w:t>泄漏；冬季运行时管线因保温性能差等原因发生冻堵、管线破裂；人为破坏导致管道泄漏。发生的事故主要为管线破裂造成的</w:t>
      </w:r>
      <w:r>
        <w:rPr>
          <w:rFonts w:hint="eastAsia"/>
          <w:sz w:val="24"/>
        </w:rPr>
        <w:t>原油</w:t>
      </w:r>
      <w:r>
        <w:rPr>
          <w:rFonts w:hint="eastAsia"/>
          <w:sz w:val="24"/>
        </w:rPr>
        <w:t>泄漏，直接污染大气、周围土壤，还可能对区域地下水造成污染。</w:t>
      </w:r>
    </w:p>
    <w:p w:rsidR="003D1639" w:rsidRDefault="0030224D">
      <w:pPr>
        <w:pStyle w:val="3"/>
        <w:spacing w:before="0" w:after="0" w:line="360" w:lineRule="auto"/>
        <w:rPr>
          <w:szCs w:val="30"/>
        </w:rPr>
      </w:pPr>
      <w:r>
        <w:rPr>
          <w:szCs w:val="30"/>
        </w:rPr>
        <w:t>7.3.3</w:t>
      </w:r>
      <w:r>
        <w:rPr>
          <w:rFonts w:hint="eastAsia"/>
          <w:szCs w:val="30"/>
        </w:rPr>
        <w:t>环境风险类型及危害分析</w:t>
      </w:r>
    </w:p>
    <w:p w:rsidR="003D1639" w:rsidRDefault="0030224D" w:rsidP="005C02E3">
      <w:pPr>
        <w:pStyle w:val="affb"/>
        <w:spacing w:beforeLines="0" w:before="0" w:afterLines="0" w:after="0" w:line="360" w:lineRule="auto"/>
        <w:ind w:firstLine="480"/>
        <w:rPr>
          <w:sz w:val="24"/>
          <w:szCs w:val="18"/>
        </w:rPr>
      </w:pPr>
      <w:r>
        <w:rPr>
          <w:sz w:val="24"/>
          <w:szCs w:val="18"/>
        </w:rPr>
        <w:t>通过</w:t>
      </w:r>
      <w:r>
        <w:rPr>
          <w:rFonts w:hint="eastAsia"/>
          <w:sz w:val="24"/>
          <w:szCs w:val="18"/>
        </w:rPr>
        <w:t>分析</w:t>
      </w:r>
      <w:r>
        <w:rPr>
          <w:sz w:val="24"/>
          <w:szCs w:val="18"/>
        </w:rPr>
        <w:t>本工程可能涉及的危险物质及危险场所及危险特性，本工程可能发生的环境风险主要包括井喷、井漏、</w:t>
      </w:r>
      <w:r>
        <w:rPr>
          <w:rFonts w:hint="eastAsia"/>
          <w:sz w:val="24"/>
          <w:szCs w:val="18"/>
        </w:rPr>
        <w:t>输油</w:t>
      </w:r>
      <w:r>
        <w:rPr>
          <w:rFonts w:hint="eastAsia"/>
          <w:sz w:val="24"/>
          <w:szCs w:val="18"/>
        </w:rPr>
        <w:t>管线</w:t>
      </w:r>
      <w:r>
        <w:rPr>
          <w:sz w:val="24"/>
          <w:szCs w:val="18"/>
        </w:rPr>
        <w:t>泄漏</w:t>
      </w:r>
      <w:r>
        <w:rPr>
          <w:rFonts w:hint="eastAsia"/>
          <w:sz w:val="24"/>
          <w:szCs w:val="18"/>
        </w:rPr>
        <w:t>、</w:t>
      </w:r>
      <w:r>
        <w:rPr>
          <w:rFonts w:hint="eastAsia"/>
          <w:sz w:val="24"/>
          <w:szCs w:val="18"/>
        </w:rPr>
        <w:t>输气管线泄漏以及</w:t>
      </w:r>
      <w:r>
        <w:rPr>
          <w:rFonts w:hint="eastAsia"/>
          <w:sz w:val="24"/>
          <w:szCs w:val="18"/>
        </w:rPr>
        <w:t>储罐发生</w:t>
      </w:r>
      <w:r>
        <w:rPr>
          <w:rFonts w:hint="eastAsia"/>
          <w:sz w:val="24"/>
          <w:szCs w:val="18"/>
        </w:rPr>
        <w:t>泄漏</w:t>
      </w:r>
      <w:r>
        <w:rPr>
          <w:sz w:val="24"/>
          <w:szCs w:val="18"/>
        </w:rPr>
        <w:t>后遇明火引发的火灾、爆炸</w:t>
      </w:r>
      <w:r>
        <w:rPr>
          <w:rFonts w:hint="eastAsia"/>
          <w:sz w:val="24"/>
          <w:szCs w:val="18"/>
        </w:rPr>
        <w:t>次生污染物</w:t>
      </w:r>
      <w:r>
        <w:rPr>
          <w:sz w:val="24"/>
          <w:szCs w:val="18"/>
        </w:rPr>
        <w:t>等</w:t>
      </w:r>
      <w:r>
        <w:rPr>
          <w:rFonts w:hint="eastAsia"/>
          <w:sz w:val="24"/>
          <w:szCs w:val="18"/>
        </w:rPr>
        <w:t>，井喷、井场储罐区发生泄漏会对大气、土壤、地下水产生的直接影响以及遇明火后发生火灾、爆炸等引发的伴生</w:t>
      </w:r>
      <w:r>
        <w:rPr>
          <w:rFonts w:hint="eastAsia"/>
          <w:sz w:val="24"/>
          <w:szCs w:val="18"/>
        </w:rPr>
        <w:t>/</w:t>
      </w:r>
      <w:r>
        <w:rPr>
          <w:rFonts w:hint="eastAsia"/>
          <w:sz w:val="24"/>
          <w:szCs w:val="18"/>
        </w:rPr>
        <w:t>次生污染物排放。</w:t>
      </w:r>
      <w:r>
        <w:rPr>
          <w:sz w:val="24"/>
          <w:szCs w:val="18"/>
        </w:rPr>
        <w:t>具体危害和环境影响可见表</w:t>
      </w:r>
      <w:r>
        <w:rPr>
          <w:rFonts w:hint="eastAsia"/>
          <w:sz w:val="24"/>
          <w:szCs w:val="18"/>
        </w:rPr>
        <w:t>7.3-</w:t>
      </w:r>
      <w:r>
        <w:rPr>
          <w:rFonts w:hint="eastAsia"/>
          <w:sz w:val="24"/>
          <w:szCs w:val="18"/>
        </w:rPr>
        <w:t>3</w:t>
      </w:r>
      <w:r>
        <w:rPr>
          <w:sz w:val="24"/>
          <w:szCs w:val="18"/>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7.3-3     </w:t>
      </w:r>
      <w:r>
        <w:rPr>
          <w:rFonts w:ascii="黑体" w:eastAsia="黑体" w:hAnsi="黑体" w:cs="黑体" w:hint="eastAsia"/>
          <w:bCs/>
          <w:spacing w:val="4"/>
        </w:rPr>
        <w:t>危险物质向环境转移的途径识别</w:t>
      </w:r>
    </w:p>
    <w:tbl>
      <w:tblPr>
        <w:tblStyle w:val="af5"/>
        <w:tblW w:w="5000" w:type="pct"/>
        <w:tblLook w:val="04A0" w:firstRow="1" w:lastRow="0" w:firstColumn="1" w:lastColumn="0" w:noHBand="0" w:noVBand="1"/>
      </w:tblPr>
      <w:tblGrid>
        <w:gridCol w:w="709"/>
        <w:gridCol w:w="692"/>
        <w:gridCol w:w="679"/>
        <w:gridCol w:w="1075"/>
        <w:gridCol w:w="4281"/>
        <w:gridCol w:w="1092"/>
      </w:tblGrid>
      <w:tr w:rsidR="003D1639">
        <w:trPr>
          <w:cantSplit/>
        </w:trPr>
        <w:tc>
          <w:tcPr>
            <w:tcW w:w="415"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lastRenderedPageBreak/>
              <w:t>风险单元</w:t>
            </w: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事故类型</w:t>
            </w:r>
          </w:p>
        </w:tc>
        <w:tc>
          <w:tcPr>
            <w:tcW w:w="398"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来源</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危险物质</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影响环境的途径</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影响环境的途径</w:t>
            </w:r>
          </w:p>
        </w:tc>
      </w:tr>
      <w:tr w:rsidR="003D1639">
        <w:trPr>
          <w:cantSplit/>
        </w:trPr>
        <w:tc>
          <w:tcPr>
            <w:tcW w:w="415" w:type="pct"/>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井场</w:t>
            </w: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井喷</w:t>
            </w:r>
          </w:p>
        </w:tc>
        <w:tc>
          <w:tcPr>
            <w:tcW w:w="398"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采油过程</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原油</w:t>
            </w:r>
            <w:r>
              <w:rPr>
                <w:color w:val="auto"/>
                <w:sz w:val="21"/>
                <w:szCs w:val="21"/>
              </w:rPr>
              <w:t>、</w:t>
            </w:r>
            <w:r>
              <w:rPr>
                <w:rFonts w:hint="eastAsia"/>
                <w:color w:val="auto"/>
                <w:sz w:val="21"/>
                <w:szCs w:val="21"/>
                <w:lang w:eastAsia="zh-CN"/>
              </w:rPr>
              <w:t>伴生</w:t>
            </w:r>
            <w:r>
              <w:rPr>
                <w:color w:val="auto"/>
                <w:sz w:val="21"/>
                <w:szCs w:val="21"/>
              </w:rPr>
              <w:t>气</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①</w:t>
            </w:r>
            <w:r>
              <w:rPr>
                <w:color w:val="auto"/>
                <w:sz w:val="21"/>
                <w:szCs w:val="21"/>
              </w:rPr>
              <w:t>井喷时，油气泄漏后直接进入大气环境或挥发进入大气环境，遇明火易引发爆炸；</w:t>
            </w:r>
          </w:p>
          <w:p w:rsidR="003D1639" w:rsidRDefault="0030224D">
            <w:pPr>
              <w:pStyle w:val="aff7"/>
              <w:widowControl w:val="0"/>
              <w:spacing w:line="240" w:lineRule="auto"/>
              <w:ind w:firstLineChars="0" w:firstLine="0"/>
              <w:rPr>
                <w:color w:val="auto"/>
                <w:sz w:val="21"/>
                <w:szCs w:val="21"/>
              </w:rPr>
            </w:pPr>
            <w:r>
              <w:rPr>
                <w:color w:val="auto"/>
                <w:sz w:val="21"/>
                <w:szCs w:val="21"/>
              </w:rPr>
              <w:t>②</w:t>
            </w:r>
            <w:r>
              <w:rPr>
                <w:rFonts w:hint="eastAsia"/>
                <w:color w:val="auto"/>
                <w:sz w:val="21"/>
                <w:szCs w:val="21"/>
                <w:lang w:eastAsia="zh-CN"/>
              </w:rPr>
              <w:t>原油</w:t>
            </w:r>
            <w:r>
              <w:rPr>
                <w:color w:val="auto"/>
                <w:sz w:val="21"/>
                <w:szCs w:val="21"/>
              </w:rPr>
              <w:t>泄漏进入地表，阻塞土壤孔隙，使土壤板结，降低通透性，不利于植物生长，还有可能污染地下水；</w:t>
            </w:r>
          </w:p>
          <w:p w:rsidR="003D1639" w:rsidRDefault="0030224D">
            <w:pPr>
              <w:pStyle w:val="aff7"/>
              <w:widowControl w:val="0"/>
              <w:spacing w:line="240" w:lineRule="auto"/>
              <w:ind w:firstLineChars="0" w:firstLine="0"/>
              <w:rPr>
                <w:color w:val="auto"/>
                <w:sz w:val="21"/>
                <w:szCs w:val="21"/>
              </w:rPr>
            </w:pPr>
            <w:r>
              <w:rPr>
                <w:color w:val="auto"/>
                <w:sz w:val="21"/>
                <w:szCs w:val="21"/>
              </w:rPr>
              <w:t>③</w:t>
            </w:r>
            <w:r>
              <w:rPr>
                <w:color w:val="auto"/>
                <w:sz w:val="21"/>
                <w:szCs w:val="21"/>
              </w:rPr>
              <w:t>油气中的</w:t>
            </w:r>
            <w:r>
              <w:rPr>
                <w:rFonts w:hint="eastAsia"/>
                <w:color w:val="auto"/>
                <w:sz w:val="21"/>
                <w:szCs w:val="21"/>
                <w:lang w:eastAsia="zh-CN"/>
              </w:rPr>
              <w:t>伴生</w:t>
            </w:r>
            <w:r>
              <w:rPr>
                <w:color w:val="auto"/>
                <w:sz w:val="21"/>
                <w:szCs w:val="21"/>
              </w:rPr>
              <w:t>气扩散至环境空气中，可能引发天然气中毒事件。</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lang w:bidi="ar"/>
              </w:rPr>
              <w:t>大气、土壤、地下水</w:t>
            </w:r>
          </w:p>
        </w:tc>
      </w:tr>
      <w:tr w:rsidR="003D1639">
        <w:trPr>
          <w:cantSplit/>
        </w:trPr>
        <w:tc>
          <w:tcPr>
            <w:tcW w:w="415"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井漏</w:t>
            </w:r>
          </w:p>
        </w:tc>
        <w:tc>
          <w:tcPr>
            <w:tcW w:w="398"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采油过程</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采出液</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固井套管下入深度不够或固井质量不好。引起油气上窜造成地下水水质污染</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地下水</w:t>
            </w:r>
          </w:p>
        </w:tc>
      </w:tr>
      <w:tr w:rsidR="003D1639">
        <w:trPr>
          <w:cantSplit/>
          <w:trHeight w:val="1976"/>
        </w:trPr>
        <w:tc>
          <w:tcPr>
            <w:tcW w:w="415"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lang w:eastAsia="zh-CN"/>
              </w:rPr>
            </w:pPr>
            <w:r>
              <w:rPr>
                <w:color w:val="auto"/>
                <w:sz w:val="21"/>
                <w:szCs w:val="21"/>
              </w:rPr>
              <w:t>泄</w:t>
            </w:r>
            <w:r>
              <w:rPr>
                <w:rFonts w:hint="eastAsia"/>
                <w:color w:val="auto"/>
                <w:sz w:val="21"/>
                <w:szCs w:val="21"/>
                <w:lang w:eastAsia="zh-CN"/>
              </w:rPr>
              <w:t>漏</w:t>
            </w:r>
          </w:p>
        </w:tc>
        <w:tc>
          <w:tcPr>
            <w:tcW w:w="398"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储罐区</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lang w:eastAsia="zh-CN"/>
              </w:rPr>
            </w:pPr>
            <w:r>
              <w:rPr>
                <w:rFonts w:hint="eastAsia"/>
                <w:color w:val="auto"/>
                <w:sz w:val="21"/>
                <w:szCs w:val="21"/>
                <w:lang w:eastAsia="zh-CN"/>
              </w:rPr>
              <w:t>原油</w:t>
            </w:r>
            <w:r>
              <w:rPr>
                <w:rFonts w:hint="eastAsia"/>
                <w:color w:val="auto"/>
                <w:sz w:val="21"/>
                <w:szCs w:val="21"/>
                <w:lang w:eastAsia="zh-CN"/>
              </w:rPr>
              <w:t>、</w:t>
            </w:r>
            <w:r>
              <w:rPr>
                <w:rFonts w:hint="eastAsia"/>
                <w:color w:val="auto"/>
                <w:sz w:val="21"/>
                <w:szCs w:val="21"/>
                <w:lang w:eastAsia="zh-CN"/>
              </w:rPr>
              <w:t>伴生</w:t>
            </w:r>
            <w:r>
              <w:rPr>
                <w:rFonts w:hint="eastAsia"/>
                <w:color w:val="auto"/>
                <w:sz w:val="21"/>
                <w:szCs w:val="21"/>
                <w:lang w:eastAsia="zh-CN"/>
              </w:rPr>
              <w:t>气</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①</w:t>
            </w:r>
            <w:r>
              <w:rPr>
                <w:color w:val="auto"/>
                <w:sz w:val="21"/>
                <w:szCs w:val="21"/>
              </w:rPr>
              <w:t>罐体破损后，油气泄漏后直接进入大气环境或挥发进入大气环境，遇明火易引发爆炸；</w:t>
            </w:r>
          </w:p>
          <w:p w:rsidR="003D1639" w:rsidRDefault="0030224D">
            <w:pPr>
              <w:pStyle w:val="aff7"/>
              <w:widowControl w:val="0"/>
              <w:spacing w:line="240" w:lineRule="auto"/>
              <w:ind w:firstLineChars="0" w:firstLine="0"/>
              <w:rPr>
                <w:color w:val="auto"/>
                <w:sz w:val="21"/>
                <w:szCs w:val="21"/>
              </w:rPr>
            </w:pPr>
            <w:r>
              <w:rPr>
                <w:color w:val="auto"/>
                <w:sz w:val="21"/>
                <w:szCs w:val="21"/>
              </w:rPr>
              <w:t>②</w:t>
            </w:r>
            <w:r>
              <w:rPr>
                <w:rFonts w:hint="eastAsia"/>
                <w:color w:val="auto"/>
                <w:sz w:val="21"/>
                <w:szCs w:val="21"/>
                <w:lang w:eastAsia="zh-CN"/>
              </w:rPr>
              <w:t>原油</w:t>
            </w:r>
            <w:r>
              <w:rPr>
                <w:color w:val="auto"/>
                <w:sz w:val="21"/>
                <w:szCs w:val="21"/>
              </w:rPr>
              <w:t>泄漏进入地表，阻塞土壤孔隙，使土壤板结，降低通透性，不利于植物生长，还有可能污染地下水；</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大气、土壤、地下水</w:t>
            </w:r>
          </w:p>
        </w:tc>
      </w:tr>
      <w:tr w:rsidR="003D1639">
        <w:trPr>
          <w:cantSplit/>
        </w:trPr>
        <w:tc>
          <w:tcPr>
            <w:tcW w:w="415"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火灾爆炸</w:t>
            </w:r>
          </w:p>
        </w:tc>
        <w:tc>
          <w:tcPr>
            <w:tcW w:w="398"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采油过程</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伴生气及次生污染物</w:t>
            </w:r>
            <w:r>
              <w:rPr>
                <w:color w:val="auto"/>
                <w:sz w:val="21"/>
                <w:szCs w:val="21"/>
              </w:rPr>
              <w:t>CO</w:t>
            </w:r>
            <w:r>
              <w:rPr>
                <w:color w:val="auto"/>
                <w:sz w:val="21"/>
                <w:szCs w:val="21"/>
              </w:rPr>
              <w:t>等</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油气泄</w:t>
            </w:r>
            <w:r>
              <w:rPr>
                <w:rFonts w:hint="eastAsia"/>
                <w:color w:val="auto"/>
                <w:sz w:val="21"/>
                <w:szCs w:val="21"/>
                <w:lang w:eastAsia="zh-CN"/>
              </w:rPr>
              <w:t>漏</w:t>
            </w:r>
            <w:r>
              <w:rPr>
                <w:color w:val="auto"/>
                <w:sz w:val="21"/>
                <w:szCs w:val="21"/>
              </w:rPr>
              <w:t>遇明火发生火灾或爆炸，污染大气，同时破坏周围地表植被</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r w:rsidR="003D1639">
        <w:trPr>
          <w:cantSplit/>
        </w:trPr>
        <w:tc>
          <w:tcPr>
            <w:tcW w:w="415" w:type="pct"/>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站场</w:t>
            </w: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lang w:eastAsia="zh-CN"/>
              </w:rPr>
            </w:pPr>
            <w:r>
              <w:rPr>
                <w:color w:val="auto"/>
                <w:sz w:val="21"/>
                <w:szCs w:val="21"/>
              </w:rPr>
              <w:t>泄</w:t>
            </w:r>
            <w:r>
              <w:rPr>
                <w:rFonts w:hint="eastAsia"/>
                <w:color w:val="auto"/>
                <w:sz w:val="21"/>
                <w:szCs w:val="21"/>
                <w:lang w:eastAsia="zh-CN"/>
              </w:rPr>
              <w:t>漏</w:t>
            </w:r>
          </w:p>
        </w:tc>
        <w:tc>
          <w:tcPr>
            <w:tcW w:w="398" w:type="pct"/>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回收过程</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原油</w:t>
            </w:r>
            <w:r>
              <w:rPr>
                <w:rFonts w:hint="eastAsia"/>
                <w:color w:val="auto"/>
                <w:sz w:val="21"/>
                <w:szCs w:val="21"/>
                <w:lang w:eastAsia="zh-CN"/>
              </w:rPr>
              <w:t>、伴生气</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油气</w:t>
            </w:r>
            <w:r>
              <w:rPr>
                <w:color w:val="auto"/>
                <w:sz w:val="21"/>
                <w:szCs w:val="21"/>
              </w:rPr>
              <w:t>发生泄</w:t>
            </w:r>
            <w:r>
              <w:rPr>
                <w:rFonts w:hint="eastAsia"/>
                <w:color w:val="auto"/>
                <w:sz w:val="21"/>
                <w:szCs w:val="21"/>
                <w:lang w:eastAsia="zh-CN"/>
              </w:rPr>
              <w:t>漏</w:t>
            </w:r>
            <w:r>
              <w:rPr>
                <w:color w:val="auto"/>
                <w:sz w:val="21"/>
                <w:szCs w:val="21"/>
              </w:rPr>
              <w:t>，气体扩散至环境空气中，可能引发员工天然气</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r w:rsidR="003D1639">
        <w:trPr>
          <w:cantSplit/>
          <w:trHeight w:val="90"/>
        </w:trPr>
        <w:tc>
          <w:tcPr>
            <w:tcW w:w="415"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火灾爆炸</w:t>
            </w:r>
          </w:p>
        </w:tc>
        <w:tc>
          <w:tcPr>
            <w:tcW w:w="398"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伴生气及次生污染物</w:t>
            </w:r>
            <w:r>
              <w:rPr>
                <w:color w:val="auto"/>
                <w:sz w:val="21"/>
                <w:szCs w:val="21"/>
              </w:rPr>
              <w:t>CO</w:t>
            </w:r>
            <w:r>
              <w:rPr>
                <w:color w:val="auto"/>
                <w:sz w:val="21"/>
                <w:szCs w:val="21"/>
              </w:rPr>
              <w:t>等</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油气</w:t>
            </w:r>
            <w:r>
              <w:rPr>
                <w:color w:val="auto"/>
                <w:sz w:val="21"/>
                <w:szCs w:val="21"/>
              </w:rPr>
              <w:t>泄漏后，遇火源会发生火灾、爆炸事故，燃烧产生的次生</w:t>
            </w:r>
            <w:r>
              <w:rPr>
                <w:color w:val="auto"/>
                <w:sz w:val="21"/>
                <w:szCs w:val="21"/>
              </w:rPr>
              <w:t>CO</w:t>
            </w:r>
            <w:r>
              <w:rPr>
                <w:color w:val="auto"/>
                <w:sz w:val="21"/>
                <w:szCs w:val="21"/>
              </w:rPr>
              <w:t>引发周围人员</w:t>
            </w:r>
            <w:r>
              <w:rPr>
                <w:color w:val="auto"/>
                <w:sz w:val="21"/>
                <w:szCs w:val="21"/>
              </w:rPr>
              <w:t>CO</w:t>
            </w:r>
            <w:r>
              <w:rPr>
                <w:color w:val="auto"/>
                <w:sz w:val="21"/>
                <w:szCs w:val="21"/>
              </w:rPr>
              <w:t>中毒事件</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r w:rsidR="003D1639">
        <w:trPr>
          <w:cantSplit/>
        </w:trPr>
        <w:tc>
          <w:tcPr>
            <w:tcW w:w="415" w:type="pct"/>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输</w:t>
            </w:r>
            <w:r>
              <w:rPr>
                <w:rFonts w:hint="eastAsia"/>
                <w:color w:val="auto"/>
                <w:sz w:val="21"/>
                <w:szCs w:val="21"/>
                <w:lang w:eastAsia="zh-CN"/>
              </w:rPr>
              <w:t>油</w:t>
            </w:r>
            <w:r>
              <w:rPr>
                <w:color w:val="auto"/>
                <w:sz w:val="21"/>
                <w:szCs w:val="21"/>
              </w:rPr>
              <w:t>管线</w:t>
            </w: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lang w:eastAsia="zh-CN"/>
              </w:rPr>
            </w:pPr>
            <w:r>
              <w:rPr>
                <w:color w:val="auto"/>
                <w:sz w:val="21"/>
                <w:szCs w:val="21"/>
              </w:rPr>
              <w:t>泄</w:t>
            </w:r>
            <w:r>
              <w:rPr>
                <w:rFonts w:hint="eastAsia"/>
                <w:color w:val="auto"/>
                <w:sz w:val="21"/>
                <w:szCs w:val="21"/>
                <w:lang w:eastAsia="zh-CN"/>
              </w:rPr>
              <w:t>漏</w:t>
            </w:r>
          </w:p>
        </w:tc>
        <w:tc>
          <w:tcPr>
            <w:tcW w:w="398" w:type="pct"/>
            <w:vMerge w:val="restar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管线</w:t>
            </w: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原油</w:t>
            </w:r>
            <w:r>
              <w:rPr>
                <w:rFonts w:hint="eastAsia"/>
                <w:color w:val="auto"/>
                <w:sz w:val="21"/>
                <w:szCs w:val="21"/>
                <w:lang w:eastAsia="zh-CN"/>
              </w:rPr>
              <w:t>、</w:t>
            </w:r>
            <w:r>
              <w:rPr>
                <w:rFonts w:hint="eastAsia"/>
                <w:color w:val="auto"/>
                <w:sz w:val="21"/>
                <w:szCs w:val="21"/>
                <w:lang w:eastAsia="zh-CN"/>
              </w:rPr>
              <w:t>伴生</w:t>
            </w:r>
            <w:r>
              <w:rPr>
                <w:rFonts w:hint="eastAsia"/>
                <w:color w:val="auto"/>
                <w:sz w:val="21"/>
                <w:szCs w:val="21"/>
                <w:lang w:eastAsia="zh-CN"/>
              </w:rPr>
              <w:t>气</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油气</w:t>
            </w:r>
            <w:r>
              <w:rPr>
                <w:color w:val="auto"/>
                <w:sz w:val="21"/>
                <w:szCs w:val="21"/>
              </w:rPr>
              <w:t>扩散至环境空气中，可能引发天然气中毒事件。</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r w:rsidR="003D1639">
        <w:trPr>
          <w:cantSplit/>
        </w:trPr>
        <w:tc>
          <w:tcPr>
            <w:tcW w:w="415"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406"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火灾爆炸</w:t>
            </w:r>
          </w:p>
        </w:tc>
        <w:tc>
          <w:tcPr>
            <w:tcW w:w="398"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63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伴生气及次生污染物</w:t>
            </w:r>
            <w:r>
              <w:rPr>
                <w:color w:val="auto"/>
                <w:sz w:val="21"/>
                <w:szCs w:val="21"/>
              </w:rPr>
              <w:t>CO</w:t>
            </w:r>
            <w:r>
              <w:rPr>
                <w:color w:val="auto"/>
                <w:sz w:val="21"/>
                <w:szCs w:val="21"/>
              </w:rPr>
              <w:t>等</w:t>
            </w:r>
          </w:p>
        </w:tc>
        <w:tc>
          <w:tcPr>
            <w:tcW w:w="2509"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油气</w:t>
            </w:r>
            <w:r>
              <w:rPr>
                <w:color w:val="auto"/>
                <w:sz w:val="21"/>
                <w:szCs w:val="21"/>
              </w:rPr>
              <w:t>发生泄</w:t>
            </w:r>
            <w:r>
              <w:rPr>
                <w:rFonts w:hint="eastAsia"/>
                <w:color w:val="auto"/>
                <w:sz w:val="21"/>
                <w:szCs w:val="21"/>
                <w:lang w:eastAsia="zh-CN"/>
              </w:rPr>
              <w:t>漏</w:t>
            </w:r>
            <w:r>
              <w:rPr>
                <w:color w:val="auto"/>
                <w:sz w:val="21"/>
                <w:szCs w:val="21"/>
              </w:rPr>
              <w:t>，遇火源会发生火灾、爆炸事故，燃烧产生的次生</w:t>
            </w:r>
            <w:r>
              <w:rPr>
                <w:color w:val="auto"/>
                <w:sz w:val="21"/>
                <w:szCs w:val="21"/>
              </w:rPr>
              <w:t>CO</w:t>
            </w:r>
            <w:r>
              <w:rPr>
                <w:color w:val="auto"/>
                <w:sz w:val="21"/>
                <w:szCs w:val="21"/>
              </w:rPr>
              <w:t>引发周围人员</w:t>
            </w:r>
            <w:r>
              <w:rPr>
                <w:color w:val="auto"/>
                <w:sz w:val="21"/>
                <w:szCs w:val="21"/>
              </w:rPr>
              <w:t>CO</w:t>
            </w:r>
            <w:r>
              <w:rPr>
                <w:color w:val="auto"/>
                <w:sz w:val="21"/>
                <w:szCs w:val="21"/>
              </w:rPr>
              <w:t>中毒事件</w:t>
            </w:r>
          </w:p>
        </w:tc>
        <w:tc>
          <w:tcPr>
            <w:tcW w:w="640" w:type="pct"/>
            <w:tcBorders>
              <w:tl2br w:val="nil"/>
              <w:tr2bl w:val="nil"/>
            </w:tcBorders>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r w:rsidR="003D1639">
        <w:trPr>
          <w:cantSplit/>
        </w:trPr>
        <w:tc>
          <w:tcPr>
            <w:tcW w:w="415" w:type="pct"/>
            <w:vMerge w:val="restar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bookmarkStart w:id="535" w:name="_Toc27887"/>
            <w:r>
              <w:rPr>
                <w:color w:val="auto"/>
                <w:sz w:val="21"/>
                <w:szCs w:val="21"/>
              </w:rPr>
              <w:t>输</w:t>
            </w:r>
            <w:r>
              <w:rPr>
                <w:rFonts w:hint="eastAsia"/>
                <w:color w:val="auto"/>
                <w:sz w:val="21"/>
                <w:szCs w:val="21"/>
                <w:lang w:eastAsia="zh-CN"/>
              </w:rPr>
              <w:t>气</w:t>
            </w:r>
            <w:r>
              <w:rPr>
                <w:color w:val="auto"/>
                <w:sz w:val="21"/>
                <w:szCs w:val="21"/>
              </w:rPr>
              <w:t>管线</w:t>
            </w:r>
          </w:p>
        </w:tc>
        <w:tc>
          <w:tcPr>
            <w:tcW w:w="406"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lang w:eastAsia="zh-CN"/>
              </w:rPr>
            </w:pPr>
            <w:r>
              <w:rPr>
                <w:color w:val="auto"/>
                <w:sz w:val="21"/>
                <w:szCs w:val="21"/>
              </w:rPr>
              <w:t>泄</w:t>
            </w:r>
            <w:r>
              <w:rPr>
                <w:rFonts w:hint="eastAsia"/>
                <w:color w:val="auto"/>
                <w:sz w:val="21"/>
                <w:szCs w:val="21"/>
                <w:lang w:eastAsia="zh-CN"/>
              </w:rPr>
              <w:t>漏</w:t>
            </w:r>
          </w:p>
        </w:tc>
        <w:tc>
          <w:tcPr>
            <w:tcW w:w="398" w:type="pct"/>
            <w:vMerge w:val="restar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管线</w:t>
            </w:r>
          </w:p>
        </w:tc>
        <w:tc>
          <w:tcPr>
            <w:tcW w:w="630"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r>
              <w:rPr>
                <w:rFonts w:hint="eastAsia"/>
                <w:color w:val="auto"/>
                <w:sz w:val="21"/>
                <w:szCs w:val="21"/>
                <w:lang w:eastAsia="zh-CN"/>
              </w:rPr>
              <w:t>伴生</w:t>
            </w:r>
            <w:r>
              <w:rPr>
                <w:rFonts w:hint="eastAsia"/>
                <w:color w:val="auto"/>
                <w:sz w:val="21"/>
                <w:szCs w:val="21"/>
                <w:lang w:eastAsia="zh-CN"/>
              </w:rPr>
              <w:t>气</w:t>
            </w:r>
          </w:p>
        </w:tc>
        <w:tc>
          <w:tcPr>
            <w:tcW w:w="2509"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lang w:eastAsia="zh-CN"/>
              </w:rPr>
            </w:pPr>
            <w:r>
              <w:rPr>
                <w:rFonts w:hint="eastAsia"/>
                <w:color w:val="auto"/>
                <w:sz w:val="21"/>
                <w:szCs w:val="21"/>
                <w:lang w:eastAsia="zh-CN"/>
              </w:rPr>
              <w:t>伴生气</w:t>
            </w:r>
            <w:r>
              <w:rPr>
                <w:color w:val="auto"/>
                <w:sz w:val="21"/>
                <w:szCs w:val="21"/>
              </w:rPr>
              <w:t>扩散至环境空气中，可能引发天然气中毒事件。</w:t>
            </w:r>
          </w:p>
        </w:tc>
        <w:tc>
          <w:tcPr>
            <w:tcW w:w="640"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r w:rsidR="003D1639">
        <w:trPr>
          <w:cantSplit/>
        </w:trPr>
        <w:tc>
          <w:tcPr>
            <w:tcW w:w="415"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406"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火灾爆炸</w:t>
            </w:r>
          </w:p>
        </w:tc>
        <w:tc>
          <w:tcPr>
            <w:tcW w:w="398" w:type="pct"/>
            <w:vMerge/>
            <w:tcBorders>
              <w:tl2br w:val="nil"/>
              <w:tr2bl w:val="nil"/>
            </w:tcBorders>
            <w:vAlign w:val="center"/>
          </w:tcPr>
          <w:p w:rsidR="003D1639" w:rsidRDefault="003D1639">
            <w:pPr>
              <w:pStyle w:val="aff7"/>
              <w:widowControl w:val="0"/>
              <w:spacing w:line="240" w:lineRule="auto"/>
              <w:ind w:firstLineChars="0" w:firstLine="0"/>
              <w:rPr>
                <w:color w:val="auto"/>
                <w:sz w:val="21"/>
                <w:szCs w:val="21"/>
              </w:rPr>
            </w:pPr>
          </w:p>
        </w:tc>
        <w:tc>
          <w:tcPr>
            <w:tcW w:w="630"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伴生气及次生污染物</w:t>
            </w:r>
            <w:r>
              <w:rPr>
                <w:color w:val="auto"/>
                <w:sz w:val="21"/>
                <w:szCs w:val="21"/>
              </w:rPr>
              <w:t>CO</w:t>
            </w:r>
            <w:r>
              <w:rPr>
                <w:color w:val="auto"/>
                <w:sz w:val="21"/>
                <w:szCs w:val="21"/>
              </w:rPr>
              <w:t>等</w:t>
            </w:r>
          </w:p>
        </w:tc>
        <w:tc>
          <w:tcPr>
            <w:tcW w:w="2509"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lang w:eastAsia="zh-CN"/>
              </w:rPr>
            </w:pPr>
            <w:r>
              <w:rPr>
                <w:rFonts w:hint="eastAsia"/>
                <w:color w:val="auto"/>
                <w:sz w:val="21"/>
                <w:szCs w:val="21"/>
                <w:lang w:eastAsia="zh-CN"/>
              </w:rPr>
              <w:t>伴生气</w:t>
            </w:r>
            <w:r>
              <w:rPr>
                <w:color w:val="auto"/>
                <w:sz w:val="21"/>
                <w:szCs w:val="21"/>
              </w:rPr>
              <w:t>发生泄</w:t>
            </w:r>
            <w:r>
              <w:rPr>
                <w:rFonts w:hint="eastAsia"/>
                <w:color w:val="auto"/>
                <w:sz w:val="21"/>
                <w:szCs w:val="21"/>
                <w:lang w:eastAsia="zh-CN"/>
              </w:rPr>
              <w:t>漏</w:t>
            </w:r>
            <w:r>
              <w:rPr>
                <w:color w:val="auto"/>
                <w:sz w:val="21"/>
                <w:szCs w:val="21"/>
              </w:rPr>
              <w:t>，遇火源会发生火灾、爆炸事故，燃烧产生的次生</w:t>
            </w:r>
            <w:r>
              <w:rPr>
                <w:color w:val="auto"/>
                <w:sz w:val="21"/>
                <w:szCs w:val="21"/>
              </w:rPr>
              <w:t>CO</w:t>
            </w:r>
            <w:r>
              <w:rPr>
                <w:color w:val="auto"/>
                <w:sz w:val="21"/>
                <w:szCs w:val="21"/>
              </w:rPr>
              <w:t>引发周围人员</w:t>
            </w:r>
            <w:r>
              <w:rPr>
                <w:color w:val="auto"/>
                <w:sz w:val="21"/>
                <w:szCs w:val="21"/>
              </w:rPr>
              <w:t>CO</w:t>
            </w:r>
            <w:r>
              <w:rPr>
                <w:color w:val="auto"/>
                <w:sz w:val="21"/>
                <w:szCs w:val="21"/>
              </w:rPr>
              <w:t>中毒事件</w:t>
            </w:r>
          </w:p>
        </w:tc>
        <w:tc>
          <w:tcPr>
            <w:tcW w:w="640" w:type="pct"/>
            <w:tcBorders>
              <w:tl2br w:val="nil"/>
              <w:tr2bl w:val="nil"/>
            </w:tcBorders>
            <w:shd w:val="clear" w:color="auto" w:fill="auto"/>
            <w:vAlign w:val="center"/>
          </w:tcPr>
          <w:p w:rsidR="003D1639" w:rsidRDefault="0030224D">
            <w:pPr>
              <w:pStyle w:val="aff7"/>
              <w:widowControl w:val="0"/>
              <w:spacing w:line="240" w:lineRule="auto"/>
              <w:ind w:firstLineChars="0" w:firstLine="0"/>
              <w:rPr>
                <w:color w:val="auto"/>
                <w:sz w:val="21"/>
                <w:szCs w:val="21"/>
              </w:rPr>
            </w:pPr>
            <w:r>
              <w:rPr>
                <w:color w:val="auto"/>
                <w:sz w:val="21"/>
                <w:szCs w:val="21"/>
              </w:rPr>
              <w:t>大气</w:t>
            </w:r>
          </w:p>
        </w:tc>
      </w:tr>
    </w:tbl>
    <w:p w:rsidR="003D1639" w:rsidRDefault="0030224D">
      <w:pPr>
        <w:pStyle w:val="2"/>
        <w:rPr>
          <w:color w:val="auto"/>
          <w:sz w:val="32"/>
          <w:szCs w:val="21"/>
        </w:rPr>
      </w:pPr>
      <w:bookmarkStart w:id="536" w:name="_Toc15777"/>
      <w:r>
        <w:rPr>
          <w:rFonts w:hint="eastAsia"/>
          <w:color w:val="auto"/>
          <w:sz w:val="32"/>
          <w:szCs w:val="21"/>
        </w:rPr>
        <w:t>7</w:t>
      </w:r>
      <w:r>
        <w:rPr>
          <w:color w:val="auto"/>
          <w:sz w:val="32"/>
          <w:szCs w:val="21"/>
        </w:rPr>
        <w:t>.4</w:t>
      </w:r>
      <w:r>
        <w:rPr>
          <w:rFonts w:hint="eastAsia"/>
          <w:color w:val="auto"/>
          <w:sz w:val="32"/>
          <w:szCs w:val="21"/>
        </w:rPr>
        <w:t>环境风险分析</w:t>
      </w:r>
      <w:bookmarkEnd w:id="535"/>
      <w:bookmarkEnd w:id="536"/>
    </w:p>
    <w:p w:rsidR="003D1639" w:rsidRDefault="0030224D">
      <w:pPr>
        <w:pStyle w:val="3"/>
        <w:spacing w:before="0" w:after="0" w:line="360" w:lineRule="auto"/>
        <w:rPr>
          <w:szCs w:val="30"/>
        </w:rPr>
      </w:pPr>
      <w:r>
        <w:rPr>
          <w:szCs w:val="30"/>
        </w:rPr>
        <w:t>7.4.1</w:t>
      </w:r>
      <w:r>
        <w:rPr>
          <w:szCs w:val="30"/>
        </w:rPr>
        <w:t>井喷事故环境影响分析</w:t>
      </w:r>
    </w:p>
    <w:p w:rsidR="003D1639" w:rsidRDefault="0030224D">
      <w:pPr>
        <w:spacing w:line="360" w:lineRule="auto"/>
        <w:ind w:firstLineChars="200" w:firstLine="480"/>
        <w:rPr>
          <w:bCs/>
          <w:sz w:val="24"/>
          <w:szCs w:val="24"/>
        </w:rPr>
      </w:pPr>
      <w:r>
        <w:rPr>
          <w:bCs/>
          <w:sz w:val="24"/>
          <w:szCs w:val="24"/>
        </w:rPr>
        <w:t>井喷时最容易受到污染的是大气环境、土壤以及生态环境。</w:t>
      </w:r>
    </w:p>
    <w:p w:rsidR="003D1639" w:rsidRDefault="0030224D">
      <w:pPr>
        <w:spacing w:line="360" w:lineRule="auto"/>
        <w:ind w:firstLineChars="200" w:firstLine="480"/>
        <w:rPr>
          <w:bCs/>
          <w:sz w:val="24"/>
          <w:szCs w:val="24"/>
        </w:rPr>
      </w:pPr>
      <w:r>
        <w:rPr>
          <w:bCs/>
          <w:sz w:val="24"/>
          <w:szCs w:val="24"/>
        </w:rPr>
        <w:t>（</w:t>
      </w:r>
      <w:r>
        <w:rPr>
          <w:bCs/>
          <w:sz w:val="24"/>
          <w:szCs w:val="24"/>
        </w:rPr>
        <w:t>1</w:t>
      </w:r>
      <w:r>
        <w:rPr>
          <w:bCs/>
          <w:sz w:val="24"/>
          <w:szCs w:val="24"/>
        </w:rPr>
        <w:t>）对大气环境及人群监控的影响</w:t>
      </w:r>
    </w:p>
    <w:p w:rsidR="003D1639" w:rsidRDefault="0030224D">
      <w:pPr>
        <w:spacing w:line="360" w:lineRule="auto"/>
        <w:ind w:firstLineChars="200" w:firstLine="480"/>
        <w:rPr>
          <w:bCs/>
          <w:sz w:val="24"/>
          <w:szCs w:val="24"/>
        </w:rPr>
      </w:pPr>
      <w:r>
        <w:rPr>
          <w:bCs/>
          <w:sz w:val="24"/>
          <w:szCs w:val="24"/>
        </w:rPr>
        <w:t>井喷时喷出大量气体，可使短时间内使局部大气环境中的轻烃含量激增，根据类比调查，井喷的影响范围可达到下风向</w:t>
      </w:r>
      <w:r>
        <w:rPr>
          <w:bCs/>
          <w:sz w:val="24"/>
          <w:szCs w:val="24"/>
        </w:rPr>
        <w:t>4-5km</w:t>
      </w:r>
      <w:r>
        <w:rPr>
          <w:bCs/>
          <w:sz w:val="24"/>
          <w:szCs w:val="24"/>
        </w:rPr>
        <w:t>，地面总烃的最大浓度可达到</w:t>
      </w:r>
      <w:r>
        <w:rPr>
          <w:bCs/>
          <w:sz w:val="24"/>
          <w:szCs w:val="24"/>
        </w:rPr>
        <w:t>1300mg/Nm</w:t>
      </w:r>
      <w:r>
        <w:rPr>
          <w:bCs/>
          <w:sz w:val="24"/>
          <w:szCs w:val="24"/>
          <w:vertAlign w:val="superscript"/>
        </w:rPr>
        <w:t>3</w:t>
      </w:r>
      <w:r>
        <w:rPr>
          <w:bCs/>
          <w:sz w:val="24"/>
          <w:szCs w:val="24"/>
        </w:rPr>
        <w:t>，造成短期局部大气环境中污染物超标，但不会对整个评价区的大</w:t>
      </w:r>
      <w:r>
        <w:rPr>
          <w:bCs/>
          <w:sz w:val="24"/>
          <w:szCs w:val="24"/>
        </w:rPr>
        <w:lastRenderedPageBreak/>
        <w:t>气环境质量造成长久的明显的恶化。本工程区人烟稀少，区域地势平坦，扩散条件较好，所以井喷对人员的伤害有限。</w:t>
      </w:r>
    </w:p>
    <w:p w:rsidR="003D1639" w:rsidRDefault="0030224D">
      <w:pPr>
        <w:spacing w:line="360" w:lineRule="auto"/>
        <w:ind w:firstLineChars="200" w:firstLine="480"/>
        <w:rPr>
          <w:bCs/>
          <w:sz w:val="24"/>
          <w:szCs w:val="24"/>
        </w:rPr>
      </w:pPr>
      <w:r>
        <w:rPr>
          <w:bCs/>
          <w:sz w:val="24"/>
          <w:szCs w:val="24"/>
        </w:rPr>
        <w:t>（</w:t>
      </w:r>
      <w:r>
        <w:rPr>
          <w:bCs/>
          <w:sz w:val="24"/>
          <w:szCs w:val="24"/>
        </w:rPr>
        <w:t>2</w:t>
      </w:r>
      <w:r>
        <w:rPr>
          <w:bCs/>
          <w:sz w:val="24"/>
          <w:szCs w:val="24"/>
        </w:rPr>
        <w:t>）对土壤、地下水的影响</w:t>
      </w:r>
    </w:p>
    <w:p w:rsidR="003D1639" w:rsidRDefault="0030224D">
      <w:pPr>
        <w:spacing w:line="360" w:lineRule="auto"/>
        <w:ind w:firstLineChars="200" w:firstLine="480"/>
        <w:rPr>
          <w:bCs/>
          <w:sz w:val="24"/>
          <w:szCs w:val="24"/>
        </w:rPr>
      </w:pPr>
      <w:r>
        <w:rPr>
          <w:bCs/>
          <w:sz w:val="24"/>
          <w:szCs w:val="24"/>
        </w:rPr>
        <w:t>井喷事故一旦发生，大量的</w:t>
      </w:r>
      <w:r>
        <w:rPr>
          <w:rFonts w:hint="eastAsia"/>
          <w:bCs/>
          <w:sz w:val="24"/>
          <w:szCs w:val="24"/>
        </w:rPr>
        <w:t>原油</w:t>
      </w:r>
      <w:r>
        <w:rPr>
          <w:bCs/>
          <w:sz w:val="24"/>
          <w:szCs w:val="24"/>
        </w:rPr>
        <w:t>喷出井口，散落于井场周围，造成大面积的土壤污染，井喷时大量泄漏的</w:t>
      </w:r>
      <w:r>
        <w:rPr>
          <w:rFonts w:hint="eastAsia"/>
          <w:bCs/>
          <w:sz w:val="24"/>
          <w:szCs w:val="24"/>
        </w:rPr>
        <w:t>原油</w:t>
      </w:r>
      <w:r>
        <w:rPr>
          <w:bCs/>
          <w:sz w:val="24"/>
          <w:szCs w:val="24"/>
        </w:rPr>
        <w:t>覆盖在地表层可使土壤透气性下降，抑制土壤中酶的活性，土壤理化性质发生变化。</w:t>
      </w:r>
      <w:r>
        <w:rPr>
          <w:rFonts w:hint="eastAsia"/>
          <w:bCs/>
          <w:sz w:val="24"/>
          <w:szCs w:val="24"/>
        </w:rPr>
        <w:t>原油</w:t>
      </w:r>
      <w:r>
        <w:rPr>
          <w:bCs/>
          <w:sz w:val="24"/>
          <w:szCs w:val="24"/>
        </w:rPr>
        <w:t>泄漏区形成局部土壤污染，根据前面土壤专题的分析，</w:t>
      </w:r>
      <w:r>
        <w:rPr>
          <w:rFonts w:hint="eastAsia"/>
          <w:bCs/>
          <w:sz w:val="24"/>
          <w:szCs w:val="24"/>
        </w:rPr>
        <w:t>原油</w:t>
      </w:r>
      <w:r>
        <w:rPr>
          <w:bCs/>
          <w:sz w:val="24"/>
          <w:szCs w:val="24"/>
        </w:rPr>
        <w:t>影响深度一般为</w:t>
      </w:r>
      <w:r>
        <w:rPr>
          <w:bCs/>
          <w:sz w:val="24"/>
          <w:szCs w:val="24"/>
        </w:rPr>
        <w:t>0</w:t>
      </w:r>
      <w:r>
        <w:rPr>
          <w:bCs/>
          <w:sz w:val="24"/>
          <w:szCs w:val="24"/>
        </w:rPr>
        <w:t>～</w:t>
      </w:r>
      <w:r>
        <w:rPr>
          <w:bCs/>
          <w:sz w:val="24"/>
          <w:szCs w:val="24"/>
        </w:rPr>
        <w:t>20cm</w:t>
      </w:r>
      <w:r>
        <w:rPr>
          <w:bCs/>
          <w:sz w:val="24"/>
          <w:szCs w:val="24"/>
        </w:rPr>
        <w:t>，同时油田区域气候干旱少雨，不存在大量降水的淋滤作用。因此，井喷事故</w:t>
      </w:r>
      <w:r>
        <w:rPr>
          <w:bCs/>
          <w:sz w:val="24"/>
          <w:szCs w:val="24"/>
        </w:rPr>
        <w:t>中的泄漏</w:t>
      </w:r>
      <w:r>
        <w:rPr>
          <w:rFonts w:hint="eastAsia"/>
          <w:bCs/>
          <w:sz w:val="24"/>
          <w:szCs w:val="24"/>
        </w:rPr>
        <w:t>原油</w:t>
      </w:r>
      <w:r>
        <w:rPr>
          <w:bCs/>
          <w:sz w:val="24"/>
          <w:szCs w:val="24"/>
        </w:rPr>
        <w:t>不会进入地下含水层污染地下水。</w:t>
      </w:r>
    </w:p>
    <w:p w:rsidR="003D1639" w:rsidRDefault="0030224D">
      <w:pPr>
        <w:spacing w:line="360" w:lineRule="auto"/>
        <w:ind w:firstLineChars="200" w:firstLine="480"/>
        <w:rPr>
          <w:bCs/>
          <w:sz w:val="24"/>
          <w:szCs w:val="24"/>
        </w:rPr>
      </w:pPr>
      <w:r>
        <w:rPr>
          <w:bCs/>
          <w:sz w:val="24"/>
          <w:szCs w:val="24"/>
        </w:rPr>
        <w:t>（</w:t>
      </w:r>
      <w:r>
        <w:rPr>
          <w:bCs/>
          <w:sz w:val="24"/>
          <w:szCs w:val="24"/>
        </w:rPr>
        <w:t>3</w:t>
      </w:r>
      <w:r>
        <w:rPr>
          <w:bCs/>
          <w:sz w:val="24"/>
          <w:szCs w:val="24"/>
        </w:rPr>
        <w:t>）对植被的影响</w:t>
      </w:r>
    </w:p>
    <w:p w:rsidR="003D1639" w:rsidRDefault="0030224D">
      <w:pPr>
        <w:spacing w:line="360" w:lineRule="auto"/>
        <w:ind w:firstLineChars="200" w:firstLine="480"/>
        <w:rPr>
          <w:sz w:val="24"/>
        </w:rPr>
      </w:pPr>
      <w:r>
        <w:rPr>
          <w:bCs/>
          <w:sz w:val="24"/>
          <w:szCs w:val="24"/>
        </w:rPr>
        <w:t>井喷事故一旦发生，大量的</w:t>
      </w:r>
      <w:r>
        <w:rPr>
          <w:rFonts w:hint="eastAsia"/>
          <w:bCs/>
          <w:sz w:val="24"/>
          <w:szCs w:val="24"/>
        </w:rPr>
        <w:t>原油</w:t>
      </w:r>
      <w:r>
        <w:rPr>
          <w:bCs/>
          <w:sz w:val="24"/>
          <w:szCs w:val="24"/>
        </w:rPr>
        <w:t>喷出井口，散落于井场周围，本工程井周边存在天然林，本工程涉及的天然林已纳入</w:t>
      </w:r>
      <w:r>
        <w:rPr>
          <w:rFonts w:hint="eastAsia"/>
          <w:bCs/>
          <w:sz w:val="24"/>
          <w:szCs w:val="24"/>
        </w:rPr>
        <w:t>国家二级</w:t>
      </w:r>
      <w:r>
        <w:rPr>
          <w:bCs/>
          <w:sz w:val="24"/>
          <w:szCs w:val="24"/>
        </w:rPr>
        <w:t>公益林，植被以灌木为主，大量</w:t>
      </w:r>
      <w:r>
        <w:rPr>
          <w:rFonts w:hint="eastAsia"/>
          <w:bCs/>
          <w:sz w:val="24"/>
          <w:szCs w:val="24"/>
        </w:rPr>
        <w:t>原油</w:t>
      </w:r>
      <w:r>
        <w:rPr>
          <w:bCs/>
          <w:sz w:val="24"/>
          <w:szCs w:val="24"/>
        </w:rPr>
        <w:t>泄漏可能会对井场周边天然林产生影响。大量油、水喷溅到植物上或散落到土壤中，就会影响植物的光合作用，并通过根系吸收，同时石油类将在植物体内富集，影响其品质，使其生产力下降，严重时会导致植物死亡。另外井喷时极易发生火灾，一旦发生火灾，一旦发生火灾应及时采取相应的措施，应立即阻断引火源，并组织灭火，减少对林地生</w:t>
      </w:r>
      <w:r>
        <w:rPr>
          <w:bCs/>
          <w:sz w:val="24"/>
          <w:szCs w:val="24"/>
        </w:rPr>
        <w:t>态系统的影响。</w:t>
      </w:r>
    </w:p>
    <w:p w:rsidR="003D1639" w:rsidRDefault="0030224D">
      <w:pPr>
        <w:pStyle w:val="3"/>
        <w:spacing w:before="0" w:after="0" w:line="360" w:lineRule="auto"/>
        <w:rPr>
          <w:szCs w:val="30"/>
        </w:rPr>
      </w:pPr>
      <w:r>
        <w:rPr>
          <w:szCs w:val="30"/>
        </w:rPr>
        <w:t>7.4.2</w:t>
      </w:r>
      <w:r>
        <w:rPr>
          <w:szCs w:val="30"/>
        </w:rPr>
        <w:t>井漏事故影响分析</w:t>
      </w:r>
    </w:p>
    <w:p w:rsidR="003D1639" w:rsidRDefault="0030224D">
      <w:pPr>
        <w:spacing w:line="360" w:lineRule="auto"/>
        <w:ind w:firstLineChars="200" w:firstLine="480"/>
        <w:rPr>
          <w:sz w:val="24"/>
        </w:rPr>
      </w:pPr>
      <w:r>
        <w:rPr>
          <w:rFonts w:hint="eastAsia"/>
          <w:sz w:val="24"/>
        </w:rPr>
        <w:t>本工程井漏事故主要是对地下水的污染是采出液漏失于地下水含水层中，采出液中含石油类，会造成地下含水层水质污染。</w:t>
      </w:r>
    </w:p>
    <w:p w:rsidR="003D1639" w:rsidRDefault="0030224D">
      <w:pPr>
        <w:spacing w:line="360" w:lineRule="auto"/>
        <w:ind w:firstLineChars="200" w:firstLine="480"/>
        <w:rPr>
          <w:sz w:val="24"/>
        </w:rPr>
      </w:pPr>
      <w:r>
        <w:rPr>
          <w:rFonts w:hint="eastAsia"/>
          <w:sz w:val="24"/>
        </w:rPr>
        <w:t>本工程井场在钻井期采用多层套管，表层套管完全封闭各含水层，固井水泥均上返地面，这样，在各含水层与井筒间形成多层套管、水泥环的保护措施，将事故风险降低到最低。</w:t>
      </w:r>
    </w:p>
    <w:p w:rsidR="003D1639" w:rsidRDefault="0030224D">
      <w:pPr>
        <w:pStyle w:val="3"/>
        <w:spacing w:before="0" w:after="0" w:line="360" w:lineRule="auto"/>
        <w:rPr>
          <w:szCs w:val="30"/>
        </w:rPr>
      </w:pPr>
      <w:r>
        <w:rPr>
          <w:szCs w:val="30"/>
        </w:rPr>
        <w:t>7.4.3</w:t>
      </w:r>
      <w:r>
        <w:rPr>
          <w:rFonts w:hint="eastAsia"/>
          <w:szCs w:val="30"/>
        </w:rPr>
        <w:t>对大气环境的影响分析</w:t>
      </w:r>
    </w:p>
    <w:p w:rsidR="003D1639" w:rsidRDefault="0030224D" w:rsidP="005C02E3">
      <w:pPr>
        <w:pStyle w:val="affb"/>
        <w:spacing w:beforeLines="0" w:before="0" w:afterLines="0" w:after="0" w:line="360" w:lineRule="auto"/>
        <w:ind w:firstLine="480"/>
        <w:rPr>
          <w:snapToGrid w:val="0"/>
          <w:sz w:val="24"/>
          <w:szCs w:val="24"/>
        </w:rPr>
      </w:pPr>
      <w:r>
        <w:rPr>
          <w:rFonts w:hint="eastAsia"/>
          <w:snapToGrid w:val="0"/>
          <w:sz w:val="24"/>
          <w:szCs w:val="24"/>
        </w:rPr>
        <w:t>（</w:t>
      </w:r>
      <w:r>
        <w:rPr>
          <w:rFonts w:hint="eastAsia"/>
          <w:snapToGrid w:val="0"/>
          <w:sz w:val="24"/>
          <w:szCs w:val="24"/>
        </w:rPr>
        <w:t>1</w:t>
      </w:r>
      <w:r>
        <w:rPr>
          <w:rFonts w:hint="eastAsia"/>
          <w:snapToGrid w:val="0"/>
          <w:sz w:val="24"/>
          <w:szCs w:val="24"/>
        </w:rPr>
        <w:t>）</w:t>
      </w:r>
      <w:r>
        <w:rPr>
          <w:rFonts w:hint="eastAsia"/>
          <w:snapToGrid w:val="0"/>
          <w:sz w:val="24"/>
          <w:szCs w:val="24"/>
        </w:rPr>
        <w:t>井喷、井漏</w:t>
      </w:r>
      <w:r>
        <w:rPr>
          <w:rFonts w:hint="eastAsia"/>
          <w:snapToGrid w:val="0"/>
          <w:sz w:val="24"/>
          <w:szCs w:val="24"/>
        </w:rPr>
        <w:t>对大气环境的影响</w:t>
      </w:r>
    </w:p>
    <w:p w:rsidR="003D1639" w:rsidRDefault="0030224D">
      <w:pPr>
        <w:spacing w:line="360" w:lineRule="auto"/>
        <w:ind w:firstLineChars="200" w:firstLine="480"/>
        <w:rPr>
          <w:sz w:val="24"/>
          <w:szCs w:val="24"/>
        </w:rPr>
      </w:pPr>
      <w:r>
        <w:rPr>
          <w:rFonts w:hint="eastAsia"/>
          <w:snapToGrid w:val="0"/>
          <w:sz w:val="24"/>
          <w:szCs w:val="24"/>
        </w:rPr>
        <w:t>发生井喷、泄漏等事故后，油品进入环境，其中挥发的</w:t>
      </w:r>
      <w:r>
        <w:rPr>
          <w:rFonts w:hint="eastAsia"/>
          <w:snapToGrid w:val="0"/>
          <w:sz w:val="24"/>
          <w:szCs w:val="24"/>
        </w:rPr>
        <w:t>NMHC</w:t>
      </w:r>
      <w:r>
        <w:rPr>
          <w:rFonts w:hint="eastAsia"/>
          <w:snapToGrid w:val="0"/>
          <w:sz w:val="24"/>
          <w:szCs w:val="24"/>
        </w:rPr>
        <w:t>可能会对周围环境空气产生影响，若遇明火，可发生火灾、爆炸，火灾、爆炸产生的伴生</w:t>
      </w:r>
      <w:r>
        <w:rPr>
          <w:rFonts w:hint="eastAsia"/>
          <w:snapToGrid w:val="0"/>
          <w:sz w:val="24"/>
          <w:szCs w:val="24"/>
        </w:rPr>
        <w:t>/</w:t>
      </w:r>
      <w:r>
        <w:rPr>
          <w:rFonts w:hint="eastAsia"/>
          <w:snapToGrid w:val="0"/>
          <w:sz w:val="24"/>
          <w:szCs w:val="24"/>
        </w:rPr>
        <w:t>次生污染物可能对环境空气产生一定的影响。由于项目所在地域空旷，大气扩散条件较好，发生事故后，及时采取相应的措施，不会对周围环境空气产生明显影</w:t>
      </w:r>
      <w:r>
        <w:rPr>
          <w:rFonts w:hint="eastAsia"/>
          <w:snapToGrid w:val="0"/>
          <w:sz w:val="24"/>
          <w:szCs w:val="24"/>
        </w:rPr>
        <w:lastRenderedPageBreak/>
        <w:t>响。</w:t>
      </w:r>
    </w:p>
    <w:p w:rsidR="003D1639" w:rsidRDefault="0030224D" w:rsidP="005C02E3">
      <w:pPr>
        <w:pStyle w:val="affb"/>
        <w:spacing w:beforeLines="0" w:before="0" w:afterLines="0" w:after="0" w:line="360" w:lineRule="auto"/>
        <w:ind w:firstLine="480"/>
        <w:rPr>
          <w:snapToGrid w:val="0"/>
          <w:sz w:val="24"/>
          <w:szCs w:val="24"/>
        </w:rPr>
      </w:pPr>
      <w:r>
        <w:rPr>
          <w:rFonts w:hint="eastAsia"/>
          <w:snapToGrid w:val="0"/>
          <w:sz w:val="24"/>
          <w:szCs w:val="24"/>
        </w:rPr>
        <w:t>（</w:t>
      </w:r>
      <w:r>
        <w:rPr>
          <w:rFonts w:hint="eastAsia"/>
          <w:snapToGrid w:val="0"/>
          <w:sz w:val="24"/>
          <w:szCs w:val="24"/>
        </w:rPr>
        <w:t>2</w:t>
      </w:r>
      <w:r>
        <w:rPr>
          <w:rFonts w:hint="eastAsia"/>
          <w:snapToGrid w:val="0"/>
          <w:sz w:val="24"/>
          <w:szCs w:val="24"/>
        </w:rPr>
        <w:t>）井场储罐、站场</w:t>
      </w:r>
      <w:r>
        <w:rPr>
          <w:rFonts w:hint="eastAsia"/>
          <w:snapToGrid w:val="0"/>
          <w:sz w:val="24"/>
          <w:szCs w:val="24"/>
        </w:rPr>
        <w:t>储</w:t>
      </w:r>
      <w:r>
        <w:rPr>
          <w:rFonts w:hint="eastAsia"/>
          <w:snapToGrid w:val="0"/>
          <w:sz w:val="24"/>
          <w:szCs w:val="24"/>
        </w:rPr>
        <w:t>罐</w:t>
      </w:r>
      <w:r>
        <w:rPr>
          <w:rFonts w:hint="eastAsia"/>
          <w:snapToGrid w:val="0"/>
          <w:sz w:val="24"/>
          <w:szCs w:val="24"/>
        </w:rPr>
        <w:t>泄漏</w:t>
      </w:r>
      <w:r>
        <w:rPr>
          <w:rFonts w:hint="eastAsia"/>
          <w:snapToGrid w:val="0"/>
          <w:sz w:val="24"/>
          <w:szCs w:val="24"/>
        </w:rPr>
        <w:t>对大气环境的影响</w:t>
      </w:r>
    </w:p>
    <w:p w:rsidR="003D1639" w:rsidRDefault="0030224D">
      <w:pPr>
        <w:spacing w:line="360" w:lineRule="auto"/>
        <w:ind w:firstLineChars="200" w:firstLine="480"/>
        <w:rPr>
          <w:sz w:val="24"/>
          <w:szCs w:val="24"/>
        </w:rPr>
      </w:pPr>
      <w:r>
        <w:rPr>
          <w:rFonts w:hint="eastAsia"/>
          <w:sz w:val="24"/>
        </w:rPr>
        <w:t>本工程在征</w:t>
      </w:r>
      <w:r>
        <w:rPr>
          <w:rFonts w:hint="eastAsia"/>
          <w:sz w:val="24"/>
        </w:rPr>
        <w:t>1</w:t>
      </w:r>
      <w:r>
        <w:rPr>
          <w:rFonts w:hint="eastAsia"/>
          <w:sz w:val="24"/>
        </w:rPr>
        <w:t>井、征</w:t>
      </w:r>
      <w:r>
        <w:rPr>
          <w:rFonts w:hint="eastAsia"/>
          <w:sz w:val="24"/>
        </w:rPr>
        <w:t>1-</w:t>
      </w:r>
      <w:r>
        <w:rPr>
          <w:rFonts w:hint="eastAsia"/>
          <w:sz w:val="24"/>
        </w:rPr>
        <w:t>平</w:t>
      </w:r>
      <w:r>
        <w:rPr>
          <w:rFonts w:hint="eastAsia"/>
          <w:sz w:val="24"/>
        </w:rPr>
        <w:t>1</w:t>
      </w:r>
      <w:r>
        <w:rPr>
          <w:rFonts w:hint="eastAsia"/>
          <w:sz w:val="24"/>
        </w:rPr>
        <w:t>井、征</w:t>
      </w:r>
      <w:r>
        <w:rPr>
          <w:rFonts w:hint="eastAsia"/>
          <w:sz w:val="24"/>
        </w:rPr>
        <w:t>1-2</w:t>
      </w:r>
      <w:r>
        <w:rPr>
          <w:rFonts w:hint="eastAsia"/>
          <w:sz w:val="24"/>
        </w:rPr>
        <w:t>井、征</w:t>
      </w:r>
      <w:r>
        <w:rPr>
          <w:rFonts w:hint="eastAsia"/>
          <w:sz w:val="24"/>
        </w:rPr>
        <w:t>1-7</w:t>
      </w:r>
      <w:r>
        <w:rPr>
          <w:rFonts w:hint="eastAsia"/>
          <w:sz w:val="24"/>
        </w:rPr>
        <w:t>井、征</w:t>
      </w:r>
      <w:r>
        <w:rPr>
          <w:rFonts w:hint="eastAsia"/>
          <w:sz w:val="24"/>
        </w:rPr>
        <w:t>1-1</w:t>
      </w:r>
      <w:r>
        <w:rPr>
          <w:rFonts w:hint="eastAsia"/>
          <w:sz w:val="24"/>
        </w:rPr>
        <w:t>井、征</w:t>
      </w:r>
      <w:r>
        <w:rPr>
          <w:rFonts w:hint="eastAsia"/>
          <w:sz w:val="24"/>
        </w:rPr>
        <w:t>1-6</w:t>
      </w:r>
      <w:r>
        <w:rPr>
          <w:rFonts w:hint="eastAsia"/>
          <w:sz w:val="24"/>
        </w:rPr>
        <w:t>井</w:t>
      </w:r>
      <w:r>
        <w:rPr>
          <w:rFonts w:hint="eastAsia"/>
          <w:sz w:val="24"/>
        </w:rPr>
        <w:t>各</w:t>
      </w:r>
      <w:r>
        <w:rPr>
          <w:rFonts w:hint="eastAsia"/>
          <w:sz w:val="24"/>
        </w:rPr>
        <w:t>设置</w:t>
      </w:r>
      <w:r>
        <w:rPr>
          <w:rFonts w:hint="eastAsia"/>
          <w:sz w:val="24"/>
        </w:rPr>
        <w:t>1</w:t>
      </w:r>
      <w:r>
        <w:rPr>
          <w:rFonts w:hint="eastAsia"/>
          <w:sz w:val="24"/>
        </w:rPr>
        <w:t>座储罐</w:t>
      </w:r>
      <w:r>
        <w:rPr>
          <w:rFonts w:hint="eastAsia"/>
          <w:sz w:val="24"/>
        </w:rPr>
        <w:t>，</w:t>
      </w:r>
      <w:r>
        <w:rPr>
          <w:rFonts w:hint="eastAsia"/>
          <w:sz w:val="24"/>
        </w:rPr>
        <w:t>1-</w:t>
      </w:r>
      <w:r>
        <w:rPr>
          <w:rFonts w:hint="eastAsia"/>
          <w:sz w:val="24"/>
        </w:rPr>
        <w:t>斜</w:t>
      </w:r>
      <w:r>
        <w:rPr>
          <w:rFonts w:hint="eastAsia"/>
          <w:sz w:val="24"/>
        </w:rPr>
        <w:t>3</w:t>
      </w:r>
      <w:r>
        <w:rPr>
          <w:rFonts w:hint="eastAsia"/>
          <w:sz w:val="24"/>
        </w:rPr>
        <w:t>井、征</w:t>
      </w:r>
      <w:r>
        <w:rPr>
          <w:rFonts w:hint="eastAsia"/>
          <w:sz w:val="24"/>
        </w:rPr>
        <w:t>10</w:t>
      </w:r>
      <w:r>
        <w:rPr>
          <w:rFonts w:hint="eastAsia"/>
          <w:sz w:val="24"/>
        </w:rPr>
        <w:t>井各</w:t>
      </w:r>
      <w:r>
        <w:rPr>
          <w:rFonts w:hint="eastAsia"/>
          <w:sz w:val="24"/>
        </w:rPr>
        <w:t>设置</w:t>
      </w:r>
      <w:r>
        <w:rPr>
          <w:rFonts w:hint="eastAsia"/>
          <w:sz w:val="24"/>
        </w:rPr>
        <w:t>2</w:t>
      </w:r>
      <w:r>
        <w:rPr>
          <w:rFonts w:hint="eastAsia"/>
          <w:sz w:val="24"/>
        </w:rPr>
        <w:t>座储罐</w:t>
      </w:r>
      <w:r>
        <w:rPr>
          <w:rFonts w:hint="eastAsia"/>
          <w:sz w:val="24"/>
        </w:rPr>
        <w:t>，</w:t>
      </w:r>
      <w:r>
        <w:rPr>
          <w:rFonts w:hint="eastAsia"/>
          <w:sz w:val="24"/>
        </w:rPr>
        <w:t>容积均为</w:t>
      </w:r>
      <w:r>
        <w:rPr>
          <w:rFonts w:hint="eastAsia"/>
          <w:sz w:val="24"/>
        </w:rPr>
        <w:t>40m</w:t>
      </w:r>
      <w:r>
        <w:rPr>
          <w:rFonts w:hint="eastAsia"/>
          <w:sz w:val="24"/>
          <w:vertAlign w:val="superscript"/>
        </w:rPr>
        <w:t>3</w:t>
      </w:r>
      <w:r>
        <w:rPr>
          <w:rFonts w:hint="eastAsia"/>
          <w:sz w:val="24"/>
        </w:rPr>
        <w:t>，</w:t>
      </w:r>
      <w:r>
        <w:rPr>
          <w:rFonts w:hint="eastAsia"/>
          <w:sz w:val="24"/>
          <w:szCs w:val="24"/>
        </w:rPr>
        <w:t>油罐</w:t>
      </w:r>
      <w:r>
        <w:rPr>
          <w:rFonts w:hint="eastAsia"/>
          <w:snapToGrid w:val="0"/>
          <w:sz w:val="24"/>
          <w:szCs w:val="24"/>
        </w:rPr>
        <w:t>发生泄漏后，若得不到及时处理，所泄</w:t>
      </w:r>
      <w:r>
        <w:rPr>
          <w:rFonts w:hint="eastAsia"/>
          <w:snapToGrid w:val="0"/>
          <w:sz w:val="24"/>
          <w:szCs w:val="24"/>
        </w:rPr>
        <w:t>漏的</w:t>
      </w:r>
      <w:r>
        <w:rPr>
          <w:rFonts w:hint="eastAsia"/>
          <w:snapToGrid w:val="0"/>
          <w:sz w:val="24"/>
          <w:szCs w:val="24"/>
        </w:rPr>
        <w:t>原油</w:t>
      </w:r>
      <w:r>
        <w:rPr>
          <w:rFonts w:hint="eastAsia"/>
          <w:snapToGrid w:val="0"/>
          <w:sz w:val="24"/>
          <w:szCs w:val="24"/>
        </w:rPr>
        <w:t>会挥发轻烃组分，</w:t>
      </w:r>
      <w:r>
        <w:rPr>
          <w:sz w:val="24"/>
          <w:szCs w:val="24"/>
        </w:rPr>
        <w:t>使局部大气环境中的轻烃含量增加，</w:t>
      </w:r>
      <w:r>
        <w:rPr>
          <w:rFonts w:hint="eastAsia"/>
          <w:snapToGrid w:val="0"/>
          <w:sz w:val="24"/>
          <w:szCs w:val="24"/>
        </w:rPr>
        <w:t>若遇明火，引发的火灾事故可在短时间内产生大量不完全燃烧烟气。本工程</w:t>
      </w:r>
      <w:r>
        <w:rPr>
          <w:rFonts w:hint="eastAsia"/>
          <w:sz w:val="24"/>
          <w:szCs w:val="24"/>
        </w:rPr>
        <w:t>油类物质在井场和站内的</w:t>
      </w:r>
      <w:r>
        <w:rPr>
          <w:rFonts w:hint="eastAsia"/>
          <w:snapToGrid w:val="0"/>
          <w:sz w:val="24"/>
          <w:szCs w:val="24"/>
        </w:rPr>
        <w:t>储量均较小，火灾或爆炸产生的</w:t>
      </w:r>
      <w:r>
        <w:rPr>
          <w:snapToGrid w:val="0"/>
          <w:sz w:val="24"/>
          <w:szCs w:val="24"/>
        </w:rPr>
        <w:t>CO</w:t>
      </w:r>
      <w:r>
        <w:rPr>
          <w:rFonts w:hint="eastAsia"/>
          <w:snapToGrid w:val="0"/>
          <w:sz w:val="24"/>
          <w:szCs w:val="24"/>
        </w:rPr>
        <w:t>浓度较低，且工程</w:t>
      </w:r>
      <w:r>
        <w:rPr>
          <w:sz w:val="24"/>
          <w:szCs w:val="24"/>
        </w:rPr>
        <w:t>区周围无环境敏感目标，且地域空旷，扩散条件较好，发生事故后，及时采取相应的措施，不会对周围环境空气产生明显影响。</w:t>
      </w:r>
    </w:p>
    <w:p w:rsidR="003D1639" w:rsidRDefault="0030224D">
      <w:pPr>
        <w:spacing w:line="360" w:lineRule="auto"/>
        <w:ind w:firstLineChars="200" w:firstLine="480"/>
        <w:rPr>
          <w:sz w:val="24"/>
        </w:rPr>
      </w:pPr>
      <w:r>
        <w:rPr>
          <w:rFonts w:hint="eastAsia"/>
          <w:sz w:val="24"/>
        </w:rPr>
        <w:t>（</w:t>
      </w:r>
      <w:r>
        <w:rPr>
          <w:rFonts w:hint="eastAsia"/>
          <w:sz w:val="24"/>
        </w:rPr>
        <w:t>3</w:t>
      </w:r>
      <w:r>
        <w:rPr>
          <w:rFonts w:hint="eastAsia"/>
          <w:sz w:val="24"/>
        </w:rPr>
        <w:t>）集油管线对大气环境影响分析</w:t>
      </w:r>
    </w:p>
    <w:p w:rsidR="003D1639" w:rsidRDefault="0030224D">
      <w:pPr>
        <w:spacing w:line="360" w:lineRule="auto"/>
        <w:ind w:firstLineChars="200" w:firstLine="480"/>
        <w:rPr>
          <w:sz w:val="24"/>
        </w:rPr>
      </w:pPr>
      <w:r>
        <w:rPr>
          <w:rFonts w:hint="eastAsia"/>
          <w:sz w:val="24"/>
        </w:rPr>
        <w:t>在管道压力下，加压集输油品泄漏时，油品从裂口流出后遇明火燃烧，发生火灾爆炸事故，燃烧产生的次生</w:t>
      </w:r>
      <w:r>
        <w:rPr>
          <w:rFonts w:hint="eastAsia"/>
          <w:sz w:val="24"/>
        </w:rPr>
        <w:t>CO</w:t>
      </w:r>
      <w:r>
        <w:rPr>
          <w:rFonts w:hint="eastAsia"/>
          <w:sz w:val="24"/>
        </w:rPr>
        <w:t>引发周围人员</w:t>
      </w:r>
      <w:r>
        <w:rPr>
          <w:rFonts w:hint="eastAsia"/>
          <w:sz w:val="24"/>
        </w:rPr>
        <w:t>CO</w:t>
      </w:r>
      <w:r>
        <w:rPr>
          <w:rFonts w:hint="eastAsia"/>
          <w:sz w:val="24"/>
        </w:rPr>
        <w:t>中毒事件。本项目评价范围内没有人群集中区，区域扩散条件较好，对大气环境影响较小。</w:t>
      </w:r>
    </w:p>
    <w:p w:rsidR="003D1639" w:rsidRDefault="0030224D">
      <w:pPr>
        <w:pStyle w:val="3"/>
        <w:spacing w:before="0" w:after="0" w:line="360" w:lineRule="auto"/>
        <w:rPr>
          <w:szCs w:val="30"/>
        </w:rPr>
      </w:pPr>
      <w:r>
        <w:rPr>
          <w:rFonts w:hint="eastAsia"/>
          <w:szCs w:val="30"/>
        </w:rPr>
        <w:t>7</w:t>
      </w:r>
      <w:r>
        <w:rPr>
          <w:szCs w:val="30"/>
        </w:rPr>
        <w:t>.4.4</w:t>
      </w:r>
      <w:r>
        <w:rPr>
          <w:szCs w:val="30"/>
        </w:rPr>
        <w:t>地下水环境影响</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输油管道敷设在地表以下，运营期在正常情况下对地下水无影响，只有在发生事故时才可能影响到地下水。输油管道发生事故时，漏油能否对地下水环境产生影响，取决于油在土壤中的迁移转化、地面污染程度以及泄漏点的地质构造。发生泄漏事故后，若及时维修处理，即使有少量的污染物泄漏，也很难通过防渗层渗入包</w:t>
      </w:r>
      <w:r>
        <w:rPr>
          <w:rFonts w:hint="eastAsia"/>
          <w:sz w:val="24"/>
        </w:rPr>
        <w:t>气带。故在正常工况下，加大检修力度，发生泄漏事故及时找到泄漏点，及时维修，并将受污染的土壤全部集中收集，交由有资质的单位进行处理，污染物从源头和末端均得到控制，阻断了污染地下水的通道，污染物不会渗入地下污染地下水体。当泄漏事故不可控时，泄漏的油品经土层渗漏，通过包气带进入含水层。根据《采油废水中石油类污染物在土壤中的迁移规律研究》（岳占林文）中结论：风沙土尽管颗粒较粗、结构较松散、孔隙比较大，但对石油类物质的截留作用是非常显著的，石油类很难在土壤剖面中随水下渗迁移，基本上被截留在</w:t>
      </w:r>
      <w:r>
        <w:rPr>
          <w:rFonts w:hint="eastAsia"/>
          <w:sz w:val="24"/>
        </w:rPr>
        <w:t>0cm</w:t>
      </w:r>
      <w:r>
        <w:rPr>
          <w:rFonts w:hint="eastAsia"/>
          <w:sz w:val="24"/>
        </w:rPr>
        <w:t>～</w:t>
      </w:r>
      <w:r>
        <w:rPr>
          <w:rFonts w:hint="eastAsia"/>
          <w:sz w:val="24"/>
        </w:rPr>
        <w:t>10cm</w:t>
      </w:r>
      <w:r>
        <w:rPr>
          <w:rFonts w:hint="eastAsia"/>
          <w:sz w:val="24"/>
        </w:rPr>
        <w:t>或</w:t>
      </w:r>
      <w:r>
        <w:rPr>
          <w:rFonts w:hint="eastAsia"/>
          <w:sz w:val="24"/>
        </w:rPr>
        <w:t>0cm</w:t>
      </w:r>
      <w:r>
        <w:rPr>
          <w:rFonts w:hint="eastAsia"/>
          <w:sz w:val="24"/>
        </w:rPr>
        <w:t>～</w:t>
      </w:r>
      <w:r>
        <w:rPr>
          <w:rFonts w:hint="eastAsia"/>
          <w:sz w:val="24"/>
        </w:rPr>
        <w:t>2</w:t>
      </w:r>
      <w:r>
        <w:rPr>
          <w:rFonts w:hint="eastAsia"/>
          <w:sz w:val="24"/>
        </w:rPr>
        <w:t>0cm</w:t>
      </w:r>
      <w:r>
        <w:rPr>
          <w:rFonts w:hint="eastAsia"/>
          <w:sz w:val="24"/>
        </w:rPr>
        <w:t>表层土壤中，其中表层</w:t>
      </w:r>
      <w:r>
        <w:rPr>
          <w:rFonts w:hint="eastAsia"/>
          <w:sz w:val="24"/>
        </w:rPr>
        <w:t>0cm</w:t>
      </w:r>
      <w:r>
        <w:rPr>
          <w:rFonts w:hint="eastAsia"/>
          <w:sz w:val="24"/>
        </w:rPr>
        <w:t>～</w:t>
      </w:r>
      <w:r>
        <w:rPr>
          <w:rFonts w:hint="eastAsia"/>
          <w:sz w:val="24"/>
        </w:rPr>
        <w:t>5cm</w:t>
      </w:r>
      <w:r>
        <w:rPr>
          <w:rFonts w:hint="eastAsia"/>
          <w:sz w:val="24"/>
        </w:rPr>
        <w:t>土壤截留了</w:t>
      </w:r>
      <w:r>
        <w:rPr>
          <w:rFonts w:hint="eastAsia"/>
          <w:sz w:val="24"/>
        </w:rPr>
        <w:t>90%</w:t>
      </w:r>
      <w:r>
        <w:rPr>
          <w:rFonts w:hint="eastAsia"/>
          <w:sz w:val="24"/>
        </w:rPr>
        <w:t>以上的泄漏</w:t>
      </w:r>
      <w:r>
        <w:rPr>
          <w:rFonts w:hint="eastAsia"/>
          <w:sz w:val="24"/>
        </w:rPr>
        <w:t>原油</w:t>
      </w:r>
      <w:r>
        <w:rPr>
          <w:rFonts w:hint="eastAsia"/>
          <w:sz w:val="24"/>
        </w:rPr>
        <w:t>。因此，即使发生输油管线泄漏事故，做到及时发现、及时处理，彻底清除泄漏油品、被污染的土壤，不会对地下水体环境质量产生大的影响。</w:t>
      </w:r>
    </w:p>
    <w:p w:rsidR="003D1639" w:rsidRDefault="0030224D">
      <w:pPr>
        <w:spacing w:line="360" w:lineRule="auto"/>
        <w:ind w:firstLineChars="200" w:firstLine="480"/>
        <w:rPr>
          <w:sz w:val="24"/>
        </w:rPr>
      </w:pPr>
      <w:r>
        <w:rPr>
          <w:rFonts w:hint="eastAsia"/>
          <w:sz w:val="24"/>
        </w:rPr>
        <w:lastRenderedPageBreak/>
        <w:t>（</w:t>
      </w:r>
      <w:r>
        <w:rPr>
          <w:rFonts w:hint="eastAsia"/>
          <w:sz w:val="24"/>
        </w:rPr>
        <w:t>2</w:t>
      </w:r>
      <w:r>
        <w:rPr>
          <w:rFonts w:hint="eastAsia"/>
          <w:sz w:val="24"/>
        </w:rPr>
        <w:t>）井喷是以面源形式的油品渗漏污染地下水，污染迁移途径为地表以下的包气带和含水层，然后随地下水流动而污染地下水。</w:t>
      </w:r>
    </w:p>
    <w:p w:rsidR="003D1639" w:rsidRDefault="0030224D">
      <w:pPr>
        <w:spacing w:line="360" w:lineRule="auto"/>
        <w:ind w:firstLineChars="200" w:firstLine="480"/>
        <w:rPr>
          <w:sz w:val="24"/>
        </w:rPr>
      </w:pPr>
      <w:r>
        <w:rPr>
          <w:rFonts w:hint="eastAsia"/>
          <w:sz w:val="24"/>
        </w:rPr>
        <w:t>井喷时污染物集中于井口周围地表，可及时发现，采取应急处置措施后，对地下水环境影响较小。同时本工程所在位置地下水埋深较深，较厚包气带会阻隔</w:t>
      </w:r>
      <w:r>
        <w:rPr>
          <w:rFonts w:hint="eastAsia"/>
          <w:sz w:val="24"/>
        </w:rPr>
        <w:t>原油</w:t>
      </w:r>
      <w:r>
        <w:rPr>
          <w:rFonts w:hint="eastAsia"/>
          <w:sz w:val="24"/>
        </w:rPr>
        <w:t>下渗，且石油类在水中的溶解度较小。此外，类比本工程施工期发</w:t>
      </w:r>
      <w:r>
        <w:rPr>
          <w:rFonts w:hint="eastAsia"/>
          <w:sz w:val="24"/>
        </w:rPr>
        <w:t>生井喷污染预测评价结果可知不会对含水层造成持续污染，且井场下游无地下水保护目标，对地下水污染较轻微。</w:t>
      </w:r>
    </w:p>
    <w:p w:rsidR="003D1639" w:rsidRDefault="0030224D">
      <w:pPr>
        <w:spacing w:line="360" w:lineRule="auto"/>
        <w:ind w:firstLineChars="200" w:firstLine="480"/>
        <w:rPr>
          <w:sz w:val="24"/>
        </w:rPr>
      </w:pPr>
      <w:r>
        <w:rPr>
          <w:rFonts w:hint="eastAsia"/>
          <w:sz w:val="24"/>
        </w:rPr>
        <w:t>（</w:t>
      </w:r>
      <w:r>
        <w:rPr>
          <w:rFonts w:hint="eastAsia"/>
          <w:sz w:val="24"/>
        </w:rPr>
        <w:t>3</w:t>
      </w:r>
      <w:r>
        <w:rPr>
          <w:rFonts w:hint="eastAsia"/>
          <w:sz w:val="24"/>
        </w:rPr>
        <w:t>）非正常状况本工程可能对地下水环境造成影响的是油田开发到中后期时，井筒套管被腐蚀破坏，发生油水窜层。但此时油层几乎没有多少压力，</w:t>
      </w:r>
      <w:r>
        <w:rPr>
          <w:rFonts w:hint="eastAsia"/>
          <w:sz w:val="24"/>
        </w:rPr>
        <w:t>原油</w:t>
      </w:r>
      <w:r>
        <w:rPr>
          <w:rFonts w:hint="eastAsia"/>
          <w:sz w:val="24"/>
        </w:rPr>
        <w:t>不大可能进入到含水层污染地下水，此外井筒采用双层套管，表层套管完全封闭各含水层，固井水泥均上返地面，各含水层与井筒间形成双层套管、单层水泥环的保护措施，事故风险较低。但这一现象仍应引起重视，评价区内的废弃井应全部打水泥塞，并经严格的试压以防窜漏污染地下水。</w:t>
      </w:r>
    </w:p>
    <w:p w:rsidR="003D1639" w:rsidRDefault="0030224D">
      <w:pPr>
        <w:pStyle w:val="3"/>
        <w:spacing w:before="0" w:after="0" w:line="360" w:lineRule="auto"/>
        <w:rPr>
          <w:szCs w:val="30"/>
        </w:rPr>
      </w:pPr>
      <w:r>
        <w:rPr>
          <w:szCs w:val="30"/>
        </w:rPr>
        <w:t>7.4.5</w:t>
      </w:r>
      <w:r>
        <w:rPr>
          <w:szCs w:val="30"/>
        </w:rPr>
        <w:t>对土壤</w:t>
      </w:r>
      <w:r>
        <w:rPr>
          <w:szCs w:val="30"/>
        </w:rPr>
        <w:t>环境的影响分析</w:t>
      </w:r>
    </w:p>
    <w:p w:rsidR="003D1639" w:rsidRDefault="0030224D">
      <w:pPr>
        <w:spacing w:line="360" w:lineRule="auto"/>
        <w:ind w:firstLineChars="200" w:firstLine="480"/>
        <w:rPr>
          <w:sz w:val="24"/>
        </w:rPr>
      </w:pPr>
      <w:r>
        <w:rPr>
          <w:rFonts w:hint="eastAsia"/>
          <w:sz w:val="24"/>
        </w:rPr>
        <w:t>原油</w:t>
      </w:r>
      <w:r>
        <w:rPr>
          <w:rFonts w:hint="eastAsia"/>
          <w:sz w:val="24"/>
        </w:rPr>
        <w:t>泄漏对土壤环境的影响是比较显著的，泄漏的</w:t>
      </w:r>
      <w:r>
        <w:rPr>
          <w:rFonts w:hint="eastAsia"/>
          <w:sz w:val="24"/>
        </w:rPr>
        <w:t>原油</w:t>
      </w:r>
      <w:r>
        <w:rPr>
          <w:rFonts w:hint="eastAsia"/>
          <w:sz w:val="24"/>
        </w:rPr>
        <w:t>可使土壤透气性下降、土壤理化性状发生变化。泄漏的油品如果进入土壤，从而使土壤质地、结构发生改变，影响到土地功能，进而影响荒漠植被的生长，并可影响局部的生态环境。</w:t>
      </w:r>
    </w:p>
    <w:p w:rsidR="003D1639" w:rsidRDefault="0030224D">
      <w:pPr>
        <w:spacing w:line="360" w:lineRule="auto"/>
        <w:ind w:firstLineChars="200" w:firstLine="480"/>
        <w:rPr>
          <w:sz w:val="24"/>
        </w:rPr>
      </w:pPr>
      <w:r>
        <w:rPr>
          <w:rFonts w:hint="eastAsia"/>
          <w:sz w:val="24"/>
        </w:rPr>
        <w:t>原油</w:t>
      </w:r>
      <w:r>
        <w:rPr>
          <w:rFonts w:hint="eastAsia"/>
          <w:sz w:val="24"/>
        </w:rPr>
        <w:t>发生泄漏时，相当于向土壤中直接注入</w:t>
      </w:r>
      <w:r>
        <w:rPr>
          <w:rFonts w:hint="eastAsia"/>
          <w:sz w:val="24"/>
        </w:rPr>
        <w:t>原油</w:t>
      </w:r>
      <w:r>
        <w:rPr>
          <w:rFonts w:hint="eastAsia"/>
          <w:sz w:val="24"/>
        </w:rPr>
        <w:t>，泄漏的</w:t>
      </w:r>
      <w:r>
        <w:rPr>
          <w:rFonts w:hint="eastAsia"/>
          <w:sz w:val="24"/>
        </w:rPr>
        <w:t>原油</w:t>
      </w:r>
      <w:r>
        <w:rPr>
          <w:rFonts w:hint="eastAsia"/>
          <w:sz w:val="24"/>
        </w:rPr>
        <w:t>进入土壤中后，渗入土壤孔隙，则使土壤透气性和呼吸作用减弱，影响土壤中的微生物生存，造成土壤盐碱化，破坏土壤结构，增加土壤中石油类污染物，造成土地肥力下降，改变土壤的理化性质，影响土壤正常的结构和功能。</w:t>
      </w:r>
    </w:p>
    <w:p w:rsidR="003D1639" w:rsidRDefault="0030224D">
      <w:pPr>
        <w:spacing w:line="360" w:lineRule="auto"/>
        <w:ind w:firstLineChars="200" w:firstLine="480"/>
        <w:rPr>
          <w:sz w:val="24"/>
        </w:rPr>
      </w:pPr>
      <w:r>
        <w:rPr>
          <w:rFonts w:hint="eastAsia"/>
          <w:sz w:val="24"/>
        </w:rPr>
        <w:t>运营期管线破裂，将能回收的</w:t>
      </w:r>
      <w:r>
        <w:rPr>
          <w:rFonts w:hint="eastAsia"/>
          <w:sz w:val="24"/>
        </w:rPr>
        <w:t>原油</w:t>
      </w:r>
      <w:r>
        <w:rPr>
          <w:rFonts w:hint="eastAsia"/>
          <w:sz w:val="24"/>
        </w:rPr>
        <w:t>回收，送春风二号联合站原油处理系统处理，不能回收的以及受污染的土壤集中收集后交由有相应处置资质的单位进行处理。</w:t>
      </w:r>
    </w:p>
    <w:p w:rsidR="003D1639" w:rsidRDefault="0030224D">
      <w:pPr>
        <w:spacing w:line="360" w:lineRule="auto"/>
        <w:ind w:firstLineChars="200" w:firstLine="480"/>
        <w:rPr>
          <w:sz w:val="24"/>
        </w:rPr>
      </w:pPr>
      <w:r>
        <w:rPr>
          <w:rFonts w:hint="eastAsia"/>
          <w:sz w:val="24"/>
        </w:rPr>
        <w:t>综上所述，本工程施工期和运营期发生事故后，及时采取相应的措施，不会对周围土壤环境产生明显影响。</w:t>
      </w:r>
    </w:p>
    <w:p w:rsidR="003D1639" w:rsidRDefault="0030224D">
      <w:pPr>
        <w:pStyle w:val="3"/>
        <w:spacing w:before="0" w:after="0" w:line="360" w:lineRule="auto"/>
        <w:rPr>
          <w:szCs w:val="30"/>
        </w:rPr>
      </w:pPr>
      <w:r>
        <w:rPr>
          <w:rFonts w:hint="eastAsia"/>
          <w:szCs w:val="30"/>
        </w:rPr>
        <w:t>7</w:t>
      </w:r>
      <w:r>
        <w:rPr>
          <w:szCs w:val="30"/>
        </w:rPr>
        <w:t>.4.6</w:t>
      </w:r>
      <w:r>
        <w:rPr>
          <w:rFonts w:hint="eastAsia"/>
          <w:szCs w:val="30"/>
        </w:rPr>
        <w:t>对植被的影响</w:t>
      </w:r>
    </w:p>
    <w:p w:rsidR="003D1639" w:rsidRDefault="0030224D" w:rsidP="005C02E3">
      <w:pPr>
        <w:pStyle w:val="affb"/>
        <w:spacing w:beforeLines="0" w:before="0" w:afterLines="0" w:after="0" w:line="360" w:lineRule="auto"/>
        <w:ind w:firstLine="480"/>
        <w:rPr>
          <w:sz w:val="24"/>
          <w:szCs w:val="18"/>
        </w:rPr>
      </w:pPr>
      <w:r>
        <w:rPr>
          <w:rFonts w:hint="eastAsia"/>
          <w:sz w:val="24"/>
          <w:szCs w:val="18"/>
        </w:rPr>
        <w:t>油品泄漏对植被的影响主要分为三种途径，一是泄漏石油直接</w:t>
      </w:r>
      <w:r>
        <w:rPr>
          <w:rFonts w:hint="eastAsia"/>
          <w:sz w:val="24"/>
          <w:szCs w:val="18"/>
        </w:rPr>
        <w:t>黏附</w:t>
      </w:r>
      <w:r>
        <w:rPr>
          <w:rFonts w:hint="eastAsia"/>
          <w:sz w:val="24"/>
          <w:szCs w:val="18"/>
        </w:rPr>
        <w:t>于植物体阻断植物的光合作用，使植物枯萎、死亡；二是</w:t>
      </w:r>
      <w:r>
        <w:rPr>
          <w:rFonts w:hint="eastAsia"/>
          <w:sz w:val="24"/>
          <w:szCs w:val="18"/>
        </w:rPr>
        <w:t>原油</w:t>
      </w:r>
      <w:r>
        <w:rPr>
          <w:rFonts w:hint="eastAsia"/>
          <w:sz w:val="24"/>
          <w:szCs w:val="18"/>
        </w:rPr>
        <w:t>污染土壤造成的土壤理性化</w:t>
      </w:r>
      <w:r>
        <w:rPr>
          <w:rFonts w:hint="eastAsia"/>
          <w:sz w:val="24"/>
          <w:szCs w:val="18"/>
        </w:rPr>
        <w:lastRenderedPageBreak/>
        <w:t>性状变化间接影响植物生长，严重时会导致植物死亡；三是泄漏的</w:t>
      </w:r>
      <w:r>
        <w:rPr>
          <w:rFonts w:hint="eastAsia"/>
          <w:sz w:val="24"/>
          <w:szCs w:val="18"/>
        </w:rPr>
        <w:t>原油</w:t>
      </w:r>
      <w:r>
        <w:rPr>
          <w:rFonts w:hint="eastAsia"/>
          <w:sz w:val="24"/>
          <w:szCs w:val="18"/>
        </w:rPr>
        <w:t>中的轻组分挥发，在对空气环境产生影响的同时，也对周围植物产生影响。发生事故后，及时</w:t>
      </w:r>
      <w:r>
        <w:rPr>
          <w:rFonts w:hint="eastAsia"/>
          <w:sz w:val="24"/>
          <w:szCs w:val="18"/>
        </w:rPr>
        <w:t>采取相应的措施，不会对周围植被产生明显影响。</w:t>
      </w:r>
    </w:p>
    <w:p w:rsidR="003D1639" w:rsidRDefault="0030224D">
      <w:pPr>
        <w:pStyle w:val="3"/>
        <w:spacing w:before="0" w:after="0" w:line="360" w:lineRule="auto"/>
        <w:rPr>
          <w:szCs w:val="30"/>
        </w:rPr>
      </w:pPr>
      <w:bookmarkStart w:id="537" w:name="_Toc2387"/>
      <w:r>
        <w:rPr>
          <w:rFonts w:hint="eastAsia"/>
          <w:szCs w:val="30"/>
        </w:rPr>
        <w:t>7.4.7.</w:t>
      </w:r>
      <w:r>
        <w:rPr>
          <w:rFonts w:hint="eastAsia"/>
          <w:szCs w:val="30"/>
        </w:rPr>
        <w:t>对公益林的影响分析</w:t>
      </w:r>
    </w:p>
    <w:p w:rsidR="003D1639" w:rsidRDefault="0030224D">
      <w:pPr>
        <w:spacing w:line="360" w:lineRule="auto"/>
        <w:ind w:rightChars="50" w:right="105" w:firstLineChars="200" w:firstLine="480"/>
        <w:rPr>
          <w:sz w:val="24"/>
        </w:rPr>
      </w:pPr>
      <w:r>
        <w:rPr>
          <w:rFonts w:hint="eastAsia"/>
          <w:sz w:val="24"/>
        </w:rPr>
        <w:t>本工程</w:t>
      </w:r>
      <w:r>
        <w:rPr>
          <w:rFonts w:hint="eastAsia"/>
          <w:sz w:val="24"/>
        </w:rPr>
        <w:t>占用</w:t>
      </w:r>
      <w:r>
        <w:rPr>
          <w:rFonts w:hint="eastAsia"/>
          <w:sz w:val="24"/>
        </w:rPr>
        <w:t>国家二级公益林，油品泄漏首先增加周边公益林带土壤、地下水中石油类污染物，造成土地肥力下降和地下水污染；进而</w:t>
      </w:r>
      <w:r>
        <w:rPr>
          <w:rFonts w:hint="eastAsia"/>
          <w:sz w:val="24"/>
        </w:rPr>
        <w:t>原油</w:t>
      </w:r>
      <w:r>
        <w:rPr>
          <w:rFonts w:hint="eastAsia"/>
          <w:sz w:val="24"/>
        </w:rPr>
        <w:t>中的轻组分挥发，在对空气环境产生影响的同时，也对周围植物产生影响，严重时造成公益林中农作物及植被死亡。</w:t>
      </w:r>
    </w:p>
    <w:p w:rsidR="003D1639" w:rsidRDefault="0030224D">
      <w:pPr>
        <w:pStyle w:val="2"/>
        <w:rPr>
          <w:color w:val="auto"/>
          <w:sz w:val="32"/>
          <w:szCs w:val="21"/>
        </w:rPr>
      </w:pPr>
      <w:bookmarkStart w:id="538" w:name="_Toc4935"/>
      <w:r>
        <w:rPr>
          <w:color w:val="auto"/>
          <w:sz w:val="32"/>
          <w:szCs w:val="21"/>
        </w:rPr>
        <w:t>7.5</w:t>
      </w:r>
      <w:r>
        <w:rPr>
          <w:color w:val="auto"/>
          <w:sz w:val="32"/>
          <w:szCs w:val="21"/>
        </w:rPr>
        <w:t>环境风险管理措施与对策建议</w:t>
      </w:r>
      <w:bookmarkEnd w:id="537"/>
      <w:bookmarkEnd w:id="538"/>
    </w:p>
    <w:p w:rsidR="003D1639" w:rsidRDefault="0030224D">
      <w:pPr>
        <w:spacing w:line="360" w:lineRule="auto"/>
        <w:ind w:firstLineChars="200" w:firstLine="480"/>
        <w:rPr>
          <w:sz w:val="24"/>
        </w:rPr>
      </w:pPr>
      <w:r>
        <w:rPr>
          <w:sz w:val="24"/>
        </w:rPr>
        <w:t>各种事故无论是人为因素引起的，还是自然因素所致，都可以采取必要的预防措施，以减少事故的发生或使事故造成的危害降低到最低限度。对于人为因素引起的事故可以通过提高人员技术素质、加强责任心以及采取技术手段和管理手段等方法来避免；而对于自然因素引起的事故则主要靠采取各种措施来预防。</w:t>
      </w:r>
    </w:p>
    <w:p w:rsidR="003D1639" w:rsidRDefault="0030224D">
      <w:pPr>
        <w:pStyle w:val="3"/>
        <w:spacing w:before="0" w:after="0" w:line="360" w:lineRule="auto"/>
        <w:rPr>
          <w:szCs w:val="30"/>
        </w:rPr>
      </w:pPr>
      <w:r>
        <w:rPr>
          <w:szCs w:val="30"/>
        </w:rPr>
        <w:t>7.5.1</w:t>
      </w:r>
      <w:r>
        <w:rPr>
          <w:rFonts w:hint="eastAsia"/>
          <w:szCs w:val="30"/>
        </w:rPr>
        <w:t>井喷事故风险预防措施</w:t>
      </w:r>
    </w:p>
    <w:p w:rsidR="003D1639" w:rsidRDefault="0030224D">
      <w:pPr>
        <w:spacing w:line="360" w:lineRule="auto"/>
        <w:ind w:firstLineChars="200" w:firstLine="480"/>
        <w:rPr>
          <w:sz w:val="24"/>
        </w:rPr>
      </w:pPr>
      <w:r>
        <w:rPr>
          <w:rFonts w:hint="eastAsia"/>
          <w:sz w:val="24"/>
        </w:rPr>
        <w:t>（</w:t>
      </w:r>
      <w:r>
        <w:rPr>
          <w:rFonts w:hint="eastAsia"/>
          <w:sz w:val="24"/>
        </w:rPr>
        <w:t>1</w:t>
      </w:r>
      <w:r>
        <w:rPr>
          <w:rFonts w:hint="eastAsia"/>
          <w:sz w:val="24"/>
        </w:rPr>
        <w:t>）严格按照设计规范安装防喷器和井控装置，以最大限度地降低井喷事故的发生。</w:t>
      </w:r>
    </w:p>
    <w:p w:rsidR="003D1639" w:rsidRDefault="0030224D">
      <w:pPr>
        <w:spacing w:line="360" w:lineRule="auto"/>
        <w:ind w:firstLineChars="200" w:firstLine="480"/>
        <w:rPr>
          <w:sz w:val="24"/>
        </w:rPr>
      </w:pPr>
      <w:r>
        <w:rPr>
          <w:rFonts w:hint="eastAsia"/>
          <w:sz w:val="24"/>
        </w:rPr>
        <w:t>（</w:t>
      </w:r>
      <w:r>
        <w:rPr>
          <w:rFonts w:hint="eastAsia"/>
          <w:sz w:val="24"/>
        </w:rPr>
        <w:t>2</w:t>
      </w:r>
      <w:r>
        <w:rPr>
          <w:rFonts w:hint="eastAsia"/>
          <w:sz w:val="24"/>
        </w:rPr>
        <w:t>）加强自动控制系统的管理和控制，严格控制井筒和地层的压力平衡。</w:t>
      </w:r>
    </w:p>
    <w:p w:rsidR="003D1639" w:rsidRDefault="0030224D">
      <w:pPr>
        <w:spacing w:line="360" w:lineRule="auto"/>
        <w:ind w:firstLineChars="200" w:firstLine="480"/>
        <w:rPr>
          <w:sz w:val="24"/>
        </w:rPr>
      </w:pPr>
      <w:r>
        <w:rPr>
          <w:rFonts w:hint="eastAsia"/>
          <w:sz w:val="24"/>
        </w:rPr>
        <w:t>（</w:t>
      </w:r>
      <w:r>
        <w:rPr>
          <w:rFonts w:hint="eastAsia"/>
          <w:sz w:val="24"/>
        </w:rPr>
        <w:t>3</w:t>
      </w:r>
      <w:r>
        <w:rPr>
          <w:rFonts w:hint="eastAsia"/>
          <w:sz w:val="24"/>
        </w:rPr>
        <w:t>）按规定进行井场设备维修、保养，及时更换易损及老化部件，防止油气泄漏事故的发生。</w:t>
      </w:r>
    </w:p>
    <w:p w:rsidR="003D1639" w:rsidRDefault="0030224D">
      <w:pPr>
        <w:spacing w:line="360" w:lineRule="auto"/>
        <w:ind w:firstLineChars="200" w:firstLine="480"/>
      </w:pPr>
      <w:r>
        <w:rPr>
          <w:rFonts w:hint="eastAsia"/>
          <w:sz w:val="24"/>
        </w:rPr>
        <w:t>（</w:t>
      </w:r>
      <w:r>
        <w:rPr>
          <w:rFonts w:hint="eastAsia"/>
          <w:sz w:val="24"/>
        </w:rPr>
        <w:t>4</w:t>
      </w:r>
      <w:r>
        <w:rPr>
          <w:rFonts w:hint="eastAsia"/>
          <w:sz w:val="24"/>
        </w:rPr>
        <w:t>）井下作业之前，在井场周围划分高压区和低压区，高压泵、高压汇管、井口装置等高压设备均布置于高压区内，施工过程中，高压区无关人员全部撤离，并设置安全警戒岗。每一次井下作业施工前，必须对高压汇管进行试压，试压压力大于施工压力，施工后必须探伤，更换不符合要求的汇管。</w:t>
      </w:r>
    </w:p>
    <w:p w:rsidR="003D1639" w:rsidRDefault="0030224D">
      <w:pPr>
        <w:pStyle w:val="3"/>
        <w:spacing w:before="0" w:after="0" w:line="360" w:lineRule="auto"/>
        <w:rPr>
          <w:szCs w:val="30"/>
        </w:rPr>
      </w:pPr>
      <w:r>
        <w:rPr>
          <w:szCs w:val="30"/>
        </w:rPr>
        <w:t>7.5.2</w:t>
      </w:r>
      <w:r>
        <w:rPr>
          <w:rFonts w:hint="eastAsia"/>
          <w:szCs w:val="30"/>
        </w:rPr>
        <w:t>泄漏</w:t>
      </w:r>
      <w:r>
        <w:rPr>
          <w:rFonts w:hint="eastAsia"/>
          <w:szCs w:val="30"/>
        </w:rPr>
        <w:t>事故风险防范措施</w:t>
      </w:r>
    </w:p>
    <w:p w:rsidR="003D1639" w:rsidRDefault="0030224D">
      <w:pPr>
        <w:keepLines/>
        <w:spacing w:line="360" w:lineRule="auto"/>
        <w:jc w:val="left"/>
        <w:outlineLvl w:val="3"/>
        <w:rPr>
          <w:b/>
          <w:bCs/>
          <w:sz w:val="24"/>
          <w:szCs w:val="22"/>
        </w:rPr>
      </w:pPr>
      <w:r>
        <w:rPr>
          <w:rFonts w:hint="eastAsia"/>
          <w:b/>
          <w:bCs/>
          <w:sz w:val="24"/>
          <w:szCs w:val="22"/>
        </w:rPr>
        <w:t>7.5.2.1</w:t>
      </w:r>
      <w:r>
        <w:rPr>
          <w:rFonts w:hint="eastAsia"/>
          <w:b/>
          <w:bCs/>
          <w:sz w:val="24"/>
          <w:szCs w:val="22"/>
        </w:rPr>
        <w:t>井漏处置措施</w:t>
      </w:r>
    </w:p>
    <w:p w:rsidR="003D1639" w:rsidRDefault="0030224D">
      <w:pPr>
        <w:spacing w:line="360" w:lineRule="auto"/>
        <w:ind w:firstLine="482"/>
        <w:rPr>
          <w:bCs/>
          <w:sz w:val="24"/>
        </w:rPr>
      </w:pPr>
      <w:r>
        <w:rPr>
          <w:rFonts w:hint="eastAsia"/>
          <w:bCs/>
          <w:sz w:val="24"/>
        </w:rPr>
        <w:t>（</w:t>
      </w:r>
      <w:r>
        <w:rPr>
          <w:rFonts w:hint="eastAsia"/>
          <w:bCs/>
          <w:sz w:val="24"/>
        </w:rPr>
        <w:t>1</w:t>
      </w:r>
      <w:r>
        <w:rPr>
          <w:rFonts w:hint="eastAsia"/>
          <w:bCs/>
          <w:sz w:val="24"/>
        </w:rPr>
        <w:t>）采用双层套管，表层套管完全封闭各含水层，固井水泥均上返地面，这样，在各含水层与井筒间形成双层套管、单层水泥环的保护措施，将事故风险降低到最低。</w:t>
      </w:r>
    </w:p>
    <w:p w:rsidR="003D1639" w:rsidRDefault="0030224D">
      <w:pPr>
        <w:spacing w:line="360" w:lineRule="auto"/>
        <w:ind w:firstLine="482"/>
        <w:rPr>
          <w:bCs/>
          <w:sz w:val="24"/>
        </w:rPr>
      </w:pPr>
      <w:r>
        <w:rPr>
          <w:rFonts w:hint="eastAsia"/>
          <w:bCs/>
          <w:sz w:val="24"/>
        </w:rPr>
        <w:lastRenderedPageBreak/>
        <w:t>（</w:t>
      </w:r>
      <w:r>
        <w:rPr>
          <w:rFonts w:hint="eastAsia"/>
          <w:bCs/>
          <w:sz w:val="24"/>
        </w:rPr>
        <w:t>2</w:t>
      </w:r>
      <w:r>
        <w:rPr>
          <w:rFonts w:hint="eastAsia"/>
          <w:bCs/>
          <w:sz w:val="24"/>
        </w:rPr>
        <w:t>）设置地下水监测井，定期对工程区各地下水层监测井采样分析，一个季度采样一次，分析项目为</w:t>
      </w:r>
      <w:r>
        <w:rPr>
          <w:rFonts w:hint="eastAsia"/>
          <w:bCs/>
          <w:sz w:val="24"/>
        </w:rPr>
        <w:t>COD</w:t>
      </w:r>
      <w:r>
        <w:rPr>
          <w:rFonts w:hint="eastAsia"/>
          <w:bCs/>
          <w:sz w:val="24"/>
        </w:rPr>
        <w:t>、石油类、挥发酚等石油特征指标，根据监测指标的变化趋势，对可能产生的隐蔽污染，做到及时发现，尽早处理。</w:t>
      </w:r>
    </w:p>
    <w:p w:rsidR="003D1639" w:rsidRDefault="0030224D">
      <w:pPr>
        <w:spacing w:line="360" w:lineRule="auto"/>
        <w:ind w:firstLine="482"/>
        <w:rPr>
          <w:bCs/>
          <w:sz w:val="24"/>
        </w:rPr>
      </w:pPr>
      <w:r>
        <w:rPr>
          <w:rFonts w:hint="eastAsia"/>
          <w:bCs/>
          <w:sz w:val="24"/>
        </w:rPr>
        <w:t>（</w:t>
      </w:r>
      <w:r>
        <w:rPr>
          <w:rFonts w:hint="eastAsia"/>
          <w:bCs/>
          <w:sz w:val="24"/>
        </w:rPr>
        <w:t>3</w:t>
      </w:r>
      <w:r>
        <w:rPr>
          <w:rFonts w:hint="eastAsia"/>
          <w:bCs/>
          <w:sz w:val="24"/>
        </w:rPr>
        <w:t>）及时展开隐蔽污染源调查，查明隐蔽污染源之所在，采取果断措施，截断隐蔽污染源的扩散途径。</w:t>
      </w:r>
    </w:p>
    <w:p w:rsidR="003D1639" w:rsidRDefault="0030224D">
      <w:pPr>
        <w:keepLines/>
        <w:spacing w:line="360" w:lineRule="auto"/>
        <w:jc w:val="left"/>
        <w:outlineLvl w:val="3"/>
        <w:rPr>
          <w:b/>
          <w:bCs/>
          <w:sz w:val="24"/>
          <w:szCs w:val="22"/>
        </w:rPr>
      </w:pPr>
      <w:r>
        <w:rPr>
          <w:rFonts w:hint="eastAsia"/>
          <w:b/>
          <w:bCs/>
          <w:sz w:val="24"/>
          <w:szCs w:val="22"/>
        </w:rPr>
        <w:t>7.5.2.2</w:t>
      </w:r>
      <w:r>
        <w:rPr>
          <w:rFonts w:hint="eastAsia"/>
          <w:b/>
          <w:bCs/>
          <w:sz w:val="24"/>
          <w:szCs w:val="22"/>
        </w:rPr>
        <w:t>管道泄漏</w:t>
      </w:r>
    </w:p>
    <w:p w:rsidR="003D1639" w:rsidRDefault="0030224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立即停输：切断管道泄漏源，封闭事件现场</w:t>
      </w:r>
      <w:r>
        <w:rPr>
          <w:rFonts w:hint="eastAsia"/>
          <w:bCs/>
          <w:sz w:val="24"/>
        </w:rPr>
        <w:t>和危险区域。</w:t>
      </w:r>
    </w:p>
    <w:p w:rsidR="003D1639" w:rsidRDefault="0030224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限制漏油扩散：根据漏油点位置明确漏油类型，估算泄漏量，制定现场拦油方案与设施，避免污染面扩大；并对漏油点附近其他管道或电缆采取必要的保护措施。</w:t>
      </w:r>
    </w:p>
    <w:p w:rsidR="003D1639" w:rsidRDefault="0030224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隔离疏散：立即采取隔离和疏散措施，避免无关人员进入事件发生区域，并合理布置消防和其他救援力量；及时疏散受影响区域附近的居民，并通知停用一切明火。</w:t>
      </w:r>
    </w:p>
    <w:p w:rsidR="003D1639" w:rsidRDefault="0030224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警戒：管道泄漏初始警戒范围不低于</w:t>
      </w:r>
      <w:r>
        <w:rPr>
          <w:rFonts w:hint="eastAsia"/>
          <w:bCs/>
          <w:sz w:val="24"/>
        </w:rPr>
        <w:t>60m</w:t>
      </w:r>
      <w:r>
        <w:rPr>
          <w:rFonts w:hint="eastAsia"/>
          <w:bCs/>
          <w:sz w:val="24"/>
        </w:rPr>
        <w:t>，并设置明显警示标识；根据情况决定周边群众疏散的范围。</w:t>
      </w:r>
    </w:p>
    <w:p w:rsidR="003D1639" w:rsidRDefault="0030224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监测：监测组人员携带便携式气体检测仪对泄漏现场可燃气、有毒气体浓度进行检测，提供警戒疏散范</w:t>
      </w:r>
      <w:r>
        <w:rPr>
          <w:rFonts w:hint="eastAsia"/>
          <w:bCs/>
          <w:sz w:val="24"/>
        </w:rPr>
        <w:t>围参考依据；对于受限空间作业，还需对氧含量进行检测；加强救援人员的个人防护。</w:t>
      </w:r>
    </w:p>
    <w:p w:rsidR="003D1639" w:rsidRDefault="0030224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救护：迅速将受伤、中毒人员转移到泄漏点上风侧或其他安全地带，现场处置组先期对其进行急救，同时拨打急救电话进行报警，送往医院抢救，并根据需要配备医疗救护人员、治疗药物和器材。</w:t>
      </w:r>
    </w:p>
    <w:p w:rsidR="003D1639" w:rsidRDefault="0030224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环境控制：当事件发生区域的可燃物料存量较多时，应尽量采取工艺处理措施，转移可燃物料，切断危险区与外界装置、设施的连通，组织专家组制定方案。</w:t>
      </w:r>
    </w:p>
    <w:p w:rsidR="003D1639" w:rsidRDefault="0030224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联动：配合政府信息发布，与政府现场应急指挥部人员信息互通，跟踪记录现场应急处置过程。</w:t>
      </w:r>
    </w:p>
    <w:p w:rsidR="003D1639" w:rsidRDefault="0030224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rFonts w:hint="eastAsia"/>
          <w:bCs/>
          <w:sz w:val="24"/>
        </w:rPr>
        <w:t>物资供应：接收、登记外部进场的救援物资；转送、保管、调配、发放现场救援物资。</w:t>
      </w:r>
    </w:p>
    <w:p w:rsidR="003D1639" w:rsidRDefault="0030224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rFonts w:hint="eastAsia"/>
          <w:bCs/>
          <w:sz w:val="24"/>
        </w:rPr>
        <w:t>开挖：开挖作业坑，消防车对开挖现场下方可能存在暗渠的施工过程</w:t>
      </w:r>
      <w:r>
        <w:rPr>
          <w:rFonts w:hint="eastAsia"/>
          <w:bCs/>
          <w:sz w:val="24"/>
        </w:rPr>
        <w:lastRenderedPageBreak/>
        <w:t>进行</w:t>
      </w:r>
      <w:r>
        <w:rPr>
          <w:rFonts w:hint="eastAsia"/>
          <w:bCs/>
          <w:sz w:val="24"/>
        </w:rPr>
        <w:t>喷洒</w:t>
      </w:r>
      <w:r>
        <w:rPr>
          <w:rFonts w:hint="eastAsia"/>
          <w:bCs/>
          <w:sz w:val="24"/>
        </w:rPr>
        <w:t>泡沫液等消防监护，以防液压破碎锤或铲斗撞击到石块、预制板等坚硬物体产生火花。</w:t>
      </w:r>
    </w:p>
    <w:p w:rsidR="003D1639" w:rsidRDefault="0030224D">
      <w:pPr>
        <w:spacing w:line="360" w:lineRule="auto"/>
        <w:ind w:firstLineChars="200" w:firstLine="480"/>
        <w:rPr>
          <w:bCs/>
          <w:sz w:val="24"/>
        </w:rPr>
      </w:pPr>
      <w:r>
        <w:rPr>
          <w:rFonts w:hint="eastAsia"/>
          <w:bCs/>
          <w:sz w:val="24"/>
        </w:rPr>
        <w:t>抢险：对于断裂或大面积撕裂的管道按程序进行封堵、换管等抢修作业；对于油气浓度超标的现场，采取吹扫、泡沫覆盖等进行油气稀释与隔离，确保动火安全。</w:t>
      </w:r>
    </w:p>
    <w:p w:rsidR="003D1639" w:rsidRDefault="0030224D">
      <w:pPr>
        <w:spacing w:line="360" w:lineRule="auto"/>
        <w:ind w:firstLineChars="200" w:firstLine="480"/>
        <w:rPr>
          <w:bCs/>
          <w:sz w:val="24"/>
        </w:rPr>
      </w:pPr>
      <w:r>
        <w:rPr>
          <w:rFonts w:hint="eastAsia"/>
          <w:bCs/>
          <w:sz w:val="24"/>
        </w:rPr>
        <w:t>实时技术指导：管道抢修过程中，专家组应根据危险区的危害因素和事件现场发展趋势进行动态评估，及时提出指导意见；当现场失控，危及维抢修人员生</w:t>
      </w:r>
      <w:r>
        <w:rPr>
          <w:rFonts w:hint="eastAsia"/>
          <w:bCs/>
          <w:sz w:val="24"/>
        </w:rPr>
        <w:t>命安全时，应立即指挥现场全部人员撤离至安全区域。</w:t>
      </w:r>
    </w:p>
    <w:p w:rsidR="003D1639" w:rsidRDefault="0030224D">
      <w:pPr>
        <w:spacing w:line="360" w:lineRule="auto"/>
        <w:ind w:firstLineChars="200" w:firstLine="480"/>
        <w:rPr>
          <w:bCs/>
          <w:sz w:val="24"/>
        </w:rPr>
      </w:pPr>
      <w:r>
        <w:rPr>
          <w:rFonts w:hint="eastAsia"/>
          <w:bCs/>
          <w:sz w:val="24"/>
        </w:rPr>
        <w:t>后勤：统一调配现场车辆，备足一定数量的防爆对讲手机，联系临近宾馆、饭店，提供现场指挥部的交通、通信、食宿等工作、生活保障。</w:t>
      </w:r>
    </w:p>
    <w:p w:rsidR="003D1639" w:rsidRDefault="0030224D">
      <w:pPr>
        <w:spacing w:line="360" w:lineRule="auto"/>
        <w:ind w:firstLineChars="200" w:firstLine="480"/>
        <w:rPr>
          <w:bCs/>
          <w:sz w:val="24"/>
        </w:rPr>
      </w:pPr>
      <w:r>
        <w:rPr>
          <w:rFonts w:hint="eastAsia"/>
          <w:bCs/>
          <w:sz w:val="24"/>
        </w:rPr>
        <w:t>危废处置：抢修完毕，及时清理现场，按照法律法规要求，按照事先与地方有处置资质单位签订的危险废物处置协议，对废弃物和污染物进行妥善处置。</w:t>
      </w:r>
    </w:p>
    <w:p w:rsidR="003D1639" w:rsidRDefault="0030224D">
      <w:pPr>
        <w:keepLines/>
        <w:spacing w:line="360" w:lineRule="auto"/>
        <w:jc w:val="left"/>
        <w:outlineLvl w:val="3"/>
        <w:rPr>
          <w:b/>
          <w:bCs/>
          <w:sz w:val="24"/>
          <w:szCs w:val="22"/>
        </w:rPr>
      </w:pPr>
      <w:r>
        <w:rPr>
          <w:rFonts w:hint="eastAsia"/>
          <w:b/>
          <w:bCs/>
          <w:sz w:val="24"/>
          <w:szCs w:val="22"/>
        </w:rPr>
        <w:t>7.5.2.3</w:t>
      </w:r>
      <w:r>
        <w:rPr>
          <w:rFonts w:hint="eastAsia"/>
          <w:b/>
          <w:bCs/>
          <w:sz w:val="24"/>
          <w:szCs w:val="22"/>
        </w:rPr>
        <w:t>储</w:t>
      </w:r>
      <w:r>
        <w:rPr>
          <w:rFonts w:hint="eastAsia"/>
          <w:b/>
          <w:bCs/>
          <w:sz w:val="24"/>
          <w:szCs w:val="22"/>
        </w:rPr>
        <w:t>罐等生产设施泄漏</w:t>
      </w:r>
    </w:p>
    <w:p w:rsidR="003D1639" w:rsidRDefault="0030224D">
      <w:pPr>
        <w:spacing w:line="360" w:lineRule="auto"/>
        <w:ind w:firstLine="482"/>
        <w:rPr>
          <w:bCs/>
          <w:sz w:val="24"/>
        </w:rPr>
      </w:pPr>
      <w:r>
        <w:rPr>
          <w:rFonts w:hint="eastAsia"/>
          <w:bCs/>
          <w:sz w:val="24"/>
        </w:rPr>
        <w:t>（</w:t>
      </w:r>
      <w:r>
        <w:rPr>
          <w:rFonts w:hint="eastAsia"/>
          <w:bCs/>
          <w:sz w:val="24"/>
        </w:rPr>
        <w:t>1</w:t>
      </w:r>
      <w:r>
        <w:rPr>
          <w:rFonts w:hint="eastAsia"/>
          <w:bCs/>
          <w:sz w:val="24"/>
        </w:rPr>
        <w:t>）</w:t>
      </w:r>
      <w:r>
        <w:rPr>
          <w:rFonts w:hint="eastAsia"/>
          <w:bCs/>
          <w:sz w:val="24"/>
        </w:rPr>
        <w:t>确定泄漏源的位置；</w:t>
      </w:r>
    </w:p>
    <w:p w:rsidR="003D1639" w:rsidRDefault="0030224D">
      <w:pPr>
        <w:spacing w:line="360" w:lineRule="auto"/>
        <w:ind w:firstLine="482"/>
        <w:rPr>
          <w:bCs/>
          <w:sz w:val="24"/>
        </w:rPr>
      </w:pPr>
      <w:r>
        <w:rPr>
          <w:rFonts w:hint="eastAsia"/>
          <w:bCs/>
          <w:sz w:val="24"/>
        </w:rPr>
        <w:t>（</w:t>
      </w:r>
      <w:r>
        <w:rPr>
          <w:rFonts w:hint="eastAsia"/>
          <w:bCs/>
          <w:sz w:val="24"/>
        </w:rPr>
        <w:t>2</w:t>
      </w:r>
      <w:r>
        <w:rPr>
          <w:rFonts w:hint="eastAsia"/>
          <w:bCs/>
          <w:sz w:val="24"/>
        </w:rPr>
        <w:t>）</w:t>
      </w:r>
      <w:r>
        <w:rPr>
          <w:rFonts w:hint="eastAsia"/>
          <w:bCs/>
          <w:sz w:val="24"/>
        </w:rPr>
        <w:t>关井，对泄漏处进行紧急堵漏处理；</w:t>
      </w:r>
    </w:p>
    <w:p w:rsidR="003D1639" w:rsidRDefault="0030224D">
      <w:pPr>
        <w:spacing w:line="360" w:lineRule="auto"/>
        <w:ind w:firstLine="482"/>
        <w:rPr>
          <w:bCs/>
          <w:sz w:val="24"/>
        </w:rPr>
      </w:pPr>
      <w:r>
        <w:rPr>
          <w:rFonts w:hint="eastAsia"/>
          <w:bCs/>
          <w:sz w:val="24"/>
        </w:rPr>
        <w:t>（</w:t>
      </w:r>
      <w:r>
        <w:rPr>
          <w:rFonts w:hint="eastAsia"/>
          <w:bCs/>
          <w:sz w:val="24"/>
        </w:rPr>
        <w:t>3</w:t>
      </w:r>
      <w:r>
        <w:rPr>
          <w:rFonts w:hint="eastAsia"/>
          <w:bCs/>
          <w:sz w:val="24"/>
        </w:rPr>
        <w:t>）</w:t>
      </w:r>
      <w:r>
        <w:rPr>
          <w:rFonts w:hint="eastAsia"/>
          <w:bCs/>
          <w:sz w:val="24"/>
        </w:rPr>
        <w:t>采取围堰堵截的方式，使原油不外流；</w:t>
      </w:r>
    </w:p>
    <w:p w:rsidR="003D1639" w:rsidRDefault="0030224D">
      <w:pPr>
        <w:spacing w:line="360" w:lineRule="auto"/>
        <w:ind w:firstLine="482"/>
        <w:rPr>
          <w:bCs/>
          <w:sz w:val="24"/>
        </w:rPr>
      </w:pPr>
      <w:r>
        <w:rPr>
          <w:rFonts w:hint="eastAsia"/>
          <w:bCs/>
          <w:sz w:val="24"/>
        </w:rPr>
        <w:t>（</w:t>
      </w:r>
      <w:r>
        <w:rPr>
          <w:rFonts w:hint="eastAsia"/>
          <w:bCs/>
          <w:sz w:val="24"/>
        </w:rPr>
        <w:t>4</w:t>
      </w:r>
      <w:r>
        <w:rPr>
          <w:rFonts w:hint="eastAsia"/>
          <w:bCs/>
          <w:sz w:val="24"/>
        </w:rPr>
        <w:t>）</w:t>
      </w:r>
      <w:r>
        <w:rPr>
          <w:rFonts w:hint="eastAsia"/>
          <w:bCs/>
          <w:sz w:val="24"/>
        </w:rPr>
        <w:t>对于泄漏的原油进行有效防护或转移到安全处；</w:t>
      </w:r>
    </w:p>
    <w:p w:rsidR="003D1639" w:rsidRDefault="0030224D">
      <w:pPr>
        <w:spacing w:line="360" w:lineRule="auto"/>
        <w:ind w:firstLine="482"/>
        <w:rPr>
          <w:bCs/>
          <w:sz w:val="24"/>
        </w:rPr>
      </w:pPr>
      <w:r>
        <w:rPr>
          <w:rFonts w:hint="eastAsia"/>
          <w:bCs/>
          <w:sz w:val="24"/>
        </w:rPr>
        <w:t>（</w:t>
      </w:r>
      <w:r>
        <w:rPr>
          <w:rFonts w:hint="eastAsia"/>
          <w:bCs/>
          <w:sz w:val="24"/>
        </w:rPr>
        <w:t>5</w:t>
      </w:r>
      <w:r>
        <w:rPr>
          <w:rFonts w:hint="eastAsia"/>
          <w:bCs/>
          <w:sz w:val="24"/>
        </w:rPr>
        <w:t>）</w:t>
      </w:r>
      <w:r>
        <w:rPr>
          <w:rFonts w:hint="eastAsia"/>
          <w:bCs/>
          <w:sz w:val="24"/>
        </w:rPr>
        <w:t>现场密切监测泄漏物、泄漏点状况；</w:t>
      </w:r>
    </w:p>
    <w:p w:rsidR="003D1639" w:rsidRDefault="0030224D">
      <w:pPr>
        <w:spacing w:line="360" w:lineRule="auto"/>
        <w:ind w:firstLine="482"/>
        <w:rPr>
          <w:bCs/>
          <w:sz w:val="24"/>
        </w:rPr>
      </w:pPr>
      <w:r>
        <w:rPr>
          <w:rFonts w:hint="eastAsia"/>
          <w:bCs/>
          <w:sz w:val="24"/>
        </w:rPr>
        <w:t>（</w:t>
      </w:r>
      <w:r>
        <w:rPr>
          <w:rFonts w:hint="eastAsia"/>
          <w:bCs/>
          <w:sz w:val="24"/>
        </w:rPr>
        <w:t>6</w:t>
      </w:r>
      <w:r>
        <w:rPr>
          <w:rFonts w:hint="eastAsia"/>
          <w:bCs/>
          <w:sz w:val="24"/>
        </w:rPr>
        <w:t>）</w:t>
      </w:r>
      <w:r>
        <w:rPr>
          <w:rFonts w:hint="eastAsia"/>
          <w:bCs/>
          <w:sz w:val="24"/>
        </w:rPr>
        <w:t>如果少量泄漏，采取用</w:t>
      </w:r>
      <w:r>
        <w:rPr>
          <w:rFonts w:hint="eastAsia"/>
          <w:bCs/>
          <w:sz w:val="24"/>
        </w:rPr>
        <w:t>砂石</w:t>
      </w:r>
      <w:r>
        <w:rPr>
          <w:rFonts w:hint="eastAsia"/>
          <w:bCs/>
          <w:sz w:val="24"/>
        </w:rPr>
        <w:t>填埋、泡沫覆盖的方式处理，杜绝泄漏物流入周围水体；如果大量泄漏，则用工具进行收集；</w:t>
      </w:r>
    </w:p>
    <w:p w:rsidR="003D1639" w:rsidRDefault="0030224D">
      <w:pPr>
        <w:spacing w:line="360" w:lineRule="auto"/>
        <w:ind w:firstLine="482"/>
        <w:rPr>
          <w:bCs/>
          <w:sz w:val="24"/>
        </w:rPr>
      </w:pPr>
      <w:r>
        <w:rPr>
          <w:rFonts w:hint="eastAsia"/>
          <w:bCs/>
          <w:sz w:val="24"/>
        </w:rPr>
        <w:t>（</w:t>
      </w:r>
      <w:r>
        <w:rPr>
          <w:rFonts w:hint="eastAsia"/>
          <w:bCs/>
          <w:sz w:val="24"/>
        </w:rPr>
        <w:t>7</w:t>
      </w:r>
      <w:r>
        <w:rPr>
          <w:rFonts w:hint="eastAsia"/>
          <w:bCs/>
          <w:sz w:val="24"/>
        </w:rPr>
        <w:t>）</w:t>
      </w:r>
      <w:r>
        <w:rPr>
          <w:rFonts w:hint="eastAsia"/>
          <w:bCs/>
          <w:sz w:val="24"/>
        </w:rPr>
        <w:t>事件发生后，应急监测组对井场、周围敏感目标大气污染物浓度进行监测，及时、准确地确定超标的项目及超标量，立即向应急指挥中心汇报监测结果。</w:t>
      </w:r>
    </w:p>
    <w:p w:rsidR="003D1639" w:rsidRDefault="0030224D">
      <w:pPr>
        <w:keepLines/>
        <w:spacing w:line="360" w:lineRule="auto"/>
        <w:jc w:val="left"/>
        <w:outlineLvl w:val="3"/>
        <w:rPr>
          <w:b/>
          <w:bCs/>
          <w:sz w:val="24"/>
          <w:szCs w:val="22"/>
        </w:rPr>
      </w:pPr>
      <w:r>
        <w:rPr>
          <w:rFonts w:hint="eastAsia"/>
          <w:b/>
          <w:bCs/>
          <w:sz w:val="24"/>
          <w:szCs w:val="22"/>
        </w:rPr>
        <w:t>7.5.2.4</w:t>
      </w:r>
      <w:r>
        <w:rPr>
          <w:rFonts w:hint="eastAsia"/>
          <w:b/>
          <w:bCs/>
          <w:sz w:val="24"/>
          <w:szCs w:val="22"/>
        </w:rPr>
        <w:t>火灾爆炸处置措施</w:t>
      </w:r>
    </w:p>
    <w:p w:rsidR="003D1639" w:rsidRDefault="0030224D">
      <w:pPr>
        <w:spacing w:line="360" w:lineRule="auto"/>
        <w:ind w:firstLine="482"/>
        <w:rPr>
          <w:bCs/>
          <w:sz w:val="24"/>
        </w:rPr>
      </w:pPr>
      <w:r>
        <w:rPr>
          <w:rFonts w:hint="eastAsia"/>
          <w:bCs/>
          <w:sz w:val="24"/>
        </w:rPr>
        <w:t>当以上泄漏情况引发火灾甚至爆炸时，尽快采取以下措施：</w:t>
      </w:r>
    </w:p>
    <w:p w:rsidR="003D1639" w:rsidRDefault="0030224D">
      <w:pPr>
        <w:spacing w:line="360" w:lineRule="auto"/>
        <w:ind w:firstLine="482"/>
        <w:rPr>
          <w:bCs/>
          <w:sz w:val="24"/>
        </w:rPr>
      </w:pPr>
      <w:r>
        <w:rPr>
          <w:rFonts w:hint="eastAsia"/>
          <w:bCs/>
          <w:sz w:val="24"/>
        </w:rPr>
        <w:t>（</w:t>
      </w:r>
      <w:r>
        <w:rPr>
          <w:rFonts w:hint="eastAsia"/>
          <w:bCs/>
          <w:sz w:val="24"/>
        </w:rPr>
        <w:t>1</w:t>
      </w:r>
      <w:r>
        <w:rPr>
          <w:rFonts w:hint="eastAsia"/>
          <w:bCs/>
          <w:sz w:val="24"/>
        </w:rPr>
        <w:t>）现场处置组立即阻断引火源，并组织灭火；</w:t>
      </w:r>
    </w:p>
    <w:p w:rsidR="003D1639" w:rsidRDefault="0030224D">
      <w:pPr>
        <w:spacing w:line="360" w:lineRule="auto"/>
        <w:ind w:firstLine="482"/>
        <w:rPr>
          <w:bCs/>
          <w:sz w:val="24"/>
        </w:rPr>
      </w:pPr>
      <w:r>
        <w:rPr>
          <w:rFonts w:hint="eastAsia"/>
          <w:bCs/>
          <w:sz w:val="24"/>
        </w:rPr>
        <w:t>（</w:t>
      </w:r>
      <w:r>
        <w:rPr>
          <w:rFonts w:hint="eastAsia"/>
          <w:bCs/>
          <w:sz w:val="24"/>
        </w:rPr>
        <w:t>2</w:t>
      </w:r>
      <w:r>
        <w:rPr>
          <w:rFonts w:hint="eastAsia"/>
          <w:bCs/>
          <w:sz w:val="24"/>
        </w:rPr>
        <w:t>）警戒组采取隔离、警戒和疏散措施，避免无关人员进入事发危险区域，并合理布置消防和救援力</w:t>
      </w:r>
      <w:r>
        <w:rPr>
          <w:rFonts w:hint="eastAsia"/>
          <w:bCs/>
          <w:sz w:val="24"/>
        </w:rPr>
        <w:t>量；</w:t>
      </w:r>
    </w:p>
    <w:p w:rsidR="003D1639" w:rsidRDefault="0030224D">
      <w:pPr>
        <w:spacing w:line="360" w:lineRule="auto"/>
        <w:ind w:firstLine="482"/>
        <w:rPr>
          <w:bCs/>
          <w:sz w:val="24"/>
        </w:rPr>
      </w:pPr>
      <w:r>
        <w:rPr>
          <w:rFonts w:hint="eastAsia"/>
          <w:bCs/>
          <w:sz w:val="24"/>
        </w:rPr>
        <w:t>（</w:t>
      </w:r>
      <w:r>
        <w:rPr>
          <w:rFonts w:hint="eastAsia"/>
          <w:bCs/>
          <w:sz w:val="24"/>
        </w:rPr>
        <w:t>3</w:t>
      </w:r>
      <w:r>
        <w:rPr>
          <w:rFonts w:hint="eastAsia"/>
          <w:bCs/>
          <w:sz w:val="24"/>
        </w:rPr>
        <w:t>）现场处置组组织医疗专家对受伤人员进行紧急救治，迅速将受伤、中</w:t>
      </w:r>
      <w:r>
        <w:rPr>
          <w:rFonts w:hint="eastAsia"/>
          <w:bCs/>
          <w:sz w:val="24"/>
        </w:rPr>
        <w:lastRenderedPageBreak/>
        <w:t>毒人员送医院抢救，同时保障治疗药物和器材供应；</w:t>
      </w:r>
    </w:p>
    <w:p w:rsidR="003D1639" w:rsidRDefault="0030224D">
      <w:pPr>
        <w:spacing w:line="360" w:lineRule="auto"/>
        <w:ind w:firstLine="482"/>
        <w:rPr>
          <w:bCs/>
          <w:sz w:val="24"/>
        </w:rPr>
      </w:pPr>
      <w:r>
        <w:rPr>
          <w:rFonts w:hint="eastAsia"/>
          <w:bCs/>
          <w:sz w:val="24"/>
        </w:rPr>
        <w:t>（</w:t>
      </w:r>
      <w:r>
        <w:rPr>
          <w:rFonts w:hint="eastAsia"/>
          <w:bCs/>
          <w:sz w:val="24"/>
        </w:rPr>
        <w:t>4</w:t>
      </w:r>
      <w:r>
        <w:rPr>
          <w:rFonts w:hint="eastAsia"/>
          <w:bCs/>
          <w:sz w:val="24"/>
        </w:rPr>
        <w:t>）根据油气生产设施特点及风向，合理组织扑救工作；在扑救火灾过程中，应有足够数量的灭火用水、泡沫液、消防车辆装备，以应对沸溢和喷溅等突发情况；火灾扑救过程中，专家组应根据危险区的危害因素和火灾发展趋势进行动态评估，及时提出灭火指导意见；</w:t>
      </w:r>
    </w:p>
    <w:p w:rsidR="003D1639" w:rsidRDefault="0030224D">
      <w:pPr>
        <w:spacing w:line="360" w:lineRule="auto"/>
        <w:ind w:firstLine="482"/>
        <w:rPr>
          <w:bCs/>
          <w:sz w:val="24"/>
        </w:rPr>
      </w:pPr>
      <w:r>
        <w:rPr>
          <w:rFonts w:hint="eastAsia"/>
          <w:bCs/>
          <w:sz w:val="24"/>
        </w:rPr>
        <w:t>（</w:t>
      </w:r>
      <w:r>
        <w:rPr>
          <w:rFonts w:hint="eastAsia"/>
          <w:bCs/>
          <w:sz w:val="24"/>
        </w:rPr>
        <w:t>5</w:t>
      </w:r>
      <w:r>
        <w:rPr>
          <w:rFonts w:hint="eastAsia"/>
          <w:bCs/>
          <w:sz w:val="24"/>
        </w:rPr>
        <w:t>）在扑救的同时，采取防泄漏、防扩散控制措施，防止火势蔓延；当重点要害部位可燃物料存量较多时，尽量采取工艺处理措施，转移可燃物料，切断危险区与外界装置</w:t>
      </w:r>
      <w:r>
        <w:rPr>
          <w:rFonts w:hint="eastAsia"/>
          <w:bCs/>
          <w:sz w:val="24"/>
        </w:rPr>
        <w:t>、设施的连通，组织专家组和相关技术人员制定方案；对附近受威胁的油气储存设施，及时采取冷却、倒罐、置换、泄压等措施，防止升温、升压而引起次生或衍生火灾爆炸；</w:t>
      </w:r>
    </w:p>
    <w:p w:rsidR="003D1639" w:rsidRDefault="0030224D">
      <w:pPr>
        <w:spacing w:line="360" w:lineRule="auto"/>
        <w:ind w:firstLine="482"/>
        <w:rPr>
          <w:bCs/>
          <w:sz w:val="24"/>
        </w:rPr>
      </w:pPr>
      <w:r>
        <w:rPr>
          <w:rFonts w:hint="eastAsia"/>
          <w:bCs/>
          <w:sz w:val="24"/>
        </w:rPr>
        <w:t>（</w:t>
      </w:r>
      <w:r>
        <w:rPr>
          <w:rFonts w:hint="eastAsia"/>
          <w:bCs/>
          <w:sz w:val="24"/>
        </w:rPr>
        <w:t>6</w:t>
      </w:r>
      <w:r>
        <w:rPr>
          <w:rFonts w:hint="eastAsia"/>
          <w:bCs/>
          <w:sz w:val="24"/>
        </w:rPr>
        <w:t>）条件允许时，迅速组织抢装井口和压井作业；</w:t>
      </w:r>
    </w:p>
    <w:p w:rsidR="003D1639" w:rsidRDefault="0030224D">
      <w:pPr>
        <w:spacing w:line="360" w:lineRule="auto"/>
        <w:ind w:firstLine="482"/>
        <w:rPr>
          <w:bCs/>
          <w:sz w:val="24"/>
        </w:rPr>
      </w:pPr>
      <w:r>
        <w:rPr>
          <w:rFonts w:hint="eastAsia"/>
          <w:bCs/>
          <w:sz w:val="24"/>
        </w:rPr>
        <w:t>（</w:t>
      </w:r>
      <w:r>
        <w:rPr>
          <w:rFonts w:hint="eastAsia"/>
          <w:bCs/>
          <w:sz w:val="24"/>
        </w:rPr>
        <w:t>7</w:t>
      </w:r>
      <w:r>
        <w:rPr>
          <w:rFonts w:hint="eastAsia"/>
          <w:bCs/>
          <w:sz w:val="24"/>
        </w:rPr>
        <w:t>）当疏散现场周边大面积人群时，现场应急指挥部应协助当地政府机构做好相关工作；</w:t>
      </w:r>
    </w:p>
    <w:p w:rsidR="003D1639" w:rsidRDefault="0030224D">
      <w:pPr>
        <w:spacing w:line="360" w:lineRule="auto"/>
        <w:ind w:firstLine="482"/>
        <w:rPr>
          <w:bCs/>
          <w:sz w:val="24"/>
        </w:rPr>
      </w:pPr>
      <w:r>
        <w:rPr>
          <w:rFonts w:hint="eastAsia"/>
          <w:bCs/>
          <w:sz w:val="24"/>
        </w:rPr>
        <w:t>（</w:t>
      </w:r>
      <w:r>
        <w:rPr>
          <w:rFonts w:hint="eastAsia"/>
          <w:bCs/>
          <w:sz w:val="24"/>
        </w:rPr>
        <w:t>8</w:t>
      </w:r>
      <w:r>
        <w:rPr>
          <w:rFonts w:hint="eastAsia"/>
          <w:bCs/>
          <w:sz w:val="24"/>
        </w:rPr>
        <w:t>）灭火完毕后，继续冷却至常温状态，清理火灾现场，组织力量对泄漏管道、设施进行封堵、抢修，同时随时准备利用消防水掩护对泄漏点的封堵抢修作业。</w:t>
      </w:r>
    </w:p>
    <w:p w:rsidR="003D1639" w:rsidRDefault="0030224D">
      <w:pPr>
        <w:pStyle w:val="3"/>
        <w:spacing w:before="0" w:after="0" w:line="360" w:lineRule="auto"/>
        <w:rPr>
          <w:szCs w:val="30"/>
        </w:rPr>
      </w:pPr>
      <w:r>
        <w:rPr>
          <w:szCs w:val="30"/>
        </w:rPr>
        <w:t>7.5.</w:t>
      </w:r>
      <w:r>
        <w:rPr>
          <w:rFonts w:hint="eastAsia"/>
          <w:szCs w:val="30"/>
        </w:rPr>
        <w:t>3</w:t>
      </w:r>
      <w:r>
        <w:rPr>
          <w:rFonts w:hint="eastAsia"/>
          <w:szCs w:val="30"/>
        </w:rPr>
        <w:t>井场、站场风险防范措施</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1</w:t>
      </w:r>
      <w:r>
        <w:rPr>
          <w:sz w:val="24"/>
          <w:szCs w:val="24"/>
        </w:rPr>
        <w:t>）平面布局科学合理：平面布置中尽量将火灾危险性相近的设施集中布置，并保持规定的防火距离；将全场内的明火点控制到最少，并布置在生产区场地边缘部位；有油气散发的场所布置在有明火或散发火花地点的当地全年最小频率风向的上风侧。</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2</w:t>
      </w:r>
      <w:r>
        <w:rPr>
          <w:sz w:val="24"/>
          <w:szCs w:val="24"/>
        </w:rPr>
        <w:t>）在建、构筑物区域内设置接地装置，必要时可加装消雷器。工艺设备、塔、架等设置防静电接地装置；变压器等采用避雷器作为防雷保护。</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3</w:t>
      </w:r>
      <w:r>
        <w:rPr>
          <w:sz w:val="24"/>
          <w:szCs w:val="24"/>
        </w:rPr>
        <w:t>）按规定配置齐全各类消防设施，并定期进行检查，保持完好可用。</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4</w:t>
      </w:r>
      <w:r>
        <w:rPr>
          <w:sz w:val="24"/>
          <w:szCs w:val="24"/>
        </w:rPr>
        <w:t>）站场内的装置区、泵房等均为爆炸火灾危险区域，区域内的配电设备均应采用防爆型；根据各建筑</w:t>
      </w:r>
      <w:r>
        <w:rPr>
          <w:sz w:val="24"/>
          <w:szCs w:val="24"/>
        </w:rPr>
        <w:t>物的不同防爆等级采取相应的防爆措施。</w:t>
      </w:r>
    </w:p>
    <w:p w:rsidR="003D1639" w:rsidRDefault="0030224D">
      <w:pPr>
        <w:pStyle w:val="affb"/>
        <w:spacing w:beforeLines="0" w:before="0" w:afterLines="0" w:after="0" w:line="360" w:lineRule="auto"/>
        <w:ind w:firstLine="480"/>
        <w:rPr>
          <w:b/>
          <w:bCs/>
          <w:sz w:val="24"/>
          <w:szCs w:val="24"/>
        </w:rPr>
      </w:pPr>
      <w:r>
        <w:rPr>
          <w:sz w:val="24"/>
          <w:szCs w:val="24"/>
        </w:rPr>
        <w:t>（</w:t>
      </w:r>
      <w:r>
        <w:rPr>
          <w:sz w:val="24"/>
          <w:szCs w:val="24"/>
        </w:rPr>
        <w:t>5</w:t>
      </w:r>
      <w:r>
        <w:rPr>
          <w:sz w:val="24"/>
          <w:szCs w:val="24"/>
        </w:rPr>
        <w:t>）在可能产生易燃易爆介质泄漏的地方，设置可燃气体检测报警器，以便及时发现事故隐患。</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6</w:t>
      </w:r>
      <w:r>
        <w:rPr>
          <w:sz w:val="24"/>
          <w:szCs w:val="24"/>
        </w:rPr>
        <w:t>）井场应采取多种防井喷控制措施、防漏措施和固井措施，防止发生井</w:t>
      </w:r>
      <w:r>
        <w:rPr>
          <w:sz w:val="24"/>
          <w:szCs w:val="24"/>
        </w:rPr>
        <w:lastRenderedPageBreak/>
        <w:t>喷等事故；按规范设置安全防火距离，配置相应消防设施。加强工作人员和车辆管理，必须在规定的路线和范围内活动，严禁乱压乱碾，严禁随意进入</w:t>
      </w:r>
      <w:r>
        <w:rPr>
          <w:sz w:val="24"/>
          <w:szCs w:val="24"/>
        </w:rPr>
        <w:t>乌苏市</w:t>
      </w:r>
      <w:r>
        <w:rPr>
          <w:sz w:val="24"/>
          <w:szCs w:val="24"/>
        </w:rPr>
        <w:t>重点公益林，并加强防火措施，防止火灾发生。</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7</w:t>
      </w:r>
      <w:r>
        <w:rPr>
          <w:sz w:val="24"/>
          <w:szCs w:val="24"/>
        </w:rPr>
        <w:t>）事故时所有排放气体均密闭放空至火炬系统燃烧后排放，不允许就地排入大气；储罐区周围设置防火堤；建立消防水收集系统，在油罐区内部设置具有隔油功能的排水阀将雨水和消防水排出罐区，经水封井排到污水处理系统处理后用于回注，避免含油污水污染附近土壤。</w:t>
      </w:r>
    </w:p>
    <w:p w:rsidR="003D1639" w:rsidRDefault="0030224D">
      <w:pPr>
        <w:spacing w:line="360" w:lineRule="auto"/>
        <w:ind w:firstLineChars="200" w:firstLine="480"/>
        <w:rPr>
          <w:sz w:val="24"/>
          <w:szCs w:val="24"/>
        </w:rPr>
      </w:pPr>
      <w:r>
        <w:rPr>
          <w:sz w:val="24"/>
          <w:szCs w:val="24"/>
        </w:rPr>
        <w:t>（</w:t>
      </w:r>
      <w:r>
        <w:rPr>
          <w:sz w:val="24"/>
          <w:szCs w:val="24"/>
        </w:rPr>
        <w:t>8</w:t>
      </w:r>
      <w:r>
        <w:rPr>
          <w:sz w:val="24"/>
          <w:szCs w:val="24"/>
        </w:rPr>
        <w:t>）建设单位应在施工期严把质量关，严格按照环评提出的分区防渗要求进行防渗体系建设；运营期应严格按照地下水污染防治管理要求规范生产活动，编制企业环境风险应急预案并建立相关配套环保制度，定期检查防渗层及罐体、管道的破损情况，定期开展地下水环境监测，将地下水污染事故的发</w:t>
      </w:r>
      <w:r>
        <w:rPr>
          <w:sz w:val="24"/>
          <w:szCs w:val="24"/>
        </w:rPr>
        <w:t>生概率</w:t>
      </w:r>
      <w:r>
        <w:rPr>
          <w:rFonts w:hint="eastAsia"/>
          <w:sz w:val="24"/>
          <w:szCs w:val="24"/>
        </w:rPr>
        <w:t>降</w:t>
      </w:r>
      <w:r>
        <w:rPr>
          <w:sz w:val="24"/>
          <w:szCs w:val="24"/>
        </w:rPr>
        <w:t>至最低。</w:t>
      </w:r>
    </w:p>
    <w:p w:rsidR="003D1639" w:rsidRDefault="0030224D">
      <w:pPr>
        <w:pStyle w:val="3"/>
        <w:spacing w:before="0" w:after="0" w:line="360" w:lineRule="auto"/>
        <w:rPr>
          <w:szCs w:val="30"/>
        </w:rPr>
      </w:pPr>
      <w:r>
        <w:rPr>
          <w:rFonts w:hint="eastAsia"/>
          <w:szCs w:val="30"/>
        </w:rPr>
        <w:t>7.5.4</w:t>
      </w:r>
      <w:r>
        <w:rPr>
          <w:szCs w:val="30"/>
        </w:rPr>
        <w:t>罐体事故风险预防措施</w:t>
      </w:r>
    </w:p>
    <w:p w:rsidR="003D1639" w:rsidRDefault="0030224D">
      <w:pPr>
        <w:snapToGrid w:val="0"/>
        <w:spacing w:line="360" w:lineRule="auto"/>
        <w:ind w:firstLineChars="200" w:firstLine="480"/>
        <w:rPr>
          <w:sz w:val="24"/>
          <w:szCs w:val="24"/>
        </w:rPr>
      </w:pPr>
      <w:r>
        <w:rPr>
          <w:sz w:val="24"/>
          <w:szCs w:val="24"/>
        </w:rPr>
        <w:t>（</w:t>
      </w:r>
      <w:r>
        <w:rPr>
          <w:sz w:val="24"/>
          <w:szCs w:val="24"/>
        </w:rPr>
        <w:t>1</w:t>
      </w:r>
      <w:r>
        <w:rPr>
          <w:sz w:val="24"/>
          <w:szCs w:val="24"/>
        </w:rPr>
        <w:t>）管理措施</w:t>
      </w:r>
    </w:p>
    <w:p w:rsidR="003D1639" w:rsidRDefault="0030224D">
      <w:pPr>
        <w:snapToGrid w:val="0"/>
        <w:spacing w:line="360" w:lineRule="auto"/>
        <w:ind w:firstLineChars="200" w:firstLine="480"/>
        <w:rPr>
          <w:sz w:val="24"/>
          <w:szCs w:val="24"/>
        </w:rPr>
      </w:pPr>
      <w:r>
        <w:rPr>
          <w:sz w:val="24"/>
          <w:szCs w:val="24"/>
        </w:rPr>
        <w:t>①</w:t>
      </w:r>
      <w:r>
        <w:rPr>
          <w:sz w:val="24"/>
          <w:szCs w:val="24"/>
        </w:rPr>
        <w:t>加强自动控制系统的管理和控制，严格控制压力平衡。</w:t>
      </w:r>
    </w:p>
    <w:p w:rsidR="003D1639" w:rsidRDefault="0030224D">
      <w:pPr>
        <w:snapToGrid w:val="0"/>
        <w:spacing w:line="360" w:lineRule="auto"/>
        <w:ind w:firstLineChars="200" w:firstLine="480"/>
        <w:rPr>
          <w:sz w:val="24"/>
          <w:szCs w:val="24"/>
        </w:rPr>
      </w:pPr>
      <w:r>
        <w:rPr>
          <w:sz w:val="24"/>
          <w:szCs w:val="24"/>
        </w:rPr>
        <w:t>②</w:t>
      </w:r>
      <w:r>
        <w:rPr>
          <w:sz w:val="24"/>
          <w:szCs w:val="24"/>
        </w:rPr>
        <w:t>按规定进行设备维修、保养，及时更换易损及老化部件。</w:t>
      </w:r>
    </w:p>
    <w:p w:rsidR="003D1639" w:rsidRDefault="0030224D">
      <w:pPr>
        <w:snapToGrid w:val="0"/>
        <w:spacing w:line="360" w:lineRule="auto"/>
        <w:ind w:firstLineChars="200" w:firstLine="480"/>
        <w:rPr>
          <w:sz w:val="24"/>
          <w:szCs w:val="24"/>
        </w:rPr>
      </w:pPr>
      <w:r>
        <w:rPr>
          <w:sz w:val="24"/>
          <w:szCs w:val="24"/>
        </w:rPr>
        <w:t>③</w:t>
      </w:r>
      <w:r>
        <w:rPr>
          <w:sz w:val="24"/>
          <w:szCs w:val="24"/>
        </w:rPr>
        <w:t>定期检查罐体和井场设备上的阀门及其连接法兰的状况，防止泄漏发生；定期检查罐体状况，防止因腐蚀等原因造成罐体开裂、穿孔。</w:t>
      </w:r>
    </w:p>
    <w:p w:rsidR="003D1639" w:rsidRDefault="0030224D">
      <w:pPr>
        <w:snapToGrid w:val="0"/>
        <w:spacing w:line="360" w:lineRule="auto"/>
        <w:ind w:firstLineChars="200" w:firstLine="480"/>
        <w:rPr>
          <w:sz w:val="24"/>
          <w:szCs w:val="24"/>
        </w:rPr>
      </w:pPr>
      <w:r>
        <w:rPr>
          <w:sz w:val="24"/>
          <w:szCs w:val="24"/>
        </w:rPr>
        <w:t>④</w:t>
      </w:r>
      <w:r>
        <w:rPr>
          <w:sz w:val="24"/>
          <w:szCs w:val="24"/>
        </w:rPr>
        <w:t>多功能储集器和</w:t>
      </w:r>
      <w:r>
        <w:rPr>
          <w:rFonts w:hint="eastAsia"/>
          <w:sz w:val="24"/>
          <w:szCs w:val="24"/>
        </w:rPr>
        <w:t>储</w:t>
      </w:r>
      <w:r>
        <w:rPr>
          <w:sz w:val="24"/>
          <w:szCs w:val="24"/>
        </w:rPr>
        <w:t>罐均有液位计，每天进行巡检。</w:t>
      </w:r>
    </w:p>
    <w:p w:rsidR="003D1639" w:rsidRDefault="0030224D">
      <w:pPr>
        <w:snapToGrid w:val="0"/>
        <w:spacing w:line="360" w:lineRule="auto"/>
        <w:ind w:firstLineChars="200" w:firstLine="480"/>
        <w:rPr>
          <w:sz w:val="24"/>
          <w:szCs w:val="24"/>
        </w:rPr>
      </w:pPr>
      <w:r>
        <w:rPr>
          <w:sz w:val="24"/>
          <w:szCs w:val="24"/>
        </w:rPr>
        <w:t>⑤</w:t>
      </w:r>
      <w:r>
        <w:rPr>
          <w:sz w:val="24"/>
          <w:szCs w:val="24"/>
        </w:rPr>
        <w:t>井场设置现场检测仪表，并由</w:t>
      </w:r>
      <w:r>
        <w:rPr>
          <w:sz w:val="24"/>
          <w:szCs w:val="24"/>
        </w:rPr>
        <w:t>RTU</w:t>
      </w:r>
      <w:r>
        <w:rPr>
          <w:sz w:val="24"/>
          <w:szCs w:val="24"/>
        </w:rPr>
        <w:t>箱中的控制系统实现井场内的生产运行管理和控制，设置现场监控系统，随时通过监控系统观察井场内生产情况，罐区和装载区域一旦发生泄漏，立即切断泄漏源阀门，将受污染区域的土壤交由有资质单位接收处置。</w:t>
      </w:r>
    </w:p>
    <w:p w:rsidR="003D1639" w:rsidRDefault="0030224D">
      <w:pPr>
        <w:snapToGrid w:val="0"/>
        <w:spacing w:line="360" w:lineRule="auto"/>
        <w:ind w:firstLineChars="200" w:firstLine="480"/>
        <w:rPr>
          <w:sz w:val="24"/>
          <w:szCs w:val="24"/>
        </w:rPr>
      </w:pPr>
      <w:r>
        <w:rPr>
          <w:sz w:val="24"/>
          <w:szCs w:val="24"/>
        </w:rPr>
        <w:t>⑥</w:t>
      </w:r>
      <w:r>
        <w:rPr>
          <w:sz w:val="24"/>
          <w:szCs w:val="24"/>
        </w:rPr>
        <w:t>建（构）筑物增加相应的防雷措施。对于爆炸、火灾危险场所内可能产</w:t>
      </w:r>
      <w:r>
        <w:rPr>
          <w:sz w:val="24"/>
          <w:szCs w:val="24"/>
        </w:rPr>
        <w:t xml:space="preserve"> </w:t>
      </w:r>
      <w:r>
        <w:rPr>
          <w:sz w:val="24"/>
          <w:szCs w:val="24"/>
        </w:rPr>
        <w:t>生静电危险的设备，采取静电接地措施。</w:t>
      </w:r>
    </w:p>
    <w:p w:rsidR="003D1639" w:rsidRDefault="0030224D">
      <w:pPr>
        <w:snapToGrid w:val="0"/>
        <w:spacing w:line="360" w:lineRule="auto"/>
        <w:ind w:firstLineChars="200" w:firstLine="480"/>
        <w:rPr>
          <w:sz w:val="24"/>
          <w:szCs w:val="24"/>
        </w:rPr>
      </w:pPr>
      <w:r>
        <w:rPr>
          <w:sz w:val="24"/>
          <w:szCs w:val="24"/>
        </w:rPr>
        <w:t>（</w:t>
      </w:r>
      <w:r>
        <w:rPr>
          <w:sz w:val="24"/>
          <w:szCs w:val="24"/>
        </w:rPr>
        <w:t>2</w:t>
      </w:r>
      <w:r>
        <w:rPr>
          <w:sz w:val="24"/>
          <w:szCs w:val="24"/>
        </w:rPr>
        <w:t>）加强防腐措施</w:t>
      </w:r>
    </w:p>
    <w:p w:rsidR="003D1639" w:rsidRDefault="0030224D">
      <w:pPr>
        <w:snapToGrid w:val="0"/>
        <w:spacing w:line="360" w:lineRule="auto"/>
        <w:ind w:firstLineChars="200" w:firstLine="480"/>
        <w:rPr>
          <w:sz w:val="24"/>
          <w:szCs w:val="24"/>
        </w:rPr>
      </w:pPr>
      <w:r>
        <w:rPr>
          <w:sz w:val="24"/>
          <w:szCs w:val="24"/>
        </w:rPr>
        <w:t>①</w:t>
      </w:r>
      <w:r>
        <w:rPr>
          <w:sz w:val="24"/>
          <w:szCs w:val="24"/>
        </w:rPr>
        <w:t>根据多功能储集器、稀油地罐及井场设备所处的不同环境，采用相应的涂层防腐体系。</w:t>
      </w:r>
    </w:p>
    <w:p w:rsidR="003D1639" w:rsidRDefault="0030224D">
      <w:pPr>
        <w:snapToGrid w:val="0"/>
        <w:spacing w:line="360" w:lineRule="auto"/>
        <w:ind w:firstLineChars="200" w:firstLine="480"/>
        <w:rPr>
          <w:sz w:val="24"/>
          <w:szCs w:val="24"/>
        </w:rPr>
      </w:pPr>
      <w:r>
        <w:rPr>
          <w:sz w:val="24"/>
          <w:szCs w:val="24"/>
        </w:rPr>
        <w:t>②</w:t>
      </w:r>
      <w:r>
        <w:rPr>
          <w:sz w:val="24"/>
          <w:szCs w:val="24"/>
        </w:rPr>
        <w:t>建立防腐监测系统，随时监测介质的腐蚀状况，有针对性地制定、调整和</w:t>
      </w:r>
      <w:r>
        <w:rPr>
          <w:sz w:val="24"/>
          <w:szCs w:val="24"/>
        </w:rPr>
        <w:lastRenderedPageBreak/>
        <w:t>优化腐蚀控制措施</w:t>
      </w:r>
      <w:r>
        <w:rPr>
          <w:sz w:val="24"/>
          <w:szCs w:val="24"/>
        </w:rPr>
        <w:t>。</w:t>
      </w:r>
    </w:p>
    <w:p w:rsidR="003D1639" w:rsidRDefault="0030224D">
      <w:pPr>
        <w:pStyle w:val="3"/>
        <w:spacing w:before="0" w:after="0" w:line="360" w:lineRule="auto"/>
        <w:rPr>
          <w:szCs w:val="30"/>
        </w:rPr>
      </w:pPr>
      <w:r>
        <w:rPr>
          <w:rFonts w:hint="eastAsia"/>
          <w:szCs w:val="30"/>
        </w:rPr>
        <w:t>7.5.5</w:t>
      </w:r>
      <w:r>
        <w:rPr>
          <w:szCs w:val="30"/>
        </w:rPr>
        <w:t>罐车运输泄漏风险预防措施</w:t>
      </w:r>
    </w:p>
    <w:p w:rsidR="003D1639" w:rsidRDefault="0030224D">
      <w:pPr>
        <w:spacing w:line="360" w:lineRule="auto"/>
        <w:ind w:firstLineChars="200" w:firstLine="480"/>
        <w:rPr>
          <w:sz w:val="24"/>
          <w:szCs w:val="24"/>
        </w:rPr>
      </w:pPr>
      <w:r>
        <w:rPr>
          <w:sz w:val="24"/>
          <w:szCs w:val="24"/>
        </w:rPr>
        <w:t>拟建工程采用罐车拉运的方式，车辆运输过程中须采取以下措施；</w:t>
      </w:r>
    </w:p>
    <w:p w:rsidR="003D1639" w:rsidRDefault="0030224D">
      <w:pPr>
        <w:spacing w:line="360" w:lineRule="auto"/>
        <w:ind w:firstLineChars="200" w:firstLine="480"/>
        <w:rPr>
          <w:sz w:val="24"/>
          <w:szCs w:val="24"/>
        </w:rPr>
      </w:pPr>
      <w:r>
        <w:rPr>
          <w:sz w:val="24"/>
          <w:szCs w:val="24"/>
        </w:rPr>
        <w:t>①</w:t>
      </w:r>
      <w:r>
        <w:rPr>
          <w:sz w:val="24"/>
          <w:szCs w:val="24"/>
        </w:rPr>
        <w:t>罐车必须符合《压力容器安全技术监察规程》的安全管理规定，企业对压力容器管理执行国家有关压力容器的规定。</w:t>
      </w:r>
    </w:p>
    <w:p w:rsidR="003D1639" w:rsidRDefault="0030224D">
      <w:pPr>
        <w:spacing w:line="360" w:lineRule="auto"/>
        <w:ind w:firstLineChars="200" w:firstLine="480"/>
        <w:rPr>
          <w:sz w:val="24"/>
          <w:szCs w:val="24"/>
        </w:rPr>
      </w:pPr>
      <w:r>
        <w:rPr>
          <w:sz w:val="24"/>
          <w:szCs w:val="24"/>
        </w:rPr>
        <w:t>②</w:t>
      </w:r>
      <w:r>
        <w:rPr>
          <w:sz w:val="24"/>
          <w:szCs w:val="24"/>
        </w:rPr>
        <w:t>车辆必须是专用车或经有关部门批准使用符合安全规定的运载工具，并符合相关要求。</w:t>
      </w:r>
    </w:p>
    <w:p w:rsidR="003D1639" w:rsidRDefault="0030224D">
      <w:pPr>
        <w:spacing w:line="360" w:lineRule="auto"/>
        <w:ind w:firstLineChars="200" w:firstLine="480"/>
        <w:rPr>
          <w:sz w:val="24"/>
          <w:szCs w:val="24"/>
        </w:rPr>
      </w:pPr>
      <w:r>
        <w:rPr>
          <w:sz w:val="24"/>
          <w:szCs w:val="24"/>
        </w:rPr>
        <w:t>③</w:t>
      </w:r>
      <w:r>
        <w:rPr>
          <w:sz w:val="24"/>
          <w:szCs w:val="24"/>
        </w:rPr>
        <w:t>认真执行罐车巡检、回检以及维护、修理管理办法，保持罐车完整性。</w:t>
      </w:r>
    </w:p>
    <w:p w:rsidR="003D1639" w:rsidRDefault="0030224D">
      <w:pPr>
        <w:spacing w:line="360" w:lineRule="auto"/>
        <w:ind w:firstLineChars="200" w:firstLine="480"/>
        <w:rPr>
          <w:sz w:val="24"/>
          <w:szCs w:val="24"/>
        </w:rPr>
      </w:pPr>
      <w:r>
        <w:rPr>
          <w:sz w:val="24"/>
          <w:szCs w:val="24"/>
        </w:rPr>
        <w:t>④</w:t>
      </w:r>
      <w:r>
        <w:rPr>
          <w:sz w:val="24"/>
          <w:szCs w:val="24"/>
        </w:rPr>
        <w:t>配备具有危险货物运输资质和经验的驾驶员和押运员，严格执行特车公司反</w:t>
      </w:r>
      <w:r>
        <w:rPr>
          <w:sz w:val="24"/>
          <w:szCs w:val="24"/>
        </w:rPr>
        <w:t>“</w:t>
      </w:r>
      <w:r>
        <w:rPr>
          <w:sz w:val="24"/>
          <w:szCs w:val="24"/>
        </w:rPr>
        <w:t>违章指挥、违章操作、违反劳动纪律的行为</w:t>
      </w:r>
      <w:r>
        <w:rPr>
          <w:sz w:val="24"/>
          <w:szCs w:val="24"/>
        </w:rPr>
        <w:t>”</w:t>
      </w:r>
      <w:r>
        <w:rPr>
          <w:sz w:val="24"/>
          <w:szCs w:val="24"/>
        </w:rPr>
        <w:t>管理规定，并使用</w:t>
      </w:r>
      <w:r>
        <w:rPr>
          <w:sz w:val="24"/>
          <w:szCs w:val="24"/>
        </w:rPr>
        <w:t>GPS</w:t>
      </w:r>
      <w:r>
        <w:rPr>
          <w:sz w:val="24"/>
          <w:szCs w:val="24"/>
        </w:rPr>
        <w:t>监控车辆动态。</w:t>
      </w:r>
    </w:p>
    <w:p w:rsidR="003D1639" w:rsidRDefault="0030224D">
      <w:pPr>
        <w:spacing w:line="360" w:lineRule="auto"/>
        <w:ind w:firstLineChars="200" w:firstLine="480"/>
        <w:rPr>
          <w:sz w:val="24"/>
          <w:szCs w:val="24"/>
        </w:rPr>
      </w:pPr>
      <w:r>
        <w:rPr>
          <w:sz w:val="24"/>
          <w:szCs w:val="24"/>
        </w:rPr>
        <w:t>⑤</w:t>
      </w:r>
      <w:r>
        <w:rPr>
          <w:sz w:val="24"/>
          <w:szCs w:val="24"/>
        </w:rPr>
        <w:t>车辆安全状</w:t>
      </w:r>
      <w:r>
        <w:rPr>
          <w:sz w:val="24"/>
          <w:szCs w:val="24"/>
        </w:rPr>
        <w:t>况和安全性能合格；车辆排气管应安装隔热和熄灭火星装置，并配装符合规定的导静电橡胶拖地带装置，罐内应预留容积不得少于罐体总容量</w:t>
      </w:r>
      <w:r>
        <w:rPr>
          <w:sz w:val="24"/>
          <w:szCs w:val="24"/>
        </w:rPr>
        <w:t>5%</w:t>
      </w:r>
      <w:r>
        <w:rPr>
          <w:sz w:val="24"/>
          <w:szCs w:val="24"/>
        </w:rPr>
        <w:t>的膨胀余量。</w:t>
      </w:r>
    </w:p>
    <w:p w:rsidR="003D1639" w:rsidRDefault="0030224D">
      <w:pPr>
        <w:spacing w:line="360" w:lineRule="auto"/>
        <w:ind w:firstLineChars="200" w:firstLine="480"/>
        <w:rPr>
          <w:sz w:val="24"/>
          <w:szCs w:val="24"/>
        </w:rPr>
      </w:pPr>
      <w:r>
        <w:rPr>
          <w:sz w:val="24"/>
          <w:szCs w:val="24"/>
        </w:rPr>
        <w:t>⑥</w:t>
      </w:r>
      <w:r>
        <w:rPr>
          <w:sz w:val="24"/>
          <w:szCs w:val="24"/>
        </w:rPr>
        <w:t>行车途中勤检查，随车按相关规定配备消防器材；运输过程中如发生事故时，应立即报告，并应看护好车辆，共同配合采取一切可能的警示、救援措施。</w:t>
      </w:r>
    </w:p>
    <w:p w:rsidR="003D1639" w:rsidRDefault="0030224D">
      <w:pPr>
        <w:pStyle w:val="3"/>
        <w:spacing w:before="0" w:after="0" w:line="360" w:lineRule="auto"/>
        <w:rPr>
          <w:szCs w:val="30"/>
        </w:rPr>
      </w:pPr>
      <w:r>
        <w:rPr>
          <w:szCs w:val="30"/>
        </w:rPr>
        <w:t>7.5.</w:t>
      </w:r>
      <w:r>
        <w:rPr>
          <w:rFonts w:hint="eastAsia"/>
          <w:szCs w:val="30"/>
        </w:rPr>
        <w:t>6</w:t>
      </w:r>
      <w:r>
        <w:rPr>
          <w:rFonts w:hint="eastAsia"/>
          <w:szCs w:val="30"/>
        </w:rPr>
        <w:t>原油</w:t>
      </w:r>
      <w:r>
        <w:rPr>
          <w:szCs w:val="30"/>
        </w:rPr>
        <w:t>集输事故风险预防措施</w:t>
      </w:r>
    </w:p>
    <w:p w:rsidR="003D1639" w:rsidRDefault="0030224D">
      <w:pPr>
        <w:spacing w:line="360" w:lineRule="auto"/>
        <w:ind w:firstLineChars="200" w:firstLine="480"/>
        <w:rPr>
          <w:sz w:val="24"/>
        </w:rPr>
      </w:pPr>
      <w:r>
        <w:rPr>
          <w:sz w:val="24"/>
        </w:rPr>
        <w:t>（</w:t>
      </w:r>
      <w:r>
        <w:rPr>
          <w:sz w:val="24"/>
        </w:rPr>
        <w:t>1</w:t>
      </w:r>
      <w:r>
        <w:rPr>
          <w:sz w:val="24"/>
        </w:rPr>
        <w:t>）严格按照管道施工、验收等规范进行设计、施工和验收。</w:t>
      </w:r>
    </w:p>
    <w:p w:rsidR="003D1639" w:rsidRDefault="0030224D">
      <w:pPr>
        <w:spacing w:line="360" w:lineRule="auto"/>
        <w:ind w:firstLineChars="200" w:firstLine="480"/>
        <w:rPr>
          <w:sz w:val="24"/>
        </w:rPr>
      </w:pPr>
      <w:r>
        <w:rPr>
          <w:sz w:val="24"/>
        </w:rPr>
        <w:t>集输管线敷设前，应加强对管材和焊接质量的检查．严禁使用不合格产品。对焊接质量严格检验，防止焊接缺陷造成泄漏事故的发生。</w:t>
      </w:r>
    </w:p>
    <w:p w:rsidR="003D1639" w:rsidRDefault="0030224D">
      <w:pPr>
        <w:spacing w:line="360" w:lineRule="auto"/>
        <w:ind w:firstLineChars="200" w:firstLine="480"/>
        <w:rPr>
          <w:sz w:val="24"/>
        </w:rPr>
      </w:pPr>
      <w:r>
        <w:rPr>
          <w:sz w:val="24"/>
        </w:rPr>
        <w:t>（</w:t>
      </w:r>
      <w:r>
        <w:rPr>
          <w:sz w:val="24"/>
        </w:rPr>
        <w:t>2</w:t>
      </w:r>
      <w:r>
        <w:rPr>
          <w:sz w:val="24"/>
        </w:rPr>
        <w:t>）在集输管线的敷设线路上应设置永久性标志，包括里程桩、转角桩、交叉标志和警示牌等。</w:t>
      </w:r>
    </w:p>
    <w:p w:rsidR="003D1639" w:rsidRDefault="0030224D">
      <w:pPr>
        <w:spacing w:line="360" w:lineRule="auto"/>
        <w:ind w:firstLineChars="200" w:firstLine="480"/>
        <w:rPr>
          <w:sz w:val="24"/>
        </w:rPr>
      </w:pPr>
      <w:r>
        <w:rPr>
          <w:sz w:val="24"/>
        </w:rPr>
        <w:t>（</w:t>
      </w:r>
      <w:r>
        <w:rPr>
          <w:sz w:val="24"/>
        </w:rPr>
        <w:t>3</w:t>
      </w:r>
      <w:r>
        <w:rPr>
          <w:sz w:val="24"/>
        </w:rPr>
        <w:t>）按规定进行设备维修、保养，及时更换易损及老化部件，防止泄漏事故的发生。</w:t>
      </w:r>
    </w:p>
    <w:p w:rsidR="003D1639" w:rsidRDefault="0030224D">
      <w:pPr>
        <w:spacing w:line="360" w:lineRule="auto"/>
        <w:ind w:firstLineChars="200" w:firstLine="480"/>
        <w:rPr>
          <w:sz w:val="24"/>
        </w:rPr>
      </w:pPr>
      <w:r>
        <w:rPr>
          <w:sz w:val="24"/>
        </w:rPr>
        <w:t>（</w:t>
      </w:r>
      <w:r>
        <w:rPr>
          <w:sz w:val="24"/>
        </w:rPr>
        <w:t>4</w:t>
      </w:r>
      <w:r>
        <w:rPr>
          <w:sz w:val="24"/>
        </w:rPr>
        <w:t>）加强自动控制系统的管理和控制，严格控制压力平衡。</w:t>
      </w:r>
    </w:p>
    <w:p w:rsidR="003D1639" w:rsidRDefault="0030224D">
      <w:pPr>
        <w:spacing w:line="360" w:lineRule="auto"/>
        <w:ind w:firstLineChars="200" w:firstLine="480"/>
        <w:rPr>
          <w:sz w:val="24"/>
        </w:rPr>
      </w:pPr>
      <w:r>
        <w:rPr>
          <w:sz w:val="24"/>
        </w:rPr>
        <w:t>（</w:t>
      </w:r>
      <w:r>
        <w:rPr>
          <w:sz w:val="24"/>
        </w:rPr>
        <w:t>5</w:t>
      </w:r>
      <w:r>
        <w:rPr>
          <w:sz w:val="24"/>
        </w:rPr>
        <w:t>）完善各</w:t>
      </w:r>
      <w:r>
        <w:rPr>
          <w:rFonts w:hint="eastAsia"/>
          <w:sz w:val="24"/>
        </w:rPr>
        <w:t>井场、</w:t>
      </w:r>
      <w:r>
        <w:rPr>
          <w:sz w:val="24"/>
        </w:rPr>
        <w:t>站场的环境保护工程，及时清除、处理各种污染物，保持安全设施的完好，杜绝火灾的发生。</w:t>
      </w:r>
    </w:p>
    <w:p w:rsidR="003D1639" w:rsidRDefault="0030224D">
      <w:pPr>
        <w:spacing w:line="360" w:lineRule="auto"/>
        <w:ind w:firstLineChars="200" w:firstLine="480"/>
        <w:rPr>
          <w:sz w:val="24"/>
        </w:rPr>
      </w:pPr>
      <w:r>
        <w:rPr>
          <w:sz w:val="24"/>
        </w:rPr>
        <w:t>（</w:t>
      </w:r>
      <w:r>
        <w:rPr>
          <w:sz w:val="24"/>
        </w:rPr>
        <w:t>6</w:t>
      </w:r>
      <w:r>
        <w:rPr>
          <w:sz w:val="24"/>
        </w:rPr>
        <w:t>）在集输系统运营期间，严格控制输送</w:t>
      </w:r>
      <w:r>
        <w:rPr>
          <w:rFonts w:hint="eastAsia"/>
          <w:sz w:val="24"/>
        </w:rPr>
        <w:t>油品</w:t>
      </w:r>
      <w:r>
        <w:rPr>
          <w:sz w:val="24"/>
        </w:rPr>
        <w:t>的性质，定期清管，排除管内的积水和污物，以减轻管道内腐蚀；定期对管线进行超声波检查，对壁厚低于</w:t>
      </w:r>
      <w:r>
        <w:rPr>
          <w:sz w:val="24"/>
        </w:rPr>
        <w:lastRenderedPageBreak/>
        <w:t>规定要求的管段应及时更换，消除爆管的隐患；定期对集输管线上的安全保护设施，如截断阀、安全阀、放空系统等进行检查，使管道在超压时能够得到安全处理，在管道破裂时能够及时截断上下游管段，以减少事故时</w:t>
      </w:r>
      <w:r>
        <w:rPr>
          <w:rFonts w:hint="eastAsia"/>
          <w:sz w:val="24"/>
        </w:rPr>
        <w:t>原油</w:t>
      </w:r>
      <w:r>
        <w:rPr>
          <w:sz w:val="24"/>
        </w:rPr>
        <w:t>的释放量，使危害影响范围减小到最低程度。</w:t>
      </w:r>
    </w:p>
    <w:p w:rsidR="003D1639" w:rsidRDefault="0030224D">
      <w:pPr>
        <w:spacing w:line="360" w:lineRule="auto"/>
        <w:ind w:firstLineChars="200" w:firstLine="480"/>
        <w:rPr>
          <w:sz w:val="24"/>
        </w:rPr>
      </w:pPr>
      <w:r>
        <w:rPr>
          <w:sz w:val="24"/>
        </w:rPr>
        <w:t>（</w:t>
      </w:r>
      <w:r>
        <w:rPr>
          <w:sz w:val="24"/>
        </w:rPr>
        <w:t>7</w:t>
      </w:r>
      <w:r>
        <w:rPr>
          <w:sz w:val="24"/>
        </w:rPr>
        <w:t>）定期对管线进行巡视，加强管线和警戒标志的管理工作。</w:t>
      </w:r>
    </w:p>
    <w:p w:rsidR="003D1639" w:rsidRDefault="0030224D">
      <w:pPr>
        <w:spacing w:line="360" w:lineRule="auto"/>
        <w:ind w:firstLineChars="200" w:firstLine="480"/>
        <w:rPr>
          <w:sz w:val="24"/>
        </w:rPr>
      </w:pPr>
      <w:r>
        <w:rPr>
          <w:sz w:val="24"/>
        </w:rPr>
        <w:t>（</w:t>
      </w:r>
      <w:r>
        <w:rPr>
          <w:sz w:val="24"/>
        </w:rPr>
        <w:t>8</w:t>
      </w:r>
      <w:r>
        <w:rPr>
          <w:sz w:val="24"/>
        </w:rPr>
        <w:t>）严禁在管线两侧各</w:t>
      </w:r>
      <w:r>
        <w:rPr>
          <w:sz w:val="24"/>
        </w:rPr>
        <w:t>50m</w:t>
      </w:r>
      <w:r>
        <w:rPr>
          <w:sz w:val="24"/>
        </w:rPr>
        <w:t>范围内修筑工程，在管线上方及近旁严禁动土开挖和修建超过管道负荷的建筑物。</w:t>
      </w:r>
    </w:p>
    <w:p w:rsidR="003D1639" w:rsidRDefault="0030224D">
      <w:pPr>
        <w:spacing w:line="360" w:lineRule="auto"/>
        <w:ind w:firstLineChars="200" w:firstLine="480"/>
        <w:rPr>
          <w:sz w:val="24"/>
        </w:rPr>
      </w:pPr>
      <w:r>
        <w:rPr>
          <w:sz w:val="24"/>
        </w:rPr>
        <w:t>（</w:t>
      </w:r>
      <w:r>
        <w:rPr>
          <w:sz w:val="24"/>
        </w:rPr>
        <w:t>9</w:t>
      </w:r>
      <w:r>
        <w:rPr>
          <w:sz w:val="24"/>
        </w:rPr>
        <w:t>）加强对集输管线</w:t>
      </w:r>
      <w:r>
        <w:rPr>
          <w:sz w:val="24"/>
        </w:rPr>
        <w:t>沿线重点敏感地段的环保管理，定期进行环境监测。</w:t>
      </w:r>
    </w:p>
    <w:p w:rsidR="003D1639" w:rsidRDefault="0030224D">
      <w:pPr>
        <w:spacing w:line="360" w:lineRule="auto"/>
        <w:ind w:firstLineChars="200" w:firstLine="480"/>
        <w:rPr>
          <w:sz w:val="24"/>
        </w:rPr>
      </w:pPr>
      <w:r>
        <w:rPr>
          <w:sz w:val="24"/>
        </w:rPr>
        <w:t>（</w:t>
      </w:r>
      <w:r>
        <w:rPr>
          <w:sz w:val="24"/>
        </w:rPr>
        <w:t>10</w:t>
      </w:r>
      <w:r>
        <w:rPr>
          <w:sz w:val="24"/>
        </w:rPr>
        <w:t>）建立腐蚀监测系统，随时监测介质的腐蚀状况，了解和掌握区域系统的腐蚀原因，有针对性地制定、调整和优化腐蚀控制措施。</w:t>
      </w:r>
    </w:p>
    <w:p w:rsidR="003D1639" w:rsidRDefault="0030224D">
      <w:pPr>
        <w:pStyle w:val="3"/>
        <w:spacing w:before="0" w:after="0" w:line="360" w:lineRule="auto"/>
        <w:rPr>
          <w:szCs w:val="30"/>
        </w:rPr>
      </w:pPr>
      <w:r>
        <w:rPr>
          <w:szCs w:val="30"/>
        </w:rPr>
        <w:t>7.5.</w:t>
      </w:r>
      <w:r>
        <w:rPr>
          <w:rFonts w:hint="eastAsia"/>
          <w:szCs w:val="30"/>
        </w:rPr>
        <w:t>7</w:t>
      </w:r>
      <w:r>
        <w:rPr>
          <w:rFonts w:hint="eastAsia"/>
          <w:szCs w:val="30"/>
        </w:rPr>
        <w:t>植被保护措施</w:t>
      </w:r>
    </w:p>
    <w:p w:rsidR="003D1639" w:rsidRDefault="0030224D">
      <w:pPr>
        <w:spacing w:line="360" w:lineRule="auto"/>
        <w:ind w:firstLineChars="200" w:firstLine="480"/>
        <w:rPr>
          <w:sz w:val="24"/>
          <w:szCs w:val="24"/>
        </w:rPr>
      </w:pPr>
      <w:r>
        <w:rPr>
          <w:sz w:val="24"/>
          <w:szCs w:val="24"/>
        </w:rPr>
        <w:t>1</w:t>
      </w:r>
      <w:r>
        <w:rPr>
          <w:sz w:val="24"/>
          <w:szCs w:val="24"/>
        </w:rPr>
        <w:t>）强化责任，实行森林防火领导负责制。应制定防火操作规程，奖罚分明，增强工作人员森林防火责任意识。</w:t>
      </w:r>
    </w:p>
    <w:p w:rsidR="003D1639" w:rsidRDefault="0030224D">
      <w:pPr>
        <w:spacing w:line="360" w:lineRule="auto"/>
        <w:ind w:firstLineChars="200" w:firstLine="480"/>
        <w:rPr>
          <w:sz w:val="24"/>
          <w:szCs w:val="24"/>
        </w:rPr>
      </w:pPr>
      <w:r>
        <w:rPr>
          <w:sz w:val="24"/>
          <w:szCs w:val="24"/>
        </w:rPr>
        <w:t>2</w:t>
      </w:r>
      <w:r>
        <w:rPr>
          <w:sz w:val="24"/>
          <w:szCs w:val="24"/>
        </w:rPr>
        <w:t>）大力开展宣传教育。应普遍开展宣传周、宣传月、举办知识竞赛，利用报纸、电视、广播、黑板报、张贴标语等多种形式在各种场合不厌其烦地进行宣传。</w:t>
      </w:r>
    </w:p>
    <w:p w:rsidR="003D1639" w:rsidRDefault="0030224D">
      <w:pPr>
        <w:spacing w:line="360" w:lineRule="auto"/>
        <w:ind w:firstLineChars="200" w:firstLine="480"/>
        <w:rPr>
          <w:sz w:val="24"/>
          <w:szCs w:val="24"/>
        </w:rPr>
      </w:pPr>
      <w:r>
        <w:rPr>
          <w:sz w:val="24"/>
          <w:szCs w:val="24"/>
        </w:rPr>
        <w:t>3</w:t>
      </w:r>
      <w:r>
        <w:rPr>
          <w:sz w:val="24"/>
          <w:szCs w:val="24"/>
        </w:rPr>
        <w:t>）强化野外火源管理，制定办法，严格要求，加强对工作人员管理，严禁携带火种进</w:t>
      </w:r>
      <w:r>
        <w:rPr>
          <w:sz w:val="24"/>
          <w:szCs w:val="24"/>
        </w:rPr>
        <w:t>入公益林区。</w:t>
      </w:r>
    </w:p>
    <w:p w:rsidR="003D1639" w:rsidRDefault="0030224D">
      <w:pPr>
        <w:pStyle w:val="3"/>
        <w:spacing w:before="0" w:after="0" w:line="360" w:lineRule="auto"/>
        <w:rPr>
          <w:szCs w:val="30"/>
        </w:rPr>
      </w:pPr>
      <w:r>
        <w:rPr>
          <w:szCs w:val="30"/>
        </w:rPr>
        <w:t>7</w:t>
      </w:r>
      <w:r>
        <w:rPr>
          <w:rFonts w:hint="eastAsia"/>
          <w:szCs w:val="30"/>
        </w:rPr>
        <w:t>.5.</w:t>
      </w:r>
      <w:r>
        <w:rPr>
          <w:rFonts w:hint="eastAsia"/>
          <w:szCs w:val="30"/>
        </w:rPr>
        <w:t>8</w:t>
      </w:r>
      <w:r>
        <w:rPr>
          <w:rFonts w:hint="eastAsia"/>
          <w:szCs w:val="30"/>
        </w:rPr>
        <w:t>危险</w:t>
      </w:r>
      <w:r>
        <w:rPr>
          <w:szCs w:val="30"/>
        </w:rPr>
        <w:t>废物运输事故风险防范措施</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1</w:t>
      </w:r>
      <w:r>
        <w:rPr>
          <w:sz w:val="24"/>
          <w:szCs w:val="24"/>
        </w:rPr>
        <w:t>）危险废物须按照《危险废物收集</w:t>
      </w:r>
      <w:r>
        <w:rPr>
          <w:sz w:val="24"/>
          <w:szCs w:val="24"/>
        </w:rPr>
        <w:t xml:space="preserve"> </w:t>
      </w:r>
      <w:r>
        <w:rPr>
          <w:sz w:val="24"/>
          <w:szCs w:val="24"/>
        </w:rPr>
        <w:t>贮存</w:t>
      </w:r>
      <w:r>
        <w:rPr>
          <w:rFonts w:hint="eastAsia"/>
          <w:sz w:val="24"/>
          <w:szCs w:val="24"/>
        </w:rPr>
        <w:t xml:space="preserve"> </w:t>
      </w:r>
      <w:r>
        <w:rPr>
          <w:sz w:val="24"/>
          <w:szCs w:val="24"/>
        </w:rPr>
        <w:t>运输技术规范》（</w:t>
      </w:r>
      <w:r>
        <w:rPr>
          <w:sz w:val="24"/>
          <w:szCs w:val="24"/>
        </w:rPr>
        <w:t>HJ2025-2012</w:t>
      </w:r>
      <w:r>
        <w:rPr>
          <w:sz w:val="24"/>
          <w:szCs w:val="24"/>
        </w:rPr>
        <w:t>）相关要求，由专业人员进行押运。</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2</w:t>
      </w:r>
      <w:r>
        <w:rPr>
          <w:sz w:val="24"/>
          <w:szCs w:val="24"/>
        </w:rPr>
        <w:t>）建设单位与危废资质单位共同研究危险废物运输的有关事宜，运输过程全控制，确保危险废物的运输安全可靠，减少或避免运输过程中的二次污染和可能造成的环境风险。</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3</w:t>
      </w:r>
      <w:r>
        <w:rPr>
          <w:sz w:val="24"/>
          <w:szCs w:val="24"/>
        </w:rPr>
        <w:t>）对于污水、废液等的转运均要制定管理计划，如实记录有关信息，健全资料台账，转移车辆安装</w:t>
      </w:r>
      <w:r>
        <w:rPr>
          <w:rFonts w:hint="eastAsia"/>
          <w:sz w:val="24"/>
          <w:szCs w:val="24"/>
        </w:rPr>
        <w:t>定位系统</w:t>
      </w:r>
      <w:r>
        <w:rPr>
          <w:sz w:val="24"/>
          <w:szCs w:val="24"/>
        </w:rPr>
        <w:t>，并保存相关影像资料。</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4</w:t>
      </w:r>
      <w:r>
        <w:rPr>
          <w:sz w:val="24"/>
          <w:szCs w:val="24"/>
        </w:rPr>
        <w:t>）出车前须对罐车的罐体、压力表、阀门等安全技术状况进行检查，发现故障排除后方可投入运行。</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5</w:t>
      </w:r>
      <w:r>
        <w:rPr>
          <w:sz w:val="24"/>
          <w:szCs w:val="24"/>
        </w:rPr>
        <w:t>）加强各类储罐的日常管理及安全检查，要严格按章操作，废水、废液</w:t>
      </w:r>
      <w:r>
        <w:rPr>
          <w:sz w:val="24"/>
          <w:szCs w:val="24"/>
        </w:rPr>
        <w:lastRenderedPageBreak/>
        <w:t>装车、卸车时，加强管理，避免跑冒滴漏现象，防止发生泄漏等安全事故。</w:t>
      </w:r>
    </w:p>
    <w:p w:rsidR="003D1639" w:rsidRDefault="0030224D">
      <w:pPr>
        <w:pStyle w:val="affb"/>
        <w:spacing w:beforeLines="0" w:before="0" w:afterLines="0" w:after="0" w:line="360" w:lineRule="auto"/>
        <w:ind w:firstLine="480"/>
        <w:rPr>
          <w:sz w:val="24"/>
          <w:szCs w:val="24"/>
        </w:rPr>
      </w:pPr>
      <w:r>
        <w:rPr>
          <w:sz w:val="24"/>
          <w:szCs w:val="24"/>
        </w:rPr>
        <w:t>（</w:t>
      </w:r>
      <w:r>
        <w:rPr>
          <w:sz w:val="24"/>
          <w:szCs w:val="24"/>
        </w:rPr>
        <w:t>6</w:t>
      </w:r>
      <w:r>
        <w:rPr>
          <w:sz w:val="24"/>
          <w:szCs w:val="24"/>
        </w:rPr>
        <w:t>）运输时提高拉运人员技术素质、加强责任心，严禁废水随意倾倒，贯彻安全驾驶机动车辆的行为规定，严格遵守交通法规，防止发生运输车辆事故。</w:t>
      </w:r>
    </w:p>
    <w:p w:rsidR="003D1639" w:rsidRDefault="0030224D">
      <w:pPr>
        <w:spacing w:line="360" w:lineRule="auto"/>
        <w:ind w:firstLineChars="200" w:firstLine="480"/>
        <w:rPr>
          <w:sz w:val="24"/>
          <w:szCs w:val="24"/>
        </w:rPr>
      </w:pPr>
      <w:r>
        <w:rPr>
          <w:sz w:val="24"/>
          <w:szCs w:val="24"/>
        </w:rPr>
        <w:t>（</w:t>
      </w:r>
      <w:r>
        <w:rPr>
          <w:sz w:val="24"/>
          <w:szCs w:val="24"/>
        </w:rPr>
        <w:t>7</w:t>
      </w:r>
      <w:r>
        <w:rPr>
          <w:sz w:val="24"/>
          <w:szCs w:val="24"/>
        </w:rPr>
        <w:t>）行车途中应勤检查，若有泄漏，应查找泄漏点，采取相应的应急措施，防止液体继续泄漏，受到污染的土壤要全部回收，委托具有相应危险废物处置资质单位进</w:t>
      </w:r>
      <w:r>
        <w:rPr>
          <w:sz w:val="24"/>
          <w:szCs w:val="24"/>
        </w:rPr>
        <w:t>行处置。</w:t>
      </w:r>
    </w:p>
    <w:p w:rsidR="003D1639" w:rsidRDefault="0030224D">
      <w:pPr>
        <w:pStyle w:val="3"/>
        <w:spacing w:before="0" w:after="0" w:line="360" w:lineRule="auto"/>
        <w:rPr>
          <w:szCs w:val="30"/>
        </w:rPr>
      </w:pPr>
      <w:r>
        <w:rPr>
          <w:rFonts w:hint="eastAsia"/>
          <w:szCs w:val="30"/>
        </w:rPr>
        <w:t>7</w:t>
      </w:r>
      <w:r>
        <w:rPr>
          <w:szCs w:val="30"/>
        </w:rPr>
        <w:t>.5.</w:t>
      </w:r>
      <w:r>
        <w:rPr>
          <w:rFonts w:hint="eastAsia"/>
          <w:szCs w:val="30"/>
        </w:rPr>
        <w:t>9</w:t>
      </w:r>
      <w:r>
        <w:rPr>
          <w:szCs w:val="30"/>
        </w:rPr>
        <w:t>重视和加强管理</w:t>
      </w:r>
    </w:p>
    <w:p w:rsidR="003D1639" w:rsidRDefault="0030224D">
      <w:pPr>
        <w:spacing w:line="360" w:lineRule="auto"/>
        <w:ind w:firstLineChars="200" w:firstLine="480"/>
        <w:rPr>
          <w:sz w:val="24"/>
        </w:rPr>
      </w:pPr>
      <w:r>
        <w:rPr>
          <w:sz w:val="24"/>
        </w:rPr>
        <w:t>除采取上述安全预防措施外，还应通过提高人员素质，加强责任心教育，完善有关操作条例等方法来防止人为因素引发的事故。</w:t>
      </w:r>
    </w:p>
    <w:p w:rsidR="003D1639" w:rsidRDefault="0030224D">
      <w:pPr>
        <w:spacing w:line="360" w:lineRule="auto"/>
        <w:ind w:firstLineChars="200" w:firstLine="480"/>
        <w:rPr>
          <w:sz w:val="24"/>
        </w:rPr>
      </w:pPr>
      <w:r>
        <w:rPr>
          <w:sz w:val="24"/>
        </w:rPr>
        <w:t>（</w:t>
      </w:r>
      <w:r>
        <w:rPr>
          <w:sz w:val="24"/>
        </w:rPr>
        <w:t>1</w:t>
      </w:r>
      <w:r>
        <w:rPr>
          <w:sz w:val="24"/>
        </w:rPr>
        <w:t>）对生产操作的工人必须培训经考核后上岗，使其了解工艺过程，熟悉操作规程，对各种情况能进行正确判断。</w:t>
      </w:r>
    </w:p>
    <w:p w:rsidR="003D1639" w:rsidRDefault="0030224D">
      <w:pPr>
        <w:spacing w:line="360" w:lineRule="auto"/>
        <w:ind w:firstLineChars="200" w:firstLine="480"/>
        <w:rPr>
          <w:sz w:val="24"/>
        </w:rPr>
      </w:pPr>
      <w:r>
        <w:rPr>
          <w:sz w:val="24"/>
        </w:rPr>
        <w:t>（</w:t>
      </w:r>
      <w:r>
        <w:rPr>
          <w:sz w:val="24"/>
        </w:rPr>
        <w:t>2</w:t>
      </w:r>
      <w:r>
        <w:rPr>
          <w:sz w:val="24"/>
        </w:rPr>
        <w:t>）加强各级干部、职工的风险意识和环境意识教育，增强安全、环保意识。建立健全各种规章制度、规程，使制度</w:t>
      </w:r>
      <w:r>
        <w:rPr>
          <w:rFonts w:hint="eastAsia"/>
          <w:sz w:val="24"/>
        </w:rPr>
        <w:t>落到实处</w:t>
      </w:r>
      <w:r>
        <w:rPr>
          <w:sz w:val="24"/>
        </w:rPr>
        <w:t>，严格遵守，杜绝违章作业。</w:t>
      </w:r>
    </w:p>
    <w:p w:rsidR="003D1639" w:rsidRDefault="0030224D">
      <w:pPr>
        <w:spacing w:line="360" w:lineRule="auto"/>
        <w:ind w:firstLineChars="200" w:firstLine="480"/>
        <w:rPr>
          <w:sz w:val="24"/>
        </w:rPr>
      </w:pPr>
      <w:r>
        <w:rPr>
          <w:sz w:val="24"/>
        </w:rPr>
        <w:t>（</w:t>
      </w:r>
      <w:r>
        <w:rPr>
          <w:sz w:val="24"/>
        </w:rPr>
        <w:t>3</w:t>
      </w:r>
      <w:r>
        <w:rPr>
          <w:sz w:val="24"/>
        </w:rPr>
        <w:t>）经常对职工进行爱岗教育，使职工安心本职工作，遵守劳动纪律，避免因责任心不强、操作中疏忽大意、擅离职守等原因造成的事故。</w:t>
      </w:r>
    </w:p>
    <w:p w:rsidR="003D1639" w:rsidRDefault="0030224D">
      <w:pPr>
        <w:pStyle w:val="3"/>
        <w:spacing w:before="0" w:after="0" w:line="360" w:lineRule="auto"/>
        <w:rPr>
          <w:szCs w:val="30"/>
        </w:rPr>
      </w:pPr>
      <w:bookmarkStart w:id="539" w:name="_Toc414873162"/>
      <w:bookmarkStart w:id="540" w:name="_Toc485714374"/>
      <w:bookmarkStart w:id="541" w:name="_Ref41408760"/>
      <w:bookmarkStart w:id="542" w:name="_Ref41408761"/>
      <w:r>
        <w:rPr>
          <w:rFonts w:hint="eastAsia"/>
          <w:szCs w:val="30"/>
        </w:rPr>
        <w:t>7.5.10</w:t>
      </w:r>
      <w:r>
        <w:rPr>
          <w:rFonts w:hint="eastAsia"/>
          <w:szCs w:val="30"/>
        </w:rPr>
        <w:t>应急监测计划</w:t>
      </w:r>
      <w:bookmarkEnd w:id="539"/>
      <w:bookmarkEnd w:id="540"/>
      <w:bookmarkEnd w:id="541"/>
      <w:bookmarkEnd w:id="542"/>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1</w:t>
      </w:r>
      <w:r>
        <w:rPr>
          <w:rFonts w:ascii="Times New Roman" w:hAnsi="Times New Roman" w:cs="Times New Roman"/>
        </w:rPr>
        <w:t>）适用范围</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适用项目范围内发生的环保事故和应急情况的监测。</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）应急监测措施</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）环保监测站接到环保事故信息后，根据接报的情况判断可能的污染物质，进行应急准备，并立即组织有关人员，分别进行现场的监测采样和实验室的准备工作。</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①</w:t>
      </w:r>
      <w:r>
        <w:rPr>
          <w:rFonts w:ascii="Times New Roman" w:hAnsi="Times New Roman" w:cs="Times New Roman"/>
        </w:rPr>
        <w:t>人员及采样容器准备。技术人员</w:t>
      </w:r>
      <w:r>
        <w:rPr>
          <w:rFonts w:ascii="Times New Roman" w:hAnsi="Times New Roman" w:cs="Times New Roman"/>
        </w:rPr>
        <w:t>1</w:t>
      </w:r>
      <w:r>
        <w:rPr>
          <w:rFonts w:ascii="Times New Roman" w:hAnsi="Times New Roman" w:cs="Times New Roman"/>
        </w:rPr>
        <w:t>名、实验室人员</w:t>
      </w:r>
      <w:r>
        <w:rPr>
          <w:rFonts w:ascii="Times New Roman" w:hAnsi="Times New Roman" w:cs="Times New Roman"/>
        </w:rPr>
        <w:t>1</w:t>
      </w:r>
      <w:r>
        <w:rPr>
          <w:rFonts w:ascii="Times New Roman" w:hAnsi="Times New Roman" w:cs="Times New Roman"/>
        </w:rPr>
        <w:t>名、采样人员</w:t>
      </w:r>
      <w:r>
        <w:rPr>
          <w:rFonts w:ascii="Times New Roman" w:hAnsi="Times New Roman" w:cs="Times New Roman"/>
        </w:rPr>
        <w:t>2</w:t>
      </w:r>
      <w:r>
        <w:rPr>
          <w:rFonts w:ascii="Times New Roman" w:hAnsi="Times New Roman" w:cs="Times New Roman"/>
        </w:rPr>
        <w:t>名，采样容器要备足。</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②</w:t>
      </w:r>
      <w:r>
        <w:rPr>
          <w:rFonts w:ascii="Times New Roman" w:hAnsi="Times New Roman" w:cs="Times New Roman"/>
        </w:rPr>
        <w:t>化验室分析人员取样后，应快速、准确</w:t>
      </w:r>
      <w:r>
        <w:rPr>
          <w:rFonts w:ascii="Times New Roman" w:hAnsi="Times New Roman" w:cs="Times New Roman" w:hint="eastAsia"/>
        </w:rPr>
        <w:t>地</w:t>
      </w:r>
      <w:r>
        <w:rPr>
          <w:rFonts w:ascii="Times New Roman" w:hAnsi="Times New Roman" w:cs="Times New Roman"/>
        </w:rPr>
        <w:t>完成样品的分析，出具数据和保存，并保留样品。</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）化验室在接到环境事故信息后，必须在最短时间内到达目的地采样。</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）当对某种污染物缺少监测手段时，安全环保科负责对外请求支援的联系与协调。</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4</w:t>
      </w:r>
      <w:r>
        <w:rPr>
          <w:rFonts w:ascii="Times New Roman" w:hAnsi="Times New Roman" w:cs="Times New Roman"/>
        </w:rPr>
        <w:t>）监测数据可用电话或书面的形式以最快速度上报应急指挥中心。</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）应急监测应做到当事故发生直到事故最终处理终结的全过程监测，其监测频次以满足较少损失和事故处理以及事故发生后的生产恢复的需求。</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3</w:t>
      </w:r>
      <w:r>
        <w:rPr>
          <w:rFonts w:ascii="Times New Roman" w:hAnsi="Times New Roman" w:cs="Times New Roman"/>
        </w:rPr>
        <w:t>）应急监测布点原则</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根据《突发环境事件应急监测技术规范》</w:t>
      </w:r>
      <w:hyperlink r:id="rId76" w:history="1">
        <w:r>
          <w:rPr>
            <w:rFonts w:ascii="Times New Roman" w:hAnsi="Times New Roman" w:cs="Times New Roman"/>
          </w:rPr>
          <w:t>（</w:t>
        </w:r>
        <w:r>
          <w:rPr>
            <w:rFonts w:ascii="Times New Roman" w:hAnsi="Times New Roman" w:cs="Times New Roman"/>
          </w:rPr>
          <w:t>HJ 589-2021</w:t>
        </w:r>
        <w:r>
          <w:rPr>
            <w:rFonts w:ascii="Times New Roman" w:hAnsi="Times New Roman" w:cs="Times New Roman"/>
          </w:rPr>
          <w:t>）</w:t>
        </w:r>
      </w:hyperlink>
      <w:r>
        <w:rPr>
          <w:rFonts w:ascii="Times New Roman" w:hAnsi="Times New Roman" w:cs="Times New Roman"/>
        </w:rPr>
        <w:t>中</w:t>
      </w:r>
      <w:r>
        <w:rPr>
          <w:rFonts w:ascii="Times New Roman" w:hAnsi="Times New Roman" w:cs="Times New Roman"/>
        </w:rPr>
        <w:t>6.2.1</w:t>
      </w:r>
      <w:r>
        <w:rPr>
          <w:rFonts w:ascii="Times New Roman" w:hAnsi="Times New Roman" w:cs="Times New Roman"/>
        </w:rPr>
        <w:t>布点原则，采样断面（点）的设置一般以突发环境事件发生地及可能受影响的环境区域为主，同时应注重人群和生活环境、事件发生地周围重要生态环境保护目标及环境敏感点，重点关注对饮用水水源地、人群活动区域的空气、农田土壤、自然保护区、风景名胜区及其他需要特殊保护的区域的影响，合理设置监测断面（点），判断污染团（带）位置、反映污染变化趋势、了解应急处置</w:t>
      </w:r>
      <w:r>
        <w:rPr>
          <w:rFonts w:ascii="Times New Roman" w:hAnsi="Times New Roman" w:cs="Times New Roman"/>
        </w:rPr>
        <w:t>效果。</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应根据突发环境事件应急处置情况动态及时更新调整布设点位。对被突发环境事件所污染的地表水、大气、土壤和地下水应设置对照断面（点）、控制断面（点），对地表水和地下水还应设置削减断面（点），布点要确保能够获取足够的有代表性的信息，同时应考虑采样的安全性和可行性。对突发环境事件固定污染源和移动污染源的应急监测，应根据现场的具体情况布设采样断面（点）。</w:t>
      </w:r>
    </w:p>
    <w:p w:rsidR="003D1639" w:rsidRDefault="0030224D">
      <w:pPr>
        <w:pStyle w:val="STC"/>
        <w:adjustRightInd/>
        <w:snapToGrid/>
        <w:spacing w:line="360" w:lineRule="auto"/>
        <w:ind w:firstLine="480"/>
        <w:rPr>
          <w:rFonts w:ascii="Times New Roman" w:hAnsi="Times New Roman" w:cs="Times New Roman"/>
        </w:rPr>
      </w:pPr>
      <w:r>
        <w:rPr>
          <w:rFonts w:ascii="Times New Roman" w:hAnsi="Times New Roman" w:cs="Times New Roman"/>
        </w:rPr>
        <w:t>4</w:t>
      </w:r>
      <w:r>
        <w:rPr>
          <w:rFonts w:ascii="Times New Roman" w:hAnsi="Times New Roman" w:cs="Times New Roman"/>
        </w:rPr>
        <w:t>）应急监测方案</w:t>
      </w:r>
    </w:p>
    <w:p w:rsidR="003D1639" w:rsidRDefault="0030224D">
      <w:pPr>
        <w:pStyle w:val="STC"/>
        <w:adjustRightInd/>
        <w:snapToGrid/>
        <w:spacing w:line="360" w:lineRule="auto"/>
        <w:ind w:firstLine="480"/>
      </w:pPr>
      <w:r>
        <w:rPr>
          <w:rFonts w:ascii="Times New Roman" w:hAnsi="Times New Roman" w:cs="Times New Roman"/>
        </w:rPr>
        <w:t>本项目环境风险应急监测方案详见</w:t>
      </w:r>
      <w:r>
        <w:rPr>
          <w:rFonts w:ascii="Times New Roman" w:hAnsi="Times New Roman" w:cs="Times New Roman"/>
        </w:rPr>
        <w:fldChar w:fldCharType="begin"/>
      </w:r>
      <w:r>
        <w:rPr>
          <w:rFonts w:ascii="Times New Roman" w:hAnsi="Times New Roman" w:cs="Times New Roman"/>
        </w:rPr>
        <w:instrText xml:space="preserve"> REF _Ref117756454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表</w:t>
      </w:r>
      <w:r>
        <w:rPr>
          <w:rFonts w:ascii="Times New Roman" w:hAnsi="Times New Roman" w:cs="Times New Roman" w:hint="eastAsia"/>
        </w:rPr>
        <w:t>7</w:t>
      </w:r>
      <w:r>
        <w:rPr>
          <w:rFonts w:ascii="Times New Roman" w:hAnsi="Times New Roman" w:cs="Times New Roman"/>
        </w:rPr>
        <w:fldChar w:fldCharType="end"/>
      </w:r>
      <w:r>
        <w:rPr>
          <w:rFonts w:ascii="Times New Roman" w:hAnsi="Times New Roman" w:cs="Times New Roman" w:hint="eastAsia"/>
        </w:rPr>
        <w:t>.5-1</w:t>
      </w:r>
      <w:r>
        <w:rPr>
          <w:rFonts w:ascii="Times New Roman" w:hAnsi="Times New Roman" w:cs="Times New Roman"/>
        </w:rPr>
        <w:t>。</w:t>
      </w:r>
    </w:p>
    <w:p w:rsidR="003D1639" w:rsidRDefault="0030224D">
      <w:pPr>
        <w:widowControl/>
        <w:jc w:val="center"/>
        <w:rPr>
          <w:rFonts w:ascii="黑体" w:eastAsia="黑体" w:hAnsi="黑体" w:cs="黑体"/>
          <w:bCs/>
          <w:spacing w:val="4"/>
        </w:rPr>
      </w:pPr>
      <w:bookmarkStart w:id="543" w:name="_Ref117756454"/>
      <w:bookmarkStart w:id="544" w:name="_Ref108428320"/>
      <w:bookmarkStart w:id="545" w:name="_Ref38136223"/>
      <w:r>
        <w:rPr>
          <w:rFonts w:ascii="黑体" w:eastAsia="黑体" w:hAnsi="黑体" w:cs="黑体" w:hint="eastAsia"/>
          <w:bCs/>
          <w:spacing w:val="4"/>
        </w:rPr>
        <w:t>表</w:t>
      </w:r>
      <w:bookmarkEnd w:id="543"/>
      <w:bookmarkEnd w:id="544"/>
      <w:bookmarkEnd w:id="545"/>
      <w:r>
        <w:rPr>
          <w:rFonts w:ascii="黑体" w:eastAsia="黑体" w:hAnsi="黑体" w:cs="黑体" w:hint="eastAsia"/>
          <w:bCs/>
          <w:spacing w:val="4"/>
        </w:rPr>
        <w:t xml:space="preserve">7.5-1  </w:t>
      </w:r>
      <w:r>
        <w:rPr>
          <w:rFonts w:ascii="黑体" w:eastAsia="黑体" w:hAnsi="黑体" w:cs="黑体" w:hint="eastAsia"/>
          <w:bCs/>
          <w:spacing w:val="4"/>
        </w:rPr>
        <w:t>风险事故情况下环境应急监测方案一览表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479"/>
        <w:gridCol w:w="511"/>
        <w:gridCol w:w="1137"/>
        <w:gridCol w:w="1468"/>
        <w:gridCol w:w="859"/>
        <w:gridCol w:w="2786"/>
        <w:gridCol w:w="654"/>
      </w:tblGrid>
      <w:tr w:rsidR="003D1639">
        <w:trPr>
          <w:trHeight w:val="340"/>
          <w:tblHeader/>
          <w:jc w:val="center"/>
        </w:trPr>
        <w:tc>
          <w:tcPr>
            <w:tcW w:w="257"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时间</w:t>
            </w:r>
          </w:p>
        </w:tc>
        <w:tc>
          <w:tcPr>
            <w:tcW w:w="288"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监测</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要素</w:t>
            </w:r>
          </w:p>
        </w:tc>
        <w:tc>
          <w:tcPr>
            <w:tcW w:w="990" w:type="pct"/>
            <w:gridSpan w:val="2"/>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监测点位</w:t>
            </w:r>
          </w:p>
        </w:tc>
        <w:tc>
          <w:tcPr>
            <w:tcW w:w="882"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监测项目</w:t>
            </w:r>
          </w:p>
        </w:tc>
        <w:tc>
          <w:tcPr>
            <w:tcW w:w="516"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监测频次</w:t>
            </w:r>
          </w:p>
        </w:tc>
        <w:tc>
          <w:tcPr>
            <w:tcW w:w="1674"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执行标准</w:t>
            </w:r>
          </w:p>
        </w:tc>
        <w:tc>
          <w:tcPr>
            <w:tcW w:w="393"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监测方式</w:t>
            </w:r>
          </w:p>
        </w:tc>
      </w:tr>
      <w:tr w:rsidR="003D1639">
        <w:trPr>
          <w:trHeight w:val="340"/>
          <w:jc w:val="center"/>
        </w:trPr>
        <w:tc>
          <w:tcPr>
            <w:tcW w:w="257" w:type="pct"/>
            <w:vMerge w:val="restar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环</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境</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风</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险</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事</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故</w:t>
            </w:r>
          </w:p>
        </w:tc>
        <w:tc>
          <w:tcPr>
            <w:tcW w:w="288" w:type="pct"/>
            <w:vMerge w:val="restar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大气</w:t>
            </w:r>
          </w:p>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环境</w:t>
            </w:r>
          </w:p>
        </w:tc>
        <w:tc>
          <w:tcPr>
            <w:tcW w:w="307"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对照断面</w:t>
            </w:r>
          </w:p>
        </w:tc>
        <w:tc>
          <w:tcPr>
            <w:tcW w:w="683"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事故地点上风向</w:t>
            </w:r>
          </w:p>
        </w:tc>
        <w:tc>
          <w:tcPr>
            <w:tcW w:w="882" w:type="pc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非甲烷总烃、一氧化碳</w:t>
            </w:r>
          </w:p>
        </w:tc>
        <w:tc>
          <w:tcPr>
            <w:tcW w:w="516" w:type="pct"/>
            <w:vMerge w:val="restar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事故发生及处理过程中进行实时监测，过后</w:t>
            </w:r>
            <w:r>
              <w:rPr>
                <w:rFonts w:ascii="Times New Roman" w:eastAsia="宋体" w:hAnsi="Times New Roman" w:cs="Times New Roman"/>
                <w:szCs w:val="21"/>
                <w:lang w:eastAsia="zh-CN"/>
              </w:rPr>
              <w:t>30min</w:t>
            </w:r>
            <w:r>
              <w:rPr>
                <w:rFonts w:ascii="Times New Roman" w:eastAsia="宋体" w:hAnsi="Times New Roman" w:cs="Times New Roman"/>
                <w:szCs w:val="21"/>
                <w:lang w:eastAsia="zh-CN"/>
              </w:rPr>
              <w:t>一次直至应急结束</w:t>
            </w:r>
          </w:p>
        </w:tc>
        <w:tc>
          <w:tcPr>
            <w:tcW w:w="1674" w:type="pct"/>
            <w:vMerge w:val="restar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一氧化碳执行《环境空气质量标准》（</w:t>
            </w:r>
            <w:r>
              <w:rPr>
                <w:rFonts w:ascii="Times New Roman" w:eastAsia="宋体" w:hAnsi="Times New Roman" w:cs="Times New Roman"/>
                <w:szCs w:val="21"/>
                <w:lang w:eastAsia="zh-CN"/>
              </w:rPr>
              <w:t>GB 3095-2012</w:t>
            </w:r>
            <w:r>
              <w:rPr>
                <w:rFonts w:ascii="Times New Roman" w:eastAsia="宋体" w:hAnsi="Times New Roman" w:cs="Times New Roman"/>
                <w:szCs w:val="21"/>
                <w:lang w:eastAsia="zh-CN"/>
              </w:rPr>
              <w:t>）及其修改单（生态环境部公告</w:t>
            </w:r>
            <w:r>
              <w:rPr>
                <w:rFonts w:ascii="Times New Roman" w:eastAsia="宋体" w:hAnsi="Times New Roman" w:cs="Times New Roman"/>
                <w:szCs w:val="21"/>
                <w:lang w:eastAsia="zh-CN"/>
              </w:rPr>
              <w:t xml:space="preserve"> </w:t>
            </w:r>
            <w:r>
              <w:rPr>
                <w:rFonts w:ascii="Times New Roman" w:eastAsia="宋体" w:hAnsi="Times New Roman" w:cs="Times New Roman"/>
                <w:szCs w:val="21"/>
                <w:lang w:eastAsia="zh-CN"/>
              </w:rPr>
              <w:t>2018</w:t>
            </w:r>
            <w:r>
              <w:rPr>
                <w:rFonts w:ascii="Times New Roman" w:eastAsia="宋体" w:hAnsi="Times New Roman" w:cs="Times New Roman"/>
                <w:szCs w:val="21"/>
                <w:lang w:eastAsia="zh-CN"/>
              </w:rPr>
              <w:t>年第</w:t>
            </w:r>
            <w:r>
              <w:rPr>
                <w:rFonts w:ascii="Times New Roman" w:eastAsia="宋体" w:hAnsi="Times New Roman" w:cs="Times New Roman"/>
                <w:szCs w:val="21"/>
                <w:lang w:eastAsia="zh-CN"/>
              </w:rPr>
              <w:t>29</w:t>
            </w:r>
            <w:r>
              <w:rPr>
                <w:rFonts w:ascii="Times New Roman" w:eastAsia="宋体" w:hAnsi="Times New Roman" w:cs="Times New Roman"/>
                <w:szCs w:val="21"/>
                <w:lang w:eastAsia="zh-CN"/>
              </w:rPr>
              <w:t>号）二级标准要求，非甲烷总烃执行《大气污染物综合排放标准详解》（</w:t>
            </w:r>
            <w:r>
              <w:rPr>
                <w:rFonts w:ascii="Times New Roman" w:eastAsia="宋体" w:hAnsi="Times New Roman" w:cs="Times New Roman"/>
                <w:szCs w:val="21"/>
                <w:lang w:eastAsia="zh-CN"/>
              </w:rPr>
              <w:t>1997</w:t>
            </w:r>
            <w:r>
              <w:rPr>
                <w:rFonts w:ascii="Times New Roman" w:eastAsia="宋体" w:hAnsi="Times New Roman" w:cs="Times New Roman"/>
                <w:szCs w:val="21"/>
                <w:lang w:eastAsia="zh-CN"/>
              </w:rPr>
              <w:t>年）中推荐值（</w:t>
            </w:r>
            <w:r>
              <w:rPr>
                <w:rFonts w:ascii="Times New Roman" w:eastAsia="宋体" w:hAnsi="Times New Roman" w:cs="Times New Roman"/>
                <w:szCs w:val="21"/>
                <w:lang w:eastAsia="zh-CN"/>
              </w:rPr>
              <w:t>2.0mg/m</w:t>
            </w:r>
            <w:r>
              <w:rPr>
                <w:rFonts w:ascii="Times New Roman" w:eastAsia="宋体" w:hAnsi="Times New Roman" w:cs="Times New Roman"/>
                <w:szCs w:val="21"/>
                <w:vertAlign w:val="superscript"/>
                <w:lang w:eastAsia="zh-CN"/>
              </w:rPr>
              <w:t>3</w:t>
            </w:r>
            <w:r>
              <w:rPr>
                <w:rFonts w:ascii="Times New Roman" w:eastAsia="宋体" w:hAnsi="Times New Roman" w:cs="Times New Roman"/>
                <w:szCs w:val="21"/>
                <w:lang w:eastAsia="zh-CN"/>
              </w:rPr>
              <w:t>）</w:t>
            </w:r>
          </w:p>
        </w:tc>
        <w:tc>
          <w:tcPr>
            <w:tcW w:w="393" w:type="pct"/>
            <w:vMerge w:val="restar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自行监测或委托检测</w:t>
            </w:r>
          </w:p>
        </w:tc>
      </w:tr>
      <w:tr w:rsidR="003D1639">
        <w:trPr>
          <w:trHeight w:val="340"/>
          <w:jc w:val="center"/>
        </w:trPr>
        <w:tc>
          <w:tcPr>
            <w:tcW w:w="257" w:type="pct"/>
            <w:vMerge/>
            <w:vAlign w:val="center"/>
          </w:tcPr>
          <w:p w:rsidR="003D1639" w:rsidRDefault="003D1639">
            <w:pPr>
              <w:pStyle w:val="STC1"/>
              <w:rPr>
                <w:rFonts w:ascii="Times New Roman" w:eastAsia="宋体" w:hAnsi="Times New Roman" w:cs="Times New Roman"/>
                <w:szCs w:val="21"/>
              </w:rPr>
            </w:pPr>
          </w:p>
        </w:tc>
        <w:tc>
          <w:tcPr>
            <w:tcW w:w="288" w:type="pct"/>
            <w:vMerge/>
            <w:vAlign w:val="center"/>
          </w:tcPr>
          <w:p w:rsidR="003D1639" w:rsidRDefault="003D1639">
            <w:pPr>
              <w:pStyle w:val="STC1"/>
              <w:rPr>
                <w:rFonts w:ascii="Times New Roman" w:eastAsia="宋体" w:hAnsi="Times New Roman" w:cs="Times New Roman"/>
                <w:szCs w:val="21"/>
              </w:rPr>
            </w:pPr>
          </w:p>
        </w:tc>
        <w:tc>
          <w:tcPr>
            <w:tcW w:w="307"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控制断面</w:t>
            </w:r>
          </w:p>
        </w:tc>
        <w:tc>
          <w:tcPr>
            <w:tcW w:w="683" w:type="pc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下风向距离较近的敏感点</w:t>
            </w:r>
          </w:p>
        </w:tc>
        <w:tc>
          <w:tcPr>
            <w:tcW w:w="882" w:type="pc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非甲烷总烃、一氧化碳</w:t>
            </w:r>
          </w:p>
        </w:tc>
        <w:tc>
          <w:tcPr>
            <w:tcW w:w="516" w:type="pct"/>
            <w:vMerge/>
            <w:vAlign w:val="center"/>
          </w:tcPr>
          <w:p w:rsidR="003D1639" w:rsidRDefault="003D1639">
            <w:pPr>
              <w:pStyle w:val="STC1"/>
              <w:rPr>
                <w:rFonts w:ascii="Times New Roman" w:eastAsia="宋体" w:hAnsi="Times New Roman" w:cs="Times New Roman"/>
                <w:szCs w:val="21"/>
                <w:lang w:eastAsia="zh-CN"/>
              </w:rPr>
            </w:pPr>
          </w:p>
        </w:tc>
        <w:tc>
          <w:tcPr>
            <w:tcW w:w="1674" w:type="pct"/>
            <w:vMerge/>
            <w:vAlign w:val="center"/>
          </w:tcPr>
          <w:p w:rsidR="003D1639" w:rsidRDefault="003D1639">
            <w:pPr>
              <w:pStyle w:val="STC1"/>
              <w:rPr>
                <w:rFonts w:ascii="Times New Roman" w:eastAsia="宋体" w:hAnsi="Times New Roman" w:cs="Times New Roman"/>
                <w:szCs w:val="21"/>
                <w:lang w:eastAsia="zh-CN"/>
              </w:rPr>
            </w:pPr>
          </w:p>
        </w:tc>
        <w:tc>
          <w:tcPr>
            <w:tcW w:w="393" w:type="pct"/>
            <w:vMerge/>
            <w:vAlign w:val="center"/>
          </w:tcPr>
          <w:p w:rsidR="003D1639" w:rsidRDefault="003D1639">
            <w:pPr>
              <w:pStyle w:val="STC1"/>
              <w:rPr>
                <w:rFonts w:ascii="Times New Roman" w:eastAsia="宋体" w:hAnsi="Times New Roman" w:cs="Times New Roman"/>
                <w:szCs w:val="21"/>
                <w:lang w:eastAsia="zh-CN"/>
              </w:rPr>
            </w:pPr>
          </w:p>
        </w:tc>
      </w:tr>
      <w:tr w:rsidR="003D1639">
        <w:trPr>
          <w:trHeight w:val="340"/>
          <w:jc w:val="center"/>
        </w:trPr>
        <w:tc>
          <w:tcPr>
            <w:tcW w:w="257" w:type="pct"/>
            <w:vMerge/>
            <w:vAlign w:val="center"/>
          </w:tcPr>
          <w:p w:rsidR="003D1639" w:rsidRDefault="003D1639">
            <w:pPr>
              <w:pStyle w:val="STC1"/>
              <w:rPr>
                <w:rFonts w:ascii="Times New Roman" w:eastAsia="宋体" w:hAnsi="Times New Roman" w:cs="Times New Roman"/>
                <w:szCs w:val="21"/>
                <w:lang w:eastAsia="zh-CN"/>
              </w:rPr>
            </w:pPr>
          </w:p>
        </w:tc>
        <w:tc>
          <w:tcPr>
            <w:tcW w:w="288" w:type="pct"/>
            <w:vMerge w:val="restar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土壤环境</w:t>
            </w:r>
          </w:p>
        </w:tc>
        <w:tc>
          <w:tcPr>
            <w:tcW w:w="307"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对照断面</w:t>
            </w:r>
          </w:p>
        </w:tc>
        <w:tc>
          <w:tcPr>
            <w:tcW w:w="683"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污染区附近土壤</w:t>
            </w:r>
          </w:p>
        </w:tc>
        <w:tc>
          <w:tcPr>
            <w:tcW w:w="882" w:type="pct"/>
            <w:vMerge w:val="restar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石油烃类（</w:t>
            </w:r>
            <w:r>
              <w:rPr>
                <w:rFonts w:ascii="Times New Roman" w:eastAsia="宋体" w:hAnsi="Times New Roman" w:cs="Times New Roman"/>
                <w:szCs w:val="21"/>
                <w:lang w:eastAsia="zh-CN"/>
              </w:rPr>
              <w:t>C</w:t>
            </w:r>
            <w:r>
              <w:rPr>
                <w:rFonts w:ascii="Times New Roman" w:eastAsia="宋体" w:hAnsi="Times New Roman" w:cs="Times New Roman"/>
                <w:szCs w:val="21"/>
                <w:vertAlign w:val="subscript"/>
                <w:lang w:eastAsia="zh-CN"/>
              </w:rPr>
              <w:t>10</w:t>
            </w:r>
            <w:r>
              <w:rPr>
                <w:rFonts w:ascii="Times New Roman" w:eastAsia="宋体" w:hAnsi="Times New Roman" w:cs="Times New Roman"/>
                <w:szCs w:val="21"/>
                <w:lang w:eastAsia="zh-CN"/>
              </w:rPr>
              <w:t>～</w:t>
            </w:r>
            <w:r>
              <w:rPr>
                <w:rFonts w:ascii="Times New Roman" w:eastAsia="宋体" w:hAnsi="Times New Roman" w:cs="Times New Roman"/>
                <w:szCs w:val="21"/>
                <w:lang w:eastAsia="zh-CN"/>
              </w:rPr>
              <w:t>C</w:t>
            </w:r>
            <w:r>
              <w:rPr>
                <w:rFonts w:ascii="Times New Roman" w:eastAsia="宋体" w:hAnsi="Times New Roman" w:cs="Times New Roman"/>
                <w:szCs w:val="21"/>
                <w:vertAlign w:val="subscript"/>
                <w:lang w:eastAsia="zh-CN"/>
              </w:rPr>
              <w:t>40</w:t>
            </w:r>
            <w:r>
              <w:rPr>
                <w:rFonts w:ascii="Times New Roman" w:eastAsia="宋体" w:hAnsi="Times New Roman" w:cs="Times New Roman"/>
                <w:szCs w:val="21"/>
                <w:lang w:eastAsia="zh-CN"/>
              </w:rPr>
              <w:t>））</w:t>
            </w:r>
          </w:p>
        </w:tc>
        <w:tc>
          <w:tcPr>
            <w:tcW w:w="516" w:type="pct"/>
            <w:vMerge/>
            <w:vAlign w:val="center"/>
          </w:tcPr>
          <w:p w:rsidR="003D1639" w:rsidRDefault="003D1639">
            <w:pPr>
              <w:pStyle w:val="STC1"/>
              <w:rPr>
                <w:rFonts w:ascii="Times New Roman" w:eastAsia="宋体" w:hAnsi="Times New Roman" w:cs="Times New Roman"/>
                <w:szCs w:val="21"/>
                <w:lang w:eastAsia="zh-CN"/>
              </w:rPr>
            </w:pPr>
          </w:p>
        </w:tc>
        <w:tc>
          <w:tcPr>
            <w:tcW w:w="1674" w:type="pct"/>
            <w:vMerge w:val="restart"/>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石油烃（</w:t>
            </w:r>
            <w:r>
              <w:rPr>
                <w:rFonts w:ascii="Times New Roman" w:eastAsia="宋体" w:hAnsi="Times New Roman" w:cs="Times New Roman"/>
                <w:szCs w:val="21"/>
                <w:lang w:eastAsia="zh-CN"/>
              </w:rPr>
              <w:t>C</w:t>
            </w:r>
            <w:r>
              <w:rPr>
                <w:rFonts w:ascii="Times New Roman" w:eastAsia="宋体" w:hAnsi="Times New Roman" w:cs="Times New Roman"/>
                <w:szCs w:val="21"/>
                <w:vertAlign w:val="subscript"/>
                <w:lang w:eastAsia="zh-CN"/>
              </w:rPr>
              <w:t>10</w:t>
            </w:r>
            <w:r>
              <w:rPr>
                <w:rFonts w:ascii="Times New Roman" w:eastAsia="宋体" w:hAnsi="Times New Roman" w:cs="Times New Roman"/>
                <w:szCs w:val="21"/>
                <w:lang w:eastAsia="zh-CN"/>
              </w:rPr>
              <w:t>-C</w:t>
            </w:r>
            <w:r>
              <w:rPr>
                <w:rFonts w:ascii="Times New Roman" w:eastAsia="宋体" w:hAnsi="Times New Roman" w:cs="Times New Roman"/>
                <w:szCs w:val="21"/>
                <w:vertAlign w:val="subscript"/>
                <w:lang w:eastAsia="zh-CN"/>
              </w:rPr>
              <w:t>40</w:t>
            </w:r>
            <w:r>
              <w:rPr>
                <w:rFonts w:ascii="Times New Roman" w:eastAsia="宋体" w:hAnsi="Times New Roman" w:cs="Times New Roman"/>
                <w:szCs w:val="21"/>
                <w:lang w:eastAsia="zh-CN"/>
              </w:rPr>
              <w:t>）执行《土壤环境质量</w:t>
            </w:r>
            <w:r>
              <w:rPr>
                <w:rFonts w:ascii="Times New Roman" w:eastAsia="宋体" w:hAnsi="Times New Roman" w:cs="Times New Roman"/>
                <w:szCs w:val="21"/>
                <w:lang w:eastAsia="zh-CN"/>
              </w:rPr>
              <w:t xml:space="preserve"> </w:t>
            </w:r>
            <w:r>
              <w:rPr>
                <w:rFonts w:ascii="Times New Roman" w:eastAsia="宋体" w:hAnsi="Times New Roman" w:cs="Times New Roman"/>
                <w:szCs w:val="21"/>
                <w:lang w:eastAsia="zh-CN"/>
              </w:rPr>
              <w:t>建设用地土壤污染风险管控标准（试行）》（</w:t>
            </w:r>
            <w:r>
              <w:rPr>
                <w:rFonts w:ascii="Times New Roman" w:eastAsia="宋体" w:hAnsi="Times New Roman" w:cs="Times New Roman"/>
                <w:szCs w:val="21"/>
                <w:lang w:eastAsia="zh-CN"/>
              </w:rPr>
              <w:t>GB 36600-2018</w:t>
            </w:r>
            <w:r>
              <w:rPr>
                <w:rFonts w:ascii="Times New Roman" w:eastAsia="宋体" w:hAnsi="Times New Roman" w:cs="Times New Roman"/>
                <w:szCs w:val="21"/>
                <w:lang w:eastAsia="zh-CN"/>
              </w:rPr>
              <w:t>）中筛选值要求</w:t>
            </w:r>
          </w:p>
        </w:tc>
        <w:tc>
          <w:tcPr>
            <w:tcW w:w="393" w:type="pct"/>
            <w:vMerge/>
            <w:vAlign w:val="center"/>
          </w:tcPr>
          <w:p w:rsidR="003D1639" w:rsidRDefault="003D1639">
            <w:pPr>
              <w:pStyle w:val="STC1"/>
              <w:rPr>
                <w:rFonts w:ascii="Times New Roman" w:eastAsia="宋体" w:hAnsi="Times New Roman" w:cs="Times New Roman"/>
                <w:szCs w:val="21"/>
                <w:lang w:eastAsia="zh-CN"/>
              </w:rPr>
            </w:pPr>
          </w:p>
        </w:tc>
      </w:tr>
      <w:tr w:rsidR="003D1639">
        <w:trPr>
          <w:trHeight w:val="340"/>
          <w:jc w:val="center"/>
        </w:trPr>
        <w:tc>
          <w:tcPr>
            <w:tcW w:w="257" w:type="pct"/>
            <w:vMerge/>
            <w:vAlign w:val="center"/>
          </w:tcPr>
          <w:p w:rsidR="003D1639" w:rsidRDefault="003D1639">
            <w:pPr>
              <w:pStyle w:val="STC1"/>
              <w:rPr>
                <w:rFonts w:ascii="Times New Roman" w:eastAsia="宋体" w:hAnsi="Times New Roman" w:cs="Times New Roman"/>
                <w:szCs w:val="21"/>
                <w:lang w:eastAsia="zh-CN"/>
              </w:rPr>
            </w:pPr>
          </w:p>
        </w:tc>
        <w:tc>
          <w:tcPr>
            <w:tcW w:w="288" w:type="pct"/>
            <w:vMerge/>
            <w:vAlign w:val="center"/>
          </w:tcPr>
          <w:p w:rsidR="003D1639" w:rsidRDefault="003D1639">
            <w:pPr>
              <w:pStyle w:val="STC1"/>
              <w:rPr>
                <w:rFonts w:ascii="Times New Roman" w:eastAsia="宋体" w:hAnsi="Times New Roman" w:cs="Times New Roman"/>
                <w:szCs w:val="21"/>
                <w:lang w:eastAsia="zh-CN"/>
              </w:rPr>
            </w:pPr>
          </w:p>
        </w:tc>
        <w:tc>
          <w:tcPr>
            <w:tcW w:w="307"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控制断面</w:t>
            </w:r>
          </w:p>
        </w:tc>
        <w:tc>
          <w:tcPr>
            <w:tcW w:w="683" w:type="pct"/>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受污染处土壤</w:t>
            </w:r>
          </w:p>
        </w:tc>
        <w:tc>
          <w:tcPr>
            <w:tcW w:w="882" w:type="pct"/>
            <w:vMerge/>
            <w:vAlign w:val="center"/>
          </w:tcPr>
          <w:p w:rsidR="003D1639" w:rsidRDefault="003D1639">
            <w:pPr>
              <w:pStyle w:val="STC1"/>
              <w:rPr>
                <w:rFonts w:ascii="Times New Roman" w:eastAsia="宋体" w:hAnsi="Times New Roman" w:cs="Times New Roman"/>
                <w:szCs w:val="21"/>
              </w:rPr>
            </w:pPr>
          </w:p>
        </w:tc>
        <w:tc>
          <w:tcPr>
            <w:tcW w:w="516" w:type="pct"/>
            <w:vMerge/>
            <w:vAlign w:val="center"/>
          </w:tcPr>
          <w:p w:rsidR="003D1639" w:rsidRDefault="003D1639">
            <w:pPr>
              <w:pStyle w:val="STC1"/>
              <w:rPr>
                <w:rFonts w:ascii="Times New Roman" w:eastAsia="宋体" w:hAnsi="Times New Roman" w:cs="Times New Roman"/>
                <w:szCs w:val="21"/>
              </w:rPr>
            </w:pPr>
          </w:p>
        </w:tc>
        <w:tc>
          <w:tcPr>
            <w:tcW w:w="1674" w:type="pct"/>
            <w:vMerge/>
            <w:vAlign w:val="center"/>
          </w:tcPr>
          <w:p w:rsidR="003D1639" w:rsidRDefault="003D1639">
            <w:pPr>
              <w:pStyle w:val="STC1"/>
              <w:rPr>
                <w:rFonts w:ascii="Times New Roman" w:eastAsia="宋体" w:hAnsi="Times New Roman" w:cs="Times New Roman"/>
                <w:szCs w:val="21"/>
              </w:rPr>
            </w:pPr>
          </w:p>
        </w:tc>
        <w:tc>
          <w:tcPr>
            <w:tcW w:w="393" w:type="pct"/>
            <w:vMerge/>
            <w:vAlign w:val="center"/>
          </w:tcPr>
          <w:p w:rsidR="003D1639" w:rsidRDefault="003D1639">
            <w:pPr>
              <w:pStyle w:val="STC1"/>
              <w:rPr>
                <w:rFonts w:ascii="Times New Roman" w:eastAsia="宋体" w:hAnsi="Times New Roman" w:cs="Times New Roman"/>
                <w:szCs w:val="21"/>
              </w:rPr>
            </w:pPr>
          </w:p>
        </w:tc>
      </w:tr>
    </w:tbl>
    <w:p w:rsidR="003D1639" w:rsidRDefault="0030224D">
      <w:pPr>
        <w:pStyle w:val="STC2"/>
      </w:pPr>
      <w:r>
        <w:rPr>
          <w:rFonts w:hint="eastAsia"/>
        </w:rPr>
        <w:t>备注：监测频次主要根据现场污染状况确定。事件刚发生时，监测频次可适当增加，待摸清污染变化规律后，可适当减少监测频次。</w:t>
      </w:r>
    </w:p>
    <w:p w:rsidR="003D1639" w:rsidRDefault="003D1639">
      <w:pPr>
        <w:pStyle w:val="STC"/>
        <w:ind w:firstLine="480"/>
      </w:pPr>
    </w:p>
    <w:p w:rsidR="003D1639" w:rsidRDefault="0030224D">
      <w:pPr>
        <w:pStyle w:val="STC"/>
        <w:ind w:firstLine="480"/>
        <w:rPr>
          <w:rFonts w:ascii="Times New Roman" w:hAnsi="Times New Roman" w:cs="Times New Roman"/>
        </w:rPr>
      </w:pPr>
      <w:r>
        <w:rPr>
          <w:rFonts w:ascii="Times New Roman" w:hAnsi="Times New Roman" w:cs="Times New Roman"/>
        </w:rPr>
        <w:t>5</w:t>
      </w:r>
      <w:r>
        <w:rPr>
          <w:rFonts w:ascii="Times New Roman" w:hAnsi="Times New Roman" w:cs="Times New Roman"/>
        </w:rPr>
        <w:t>）应急监测设施</w:t>
      </w:r>
    </w:p>
    <w:p w:rsidR="003D1639" w:rsidRDefault="0030224D">
      <w:pPr>
        <w:pStyle w:val="STC"/>
        <w:ind w:firstLine="480"/>
        <w:rPr>
          <w:rFonts w:ascii="Times New Roman" w:hAnsi="Times New Roman" w:cs="Times New Roman"/>
        </w:rPr>
      </w:pPr>
      <w:r>
        <w:rPr>
          <w:rFonts w:ascii="Times New Roman" w:eastAsiaTheme="minorEastAsia" w:hAnsi="Times New Roman" w:cs="Times New Roman"/>
        </w:rPr>
        <w:t>针对风险事故状况下的应急措</w:t>
      </w:r>
      <w:r>
        <w:rPr>
          <w:rFonts w:ascii="Times New Roman" w:hAnsi="Times New Roman" w:cs="Times New Roman"/>
        </w:rPr>
        <w:t>施，</w:t>
      </w:r>
      <w:r>
        <w:rPr>
          <w:rFonts w:ascii="Times New Roman" w:hAnsi="Times New Roman" w:cs="Times New Roman"/>
          <w:kern w:val="0"/>
          <w:szCs w:val="24"/>
        </w:rPr>
        <w:t>石西油田作业区</w:t>
      </w:r>
      <w:r>
        <w:rPr>
          <w:rFonts w:ascii="Times New Roman" w:hAnsi="Times New Roman" w:cs="Times New Roman"/>
        </w:rPr>
        <w:t>应配备必要的仪器设备，</w:t>
      </w:r>
      <w:r>
        <w:rPr>
          <w:rFonts w:ascii="Times New Roman" w:hAnsi="Times New Roman" w:cs="Times New Roman"/>
        </w:rPr>
        <w:lastRenderedPageBreak/>
        <w:t>建议设备配置情况见</w:t>
      </w:r>
      <w:r>
        <w:rPr>
          <w:rFonts w:ascii="Times New Roman" w:hAnsi="Times New Roman" w:cs="Times New Roman"/>
        </w:rPr>
        <w:fldChar w:fldCharType="begin"/>
      </w:r>
      <w:r>
        <w:rPr>
          <w:rFonts w:ascii="Times New Roman" w:hAnsi="Times New Roman" w:cs="Times New Roman"/>
        </w:rPr>
        <w:instrText xml:space="preserve"> REF _Ref38822264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表</w:t>
      </w:r>
      <w:r>
        <w:rPr>
          <w:rFonts w:ascii="Times New Roman" w:hAnsi="Times New Roman" w:cs="Times New Roman"/>
        </w:rPr>
        <w:t>7</w:t>
      </w:r>
      <w:r>
        <w:rPr>
          <w:rFonts w:ascii="Times New Roman" w:hAnsi="Times New Roman" w:cs="Times New Roman"/>
        </w:rPr>
        <w:fldChar w:fldCharType="end"/>
      </w:r>
      <w:bookmarkStart w:id="546" w:name="_Ref38136231"/>
      <w:r>
        <w:rPr>
          <w:rFonts w:ascii="Times New Roman" w:hAnsi="Times New Roman" w:cs="Times New Roman"/>
        </w:rPr>
        <w:t>.5-2</w:t>
      </w:r>
      <w:r>
        <w:rPr>
          <w:rFonts w:ascii="Times New Roman" w:hAnsi="Times New Roman" w:cs="Times New Roman"/>
        </w:rPr>
        <w:t>。</w:t>
      </w:r>
    </w:p>
    <w:p w:rsidR="003D1639" w:rsidRDefault="0030224D">
      <w:pPr>
        <w:widowControl/>
        <w:jc w:val="center"/>
        <w:rPr>
          <w:rFonts w:ascii="黑体" w:eastAsia="黑体" w:hAnsi="黑体" w:cs="黑体"/>
          <w:bCs/>
          <w:spacing w:val="4"/>
        </w:rPr>
      </w:pPr>
      <w:bookmarkStart w:id="547" w:name="_Ref38822264"/>
      <w:r>
        <w:rPr>
          <w:rFonts w:ascii="黑体" w:eastAsia="黑体" w:hAnsi="黑体" w:cs="黑体" w:hint="eastAsia"/>
          <w:bCs/>
          <w:spacing w:val="4"/>
        </w:rPr>
        <w:t>表</w:t>
      </w:r>
      <w:bookmarkEnd w:id="546"/>
      <w:bookmarkEnd w:id="547"/>
      <w:r>
        <w:rPr>
          <w:rFonts w:ascii="黑体" w:eastAsia="黑体" w:hAnsi="黑体" w:cs="黑体" w:hint="eastAsia"/>
          <w:bCs/>
          <w:spacing w:val="4"/>
        </w:rPr>
        <w:t xml:space="preserve">7.5-2  </w:t>
      </w:r>
      <w:r>
        <w:rPr>
          <w:rFonts w:ascii="黑体" w:eastAsia="黑体" w:hAnsi="黑体" w:cs="黑体" w:hint="eastAsia"/>
          <w:bCs/>
          <w:spacing w:val="4"/>
        </w:rPr>
        <w:t>应急监测仪器配备情况一览表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6621"/>
        <w:gridCol w:w="953"/>
      </w:tblGrid>
      <w:tr w:rsidR="003D1639">
        <w:trPr>
          <w:trHeight w:val="340"/>
          <w:tblHeader/>
          <w:jc w:val="center"/>
        </w:trPr>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序号</w:t>
            </w:r>
          </w:p>
        </w:tc>
        <w:tc>
          <w:tcPr>
            <w:tcW w:w="3882"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仪器</w:t>
            </w:r>
          </w:p>
        </w:tc>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数量</w:t>
            </w:r>
          </w:p>
        </w:tc>
      </w:tr>
      <w:tr w:rsidR="003D1639">
        <w:trPr>
          <w:trHeight w:val="340"/>
          <w:jc w:val="center"/>
        </w:trPr>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w:t>
            </w:r>
          </w:p>
        </w:tc>
        <w:tc>
          <w:tcPr>
            <w:tcW w:w="3882" w:type="pct"/>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便携式可燃气体检测仪</w:t>
            </w:r>
          </w:p>
        </w:tc>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2</w:t>
            </w:r>
          </w:p>
        </w:tc>
      </w:tr>
      <w:tr w:rsidR="003D1639">
        <w:trPr>
          <w:trHeight w:val="340"/>
          <w:jc w:val="center"/>
        </w:trPr>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2</w:t>
            </w:r>
          </w:p>
        </w:tc>
        <w:tc>
          <w:tcPr>
            <w:tcW w:w="3882"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便携式</w:t>
            </w:r>
            <w:r>
              <w:rPr>
                <w:rFonts w:ascii="Times New Roman" w:eastAsia="宋体" w:hAnsi="Times New Roman" w:cs="Times New Roman"/>
                <w:szCs w:val="21"/>
              </w:rPr>
              <w:t>COD</w:t>
            </w:r>
            <w:r>
              <w:rPr>
                <w:rFonts w:ascii="Times New Roman" w:eastAsia="宋体" w:hAnsi="Times New Roman" w:cs="Times New Roman"/>
                <w:szCs w:val="21"/>
              </w:rPr>
              <w:t>测定仪</w:t>
            </w:r>
          </w:p>
        </w:tc>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w:t>
            </w:r>
          </w:p>
        </w:tc>
      </w:tr>
      <w:tr w:rsidR="003D1639">
        <w:trPr>
          <w:trHeight w:val="340"/>
          <w:jc w:val="center"/>
        </w:trPr>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3</w:t>
            </w:r>
          </w:p>
        </w:tc>
        <w:tc>
          <w:tcPr>
            <w:tcW w:w="3882"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化学分析试剂</w:t>
            </w:r>
          </w:p>
        </w:tc>
        <w:tc>
          <w:tcPr>
            <w:tcW w:w="559" w:type="pct"/>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若干</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4</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便携式复合气体检测仪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5</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便携式复合气体检测仪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6</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便携式复合气体检测仪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7</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便携式多功能气体检测仪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2</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8</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便携式多种气体检测仪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2</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9</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便携式多功能气体测仪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10</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便携式硫化氢检测仪</w:t>
            </w:r>
            <w:r>
              <w:rPr>
                <w:rFonts w:ascii="Times New Roman" w:eastAsia="宋体" w:hAnsi="Times New Roman" w:cs="Times New Roman"/>
                <w:szCs w:val="21"/>
                <w:lang w:eastAsia="zh-CN"/>
              </w:rPr>
              <w:t>BF90</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2</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11</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lang w:eastAsia="zh-CN"/>
              </w:rPr>
            </w:pPr>
            <w:r>
              <w:rPr>
                <w:rFonts w:ascii="Times New Roman" w:eastAsia="宋体" w:hAnsi="Times New Roman" w:cs="Times New Roman"/>
                <w:szCs w:val="21"/>
                <w:lang w:eastAsia="zh-CN"/>
              </w:rPr>
              <w:t>便携式硫化氢检测仪（含四合一气体检测仪）</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4</w:t>
            </w:r>
          </w:p>
        </w:tc>
      </w:tr>
      <w:tr w:rsidR="003D1639">
        <w:trPr>
          <w:trHeight w:val="340"/>
          <w:jc w:val="center"/>
        </w:trPr>
        <w:tc>
          <w:tcPr>
            <w:tcW w:w="559" w:type="pct"/>
            <w:tcBorders>
              <w:top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12</w:t>
            </w:r>
          </w:p>
        </w:tc>
        <w:tc>
          <w:tcPr>
            <w:tcW w:w="3882"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化学分析试剂</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3D1639" w:rsidRDefault="0030224D">
            <w:pPr>
              <w:pStyle w:val="STC1"/>
              <w:rPr>
                <w:rFonts w:ascii="Times New Roman" w:eastAsia="宋体" w:hAnsi="Times New Roman" w:cs="Times New Roman"/>
                <w:szCs w:val="21"/>
              </w:rPr>
            </w:pPr>
            <w:r>
              <w:rPr>
                <w:rFonts w:ascii="Times New Roman" w:eastAsia="宋体" w:hAnsi="Times New Roman" w:cs="Times New Roman"/>
                <w:szCs w:val="21"/>
              </w:rPr>
              <w:t>若干</w:t>
            </w:r>
          </w:p>
        </w:tc>
      </w:tr>
    </w:tbl>
    <w:p w:rsidR="003D1639" w:rsidRDefault="003D1639">
      <w:pPr>
        <w:pStyle w:val="SSEC"/>
        <w:ind w:firstLine="480"/>
      </w:pP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6</w:t>
      </w:r>
      <w:r>
        <w:rPr>
          <w:rFonts w:ascii="Times New Roman" w:hAnsi="Times New Roman" w:cs="Times New Roman"/>
        </w:rPr>
        <w:t>）质量保证和质量控制</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）采样与现场监测的质量保证及质量控制</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①</w:t>
      </w:r>
      <w:r>
        <w:rPr>
          <w:rFonts w:ascii="Times New Roman" w:hAnsi="Times New Roman" w:cs="Times New Roman"/>
        </w:rPr>
        <w:t>采样与现场监测人员应具备相关经验，掌握突发环境事件布点采样技术，熟知采样器具的使用和样品采集、保存、运输条件。若进入危险区域开展采样及现场监测，应经相关部门同意，在保证安全的前提下方可开展工作。</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②</w:t>
      </w:r>
      <w:r>
        <w:rPr>
          <w:rFonts w:ascii="Times New Roman" w:hAnsi="Times New Roman" w:cs="Times New Roman"/>
        </w:rPr>
        <w:t>采样和现场监测仪器应进行日常的维护、保养，确保仪器设备保持正常状态，仪器离开实验室前应进行必要的检查。</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③</w:t>
      </w:r>
      <w:r>
        <w:rPr>
          <w:rFonts w:ascii="Times New Roman" w:hAnsi="Times New Roman" w:cs="Times New Roman"/>
        </w:rPr>
        <w:t>应急监测时，允许使用便携式仪器和非标准监测分析方法，但应对其得出的结果或结论予以明确表达。</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）样品管理的质量保证和质量控制</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①</w:t>
      </w:r>
      <w:r>
        <w:rPr>
          <w:rFonts w:ascii="Times New Roman" w:hAnsi="Times New Roman" w:cs="Times New Roman"/>
        </w:rPr>
        <w:t>应保证样品从采集、保存、运输、分析、处置的全过程均有记录，确保样品处在受控状态。</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②</w:t>
      </w:r>
      <w:r>
        <w:rPr>
          <w:rFonts w:ascii="Times New Roman" w:hAnsi="Times New Roman" w:cs="Times New Roman"/>
        </w:rPr>
        <w:t>样品在采集和运输过程中应防止样品被污染及样品对环境的污染。运输工具应合适，运输中应</w:t>
      </w:r>
      <w:r>
        <w:rPr>
          <w:rFonts w:ascii="Times New Roman" w:hAnsi="Times New Roman" w:cs="Times New Roman"/>
        </w:rPr>
        <w:t xml:space="preserve"> </w:t>
      </w:r>
      <w:r>
        <w:rPr>
          <w:rFonts w:ascii="Times New Roman" w:hAnsi="Times New Roman" w:cs="Times New Roman"/>
        </w:rPr>
        <w:t>采取必要的防震、防雨、防尘、防爆等措施，以保证人员和样品的安全。</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）实验室分析的质量保证和质量控制</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①</w:t>
      </w:r>
      <w:r>
        <w:rPr>
          <w:rFonts w:ascii="Times New Roman" w:hAnsi="Times New Roman" w:cs="Times New Roman"/>
        </w:rPr>
        <w:t>实验室分析人员应熟练掌握实验室相关分析仪器的操作使用和质量控制</w:t>
      </w:r>
      <w:r>
        <w:rPr>
          <w:rFonts w:ascii="Times New Roman" w:hAnsi="Times New Roman" w:cs="Times New Roman"/>
        </w:rPr>
        <w:lastRenderedPageBreak/>
        <w:t>措施。</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②</w:t>
      </w:r>
      <w:r>
        <w:rPr>
          <w:rFonts w:ascii="Times New Roman" w:hAnsi="Times New Roman" w:cs="Times New Roman"/>
        </w:rPr>
        <w:t>实验室分析仪器应在检定周期或校准有效期内使用，进行日常的维护、保养，确保仪器设备始终保持良好的技术状态。</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③</w:t>
      </w:r>
      <w:r>
        <w:rPr>
          <w:rFonts w:ascii="Times New Roman" w:hAnsi="Times New Roman" w:cs="Times New Roman"/>
        </w:rPr>
        <w:t>实验室分析的质量保证措施可参照相关监测技术规范执行。</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）应急监测报告的质量保证和质量控制</w:t>
      </w:r>
      <w:r>
        <w:rPr>
          <w:rFonts w:ascii="Times New Roman" w:hAnsi="Times New Roman" w:cs="Times New Roman"/>
        </w:rPr>
        <w:t xml:space="preserve"> </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应急监测报告信息要完整，原则上应审核后报送。</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7</w:t>
      </w:r>
      <w:r>
        <w:rPr>
          <w:rFonts w:ascii="Times New Roman" w:hAnsi="Times New Roman" w:cs="Times New Roman"/>
        </w:rPr>
        <w:t>）数据报送要求</w:t>
      </w:r>
    </w:p>
    <w:p w:rsidR="003D1639" w:rsidRDefault="0030224D">
      <w:pPr>
        <w:pStyle w:val="SSEC"/>
        <w:adjustRightInd/>
        <w:snapToGrid/>
        <w:spacing w:line="360" w:lineRule="auto"/>
        <w:ind w:firstLine="480"/>
        <w:rPr>
          <w:rFonts w:ascii="Times New Roman" w:hAnsi="Times New Roman" w:cs="Times New Roman"/>
        </w:rPr>
      </w:pPr>
      <w:r>
        <w:rPr>
          <w:rFonts w:ascii="Times New Roman" w:hAnsi="Times New Roman" w:cs="Times New Roman"/>
        </w:rPr>
        <w:t>应急监测工作结束后，应编写应急监测总结报告，主要包含事件基本情况、应急监测工作开展情况、经验和不足、报告附件</w:t>
      </w:r>
      <w:r>
        <w:rPr>
          <w:rFonts w:ascii="Times New Roman" w:hAnsi="Times New Roman" w:cs="Times New Roman"/>
        </w:rPr>
        <w:t xml:space="preserve"> 4</w:t>
      </w:r>
      <w:r>
        <w:rPr>
          <w:rFonts w:ascii="Times New Roman" w:hAnsi="Times New Roman" w:cs="Times New Roman"/>
        </w:rPr>
        <w:t>个部分的内容。按当地突发环境事件应急监测预案或应急监测方案要求进行报送。应急监测报告及相关材料应按照相关规定进行保密和归档。</w:t>
      </w:r>
    </w:p>
    <w:p w:rsidR="003D1639" w:rsidRDefault="0030224D">
      <w:pPr>
        <w:pStyle w:val="STC"/>
        <w:adjustRightInd/>
        <w:snapToGrid/>
        <w:spacing w:line="360" w:lineRule="auto"/>
        <w:ind w:firstLine="480"/>
        <w:rPr>
          <w:rFonts w:ascii="Times New Roman" w:hAnsi="Times New Roman" w:cs="Times New Roman"/>
          <w:szCs w:val="24"/>
        </w:rPr>
      </w:pPr>
      <w:r>
        <w:rPr>
          <w:rFonts w:ascii="Times New Roman" w:hAnsi="Times New Roman" w:cs="Times New Roman"/>
          <w:szCs w:val="24"/>
        </w:rPr>
        <w:t>8</w:t>
      </w:r>
      <w:r>
        <w:rPr>
          <w:rFonts w:ascii="Times New Roman" w:hAnsi="Times New Roman" w:cs="Times New Roman"/>
          <w:szCs w:val="24"/>
        </w:rPr>
        <w:t>）</w:t>
      </w:r>
      <w:r>
        <w:rPr>
          <w:rFonts w:ascii="Times New Roman" w:hAnsi="Times New Roman" w:cs="Times New Roman"/>
          <w:szCs w:val="24"/>
        </w:rPr>
        <w:t>应急监测终止</w:t>
      </w:r>
    </w:p>
    <w:p w:rsidR="003D1639" w:rsidRDefault="0030224D">
      <w:pPr>
        <w:spacing w:line="360" w:lineRule="auto"/>
        <w:ind w:firstLineChars="200" w:firstLine="480"/>
        <w:rPr>
          <w:sz w:val="24"/>
        </w:rPr>
      </w:pPr>
      <w:r>
        <w:rPr>
          <w:sz w:val="24"/>
          <w:szCs w:val="24"/>
        </w:rPr>
        <w:t>当应急组织指挥机构终止应急响应或批准应急监测终止建议时，方可终止应急监测。</w:t>
      </w:r>
    </w:p>
    <w:p w:rsidR="003D1639" w:rsidRDefault="0030224D">
      <w:pPr>
        <w:pStyle w:val="2"/>
        <w:rPr>
          <w:color w:val="auto"/>
          <w:sz w:val="32"/>
          <w:szCs w:val="21"/>
        </w:rPr>
      </w:pPr>
      <w:bookmarkStart w:id="548" w:name="_Toc10311"/>
      <w:bookmarkStart w:id="549" w:name="_Toc19419"/>
      <w:r>
        <w:rPr>
          <w:color w:val="auto"/>
          <w:sz w:val="32"/>
          <w:szCs w:val="21"/>
        </w:rPr>
        <w:t>7.6</w:t>
      </w:r>
      <w:r>
        <w:rPr>
          <w:rFonts w:hint="eastAsia"/>
          <w:color w:val="auto"/>
          <w:sz w:val="32"/>
          <w:szCs w:val="21"/>
        </w:rPr>
        <w:t>环境风险应急预案</w:t>
      </w:r>
      <w:bookmarkEnd w:id="548"/>
      <w:bookmarkEnd w:id="549"/>
    </w:p>
    <w:p w:rsidR="003D1639" w:rsidRDefault="0030224D">
      <w:pPr>
        <w:spacing w:line="360" w:lineRule="auto"/>
        <w:ind w:firstLineChars="200" w:firstLine="480"/>
        <w:rPr>
          <w:sz w:val="24"/>
        </w:rPr>
      </w:pPr>
      <w:r>
        <w:rPr>
          <w:rFonts w:hint="eastAsia"/>
          <w:sz w:val="24"/>
        </w:rPr>
        <w:t>本项目建成后由</w:t>
      </w:r>
      <w:r>
        <w:rPr>
          <w:rFonts w:hAnsi="Calibri" w:hint="eastAsia"/>
          <w:sz w:val="24"/>
        </w:rPr>
        <w:t>中石化新疆新春石油开发有限责任公司</w:t>
      </w:r>
      <w:r>
        <w:rPr>
          <w:rFonts w:hint="eastAsia"/>
          <w:sz w:val="24"/>
        </w:rPr>
        <w:t>负责运营管理，根据调查，中石化新疆新春石油开发有限责任公司于</w:t>
      </w:r>
      <w:r>
        <w:rPr>
          <w:rFonts w:hint="eastAsia"/>
          <w:sz w:val="24"/>
        </w:rPr>
        <w:t>2023</w:t>
      </w:r>
      <w:r>
        <w:rPr>
          <w:rFonts w:hint="eastAsia"/>
          <w:sz w:val="24"/>
        </w:rPr>
        <w:t>年</w:t>
      </w:r>
      <w:r>
        <w:rPr>
          <w:rFonts w:hint="eastAsia"/>
          <w:sz w:val="24"/>
        </w:rPr>
        <w:t>8</w:t>
      </w:r>
      <w:r>
        <w:rPr>
          <w:rFonts w:hint="eastAsia"/>
          <w:sz w:val="24"/>
        </w:rPr>
        <w:t>月</w:t>
      </w:r>
      <w:r>
        <w:rPr>
          <w:rFonts w:hint="eastAsia"/>
          <w:sz w:val="24"/>
        </w:rPr>
        <w:t>修编</w:t>
      </w:r>
      <w:r>
        <w:rPr>
          <w:rFonts w:hint="eastAsia"/>
          <w:sz w:val="24"/>
        </w:rPr>
        <w:t>了《中石化新疆新春石油开发有限责任公司突发环境事件应急预案》，并在</w:t>
      </w:r>
      <w:r>
        <w:rPr>
          <w:rFonts w:hint="eastAsia"/>
          <w:sz w:val="24"/>
        </w:rPr>
        <w:t>塔城地区生态环境局</w:t>
      </w:r>
      <w:r>
        <w:rPr>
          <w:rFonts w:hint="eastAsia"/>
          <w:sz w:val="24"/>
        </w:rPr>
        <w:t>备案，备案编号：</w:t>
      </w:r>
      <w:r>
        <w:rPr>
          <w:rFonts w:hint="eastAsia"/>
          <w:sz w:val="24"/>
        </w:rPr>
        <w:t>654200-2023-056-L</w:t>
      </w:r>
      <w:r>
        <w:rPr>
          <w:rFonts w:hint="eastAsia"/>
          <w:sz w:val="24"/>
        </w:rPr>
        <w:t>；根据《关于印发＜企业事业单位突发环境事件应急预案备案管理办法（试行）</w:t>
      </w:r>
      <w:r>
        <w:rPr>
          <w:rFonts w:hint="eastAsia"/>
          <w:sz w:val="24"/>
        </w:rPr>
        <w:t>&gt;</w:t>
      </w:r>
      <w:r>
        <w:rPr>
          <w:rFonts w:hint="eastAsia"/>
          <w:sz w:val="24"/>
        </w:rPr>
        <w:t>的通知》（环发〔</w:t>
      </w:r>
      <w:r>
        <w:rPr>
          <w:rFonts w:hint="eastAsia"/>
          <w:sz w:val="24"/>
        </w:rPr>
        <w:t>2015</w:t>
      </w:r>
      <w:r>
        <w:rPr>
          <w:rFonts w:hint="eastAsia"/>
          <w:sz w:val="24"/>
        </w:rPr>
        <w:t>〕</w:t>
      </w:r>
      <w:r>
        <w:rPr>
          <w:rFonts w:hint="eastAsia"/>
          <w:sz w:val="24"/>
        </w:rPr>
        <w:t>4</w:t>
      </w:r>
      <w:r>
        <w:rPr>
          <w:rFonts w:hint="eastAsia"/>
          <w:sz w:val="24"/>
        </w:rPr>
        <w:t>号），本评价建议将本次建设内容突发环境事件应急预案纳入现有突发环境事件应急预案中，对现有突发环境事件应急预案进行必要的完善和补充。待本项目实施后，需将本项目相关内容更新至突发环境事件应急预案中，并及时备案。</w:t>
      </w:r>
    </w:p>
    <w:p w:rsidR="003D1639" w:rsidRDefault="0030224D">
      <w:pPr>
        <w:pStyle w:val="2"/>
        <w:rPr>
          <w:color w:val="auto"/>
          <w:sz w:val="32"/>
          <w:szCs w:val="21"/>
        </w:rPr>
      </w:pPr>
      <w:bookmarkStart w:id="550" w:name="_Toc668"/>
      <w:bookmarkStart w:id="551" w:name="_Toc13152"/>
      <w:r>
        <w:rPr>
          <w:color w:val="auto"/>
          <w:sz w:val="32"/>
          <w:szCs w:val="21"/>
        </w:rPr>
        <w:t>7.7</w:t>
      </w:r>
      <w:r>
        <w:rPr>
          <w:color w:val="auto"/>
          <w:sz w:val="32"/>
          <w:szCs w:val="21"/>
        </w:rPr>
        <w:t>风险评价结论</w:t>
      </w:r>
      <w:bookmarkEnd w:id="550"/>
      <w:bookmarkEnd w:id="551"/>
    </w:p>
    <w:p w:rsidR="003D1639" w:rsidRDefault="0030224D">
      <w:pPr>
        <w:tabs>
          <w:tab w:val="left" w:pos="3150"/>
        </w:tabs>
        <w:spacing w:line="360" w:lineRule="auto"/>
        <w:ind w:firstLineChars="200" w:firstLine="480"/>
        <w:rPr>
          <w:sz w:val="24"/>
        </w:rPr>
      </w:pPr>
      <w:r>
        <w:rPr>
          <w:rFonts w:hint="eastAsia"/>
          <w:sz w:val="24"/>
        </w:rPr>
        <w:t>本工程涉及的突发环境事件风险物质有</w:t>
      </w:r>
      <w:r>
        <w:rPr>
          <w:rFonts w:hint="eastAsia"/>
          <w:sz w:val="24"/>
        </w:rPr>
        <w:t>原油</w:t>
      </w:r>
      <w:r>
        <w:rPr>
          <w:rFonts w:hint="eastAsia"/>
          <w:sz w:val="24"/>
        </w:rPr>
        <w:t>、</w:t>
      </w:r>
      <w:r>
        <w:rPr>
          <w:rFonts w:hint="eastAsia"/>
          <w:sz w:val="24"/>
        </w:rPr>
        <w:t>伴生</w:t>
      </w:r>
      <w:r>
        <w:rPr>
          <w:rFonts w:hint="eastAsia"/>
          <w:sz w:val="24"/>
        </w:rPr>
        <w:t>气。</w:t>
      </w:r>
      <w:r>
        <w:rPr>
          <w:rFonts w:hint="eastAsia"/>
          <w:sz w:val="24"/>
        </w:rPr>
        <w:t>原油、伴生</w:t>
      </w:r>
      <w:r>
        <w:rPr>
          <w:rFonts w:hint="eastAsia"/>
          <w:sz w:val="24"/>
        </w:rPr>
        <w:t>气主要存在于</w:t>
      </w:r>
      <w:r>
        <w:rPr>
          <w:rFonts w:hint="eastAsia"/>
          <w:sz w:val="24"/>
        </w:rPr>
        <w:t>集油管线、输气管线、压力储罐</w:t>
      </w:r>
      <w:r>
        <w:rPr>
          <w:rFonts w:hint="eastAsia"/>
          <w:sz w:val="24"/>
        </w:rPr>
        <w:t>。井喷、井漏、</w:t>
      </w:r>
      <w:r>
        <w:rPr>
          <w:rFonts w:hint="eastAsia"/>
          <w:sz w:val="24"/>
        </w:rPr>
        <w:t>集油</w:t>
      </w:r>
      <w:r>
        <w:rPr>
          <w:rFonts w:hint="eastAsia"/>
          <w:sz w:val="24"/>
        </w:rPr>
        <w:t>管线</w:t>
      </w:r>
      <w:r>
        <w:rPr>
          <w:rFonts w:hint="eastAsia"/>
          <w:sz w:val="24"/>
        </w:rPr>
        <w:t>、输气管线、压力储罐</w:t>
      </w:r>
      <w:r>
        <w:rPr>
          <w:rFonts w:hint="eastAsia"/>
          <w:sz w:val="24"/>
        </w:rPr>
        <w:t>泄漏以及油气泄</w:t>
      </w:r>
      <w:r>
        <w:rPr>
          <w:rFonts w:hint="eastAsia"/>
          <w:sz w:val="24"/>
        </w:rPr>
        <w:t>漏</w:t>
      </w:r>
      <w:r>
        <w:rPr>
          <w:rFonts w:hint="eastAsia"/>
          <w:sz w:val="24"/>
        </w:rPr>
        <w:t>后遇明火引发的火灾、爆炸次生污染物等，井喷、</w:t>
      </w:r>
      <w:r>
        <w:rPr>
          <w:rFonts w:hint="eastAsia"/>
          <w:sz w:val="24"/>
        </w:rPr>
        <w:t>储罐</w:t>
      </w:r>
      <w:r>
        <w:rPr>
          <w:rFonts w:hint="eastAsia"/>
          <w:sz w:val="24"/>
        </w:rPr>
        <w:t>区发生泄漏会对大气、土壤、地下水产生的直接影响以及遇</w:t>
      </w:r>
      <w:r>
        <w:rPr>
          <w:rFonts w:hint="eastAsia"/>
          <w:sz w:val="24"/>
        </w:rPr>
        <w:t>明火后发生火灾、爆炸</w:t>
      </w:r>
      <w:r>
        <w:rPr>
          <w:rFonts w:hint="eastAsia"/>
          <w:sz w:val="24"/>
        </w:rPr>
        <w:lastRenderedPageBreak/>
        <w:t>等引发的伴生</w:t>
      </w:r>
      <w:r>
        <w:rPr>
          <w:rFonts w:hint="eastAsia"/>
          <w:sz w:val="24"/>
        </w:rPr>
        <w:t>/</w:t>
      </w:r>
      <w:r>
        <w:rPr>
          <w:rFonts w:hint="eastAsia"/>
          <w:sz w:val="24"/>
        </w:rPr>
        <w:t>次生污染物排放。</w:t>
      </w:r>
      <w:r>
        <w:rPr>
          <w:rFonts w:hint="eastAsia"/>
          <w:sz w:val="24"/>
        </w:rPr>
        <w:t>集油</w:t>
      </w:r>
      <w:r>
        <w:rPr>
          <w:rFonts w:hint="eastAsia"/>
          <w:sz w:val="24"/>
        </w:rPr>
        <w:t>管线</w:t>
      </w:r>
      <w:r>
        <w:rPr>
          <w:rFonts w:hint="eastAsia"/>
          <w:sz w:val="24"/>
        </w:rPr>
        <w:t>、输气管线</w:t>
      </w:r>
      <w:r>
        <w:rPr>
          <w:rFonts w:hint="eastAsia"/>
          <w:sz w:val="24"/>
        </w:rPr>
        <w:t>泄漏会对大气产生的直接影响以及火灾、爆炸等引发的伴生</w:t>
      </w:r>
      <w:r>
        <w:rPr>
          <w:rFonts w:hint="eastAsia"/>
          <w:sz w:val="24"/>
        </w:rPr>
        <w:t>/</w:t>
      </w:r>
      <w:r>
        <w:rPr>
          <w:rFonts w:hint="eastAsia"/>
          <w:sz w:val="24"/>
        </w:rPr>
        <w:t>次生污染物排放，井漏会对地下水造成影响。本工程应落实各项井场制度，降低井喷、井漏发生概率，本工程区所在区域地势平坦，扩散条件较好，发生事故后，及时采取相应的措施，不会对周围环境空气产生明显影响；当泄漏事故发生时，及时采取措施、彻底清除泄漏油品、被污染的土壤，污染物不会进入地下水中，对地下水水质没有不良影响。因此，发生事故后，在严格落实本工程提出的风险防范措施的前提下，不会对周围环境产生明</w:t>
      </w:r>
      <w:r>
        <w:rPr>
          <w:rFonts w:hint="eastAsia"/>
          <w:sz w:val="24"/>
        </w:rPr>
        <w:t>显影响；本次评价建议加强日常环境管理及认真落实环境风险预防措施和编制应急预案并备案，可将环境风险概率降到最低。</w:t>
      </w:r>
    </w:p>
    <w:p w:rsidR="003D1639" w:rsidRDefault="0030224D">
      <w:pPr>
        <w:spacing w:line="360" w:lineRule="auto"/>
        <w:ind w:firstLineChars="200" w:firstLine="480"/>
        <w:rPr>
          <w:sz w:val="24"/>
        </w:rPr>
      </w:pPr>
      <w:r>
        <w:rPr>
          <w:sz w:val="24"/>
        </w:rPr>
        <w:t>本工程环境风险</w:t>
      </w:r>
      <w:r>
        <w:rPr>
          <w:rFonts w:hint="eastAsia"/>
          <w:sz w:val="24"/>
        </w:rPr>
        <w:t>自查</w:t>
      </w:r>
      <w:r>
        <w:rPr>
          <w:sz w:val="24"/>
        </w:rPr>
        <w:t>表见表</w:t>
      </w:r>
      <w:r>
        <w:rPr>
          <w:sz w:val="24"/>
        </w:rPr>
        <w:t>7.7-1</w:t>
      </w:r>
      <w:r>
        <w:rPr>
          <w:sz w:val="24"/>
        </w:rPr>
        <w:t>。</w:t>
      </w:r>
    </w:p>
    <w:p w:rsidR="003D1639" w:rsidRDefault="0030224D">
      <w:pPr>
        <w:widowControl/>
        <w:jc w:val="center"/>
        <w:rPr>
          <w:rFonts w:ascii="黑体" w:eastAsia="黑体" w:hAnsi="黑体" w:cs="黑体"/>
          <w:bCs/>
          <w:spacing w:val="4"/>
        </w:rPr>
      </w:pPr>
      <w:r>
        <w:rPr>
          <w:rFonts w:ascii="黑体" w:eastAsia="黑体" w:hAnsi="黑体" w:cs="黑体" w:hint="eastAsia"/>
          <w:bCs/>
          <w:spacing w:val="4"/>
        </w:rPr>
        <w:t>表</w:t>
      </w:r>
      <w:r>
        <w:rPr>
          <w:rFonts w:ascii="黑体" w:eastAsia="黑体" w:hAnsi="黑体" w:cs="黑体" w:hint="eastAsia"/>
          <w:bCs/>
          <w:spacing w:val="4"/>
        </w:rPr>
        <w:t xml:space="preserve">7.7-1      </w:t>
      </w:r>
      <w:r>
        <w:rPr>
          <w:rFonts w:ascii="黑体" w:eastAsia="黑体" w:hAnsi="黑体" w:cs="黑体" w:hint="eastAsia"/>
          <w:bCs/>
          <w:spacing w:val="4"/>
        </w:rPr>
        <w:t>环境风险评价自查表</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275"/>
        <w:gridCol w:w="2124"/>
        <w:gridCol w:w="1117"/>
        <w:gridCol w:w="2284"/>
      </w:tblGrid>
      <w:tr w:rsidR="003D1639">
        <w:trPr>
          <w:cantSplit/>
          <w:jc w:val="center"/>
        </w:trPr>
        <w:tc>
          <w:tcPr>
            <w:tcW w:w="174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建设项目名称</w:t>
            </w:r>
          </w:p>
        </w:tc>
        <w:tc>
          <w:tcPr>
            <w:tcW w:w="6796" w:type="dxa"/>
            <w:gridSpan w:val="4"/>
            <w:tcBorders>
              <w:tl2br w:val="nil"/>
              <w:tr2bl w:val="nil"/>
            </w:tcBorders>
            <w:vAlign w:val="center"/>
          </w:tcPr>
          <w:p w:rsidR="003D1639" w:rsidRDefault="0030224D">
            <w:pPr>
              <w:widowControl/>
              <w:suppressAutoHyphens/>
              <w:spacing w:line="260" w:lineRule="exact"/>
              <w:jc w:val="center"/>
              <w:rPr>
                <w:kern w:val="1"/>
                <w:szCs w:val="21"/>
              </w:rPr>
            </w:pPr>
            <w:r>
              <w:rPr>
                <w:rFonts w:hint="eastAsia"/>
                <w:kern w:val="1"/>
                <w:szCs w:val="21"/>
              </w:rPr>
              <w:t>中石化新疆新春石油开发有限责任公司征沙村区块探井转开发井工程</w:t>
            </w:r>
          </w:p>
        </w:tc>
      </w:tr>
      <w:tr w:rsidR="003D1639">
        <w:trPr>
          <w:cantSplit/>
          <w:jc w:val="center"/>
        </w:trPr>
        <w:tc>
          <w:tcPr>
            <w:tcW w:w="174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建设地点</w:t>
            </w:r>
          </w:p>
        </w:tc>
        <w:tc>
          <w:tcPr>
            <w:tcW w:w="6796" w:type="dxa"/>
            <w:gridSpan w:val="4"/>
            <w:tcBorders>
              <w:tl2br w:val="nil"/>
              <w:tr2bl w:val="nil"/>
            </w:tcBorders>
            <w:vAlign w:val="center"/>
          </w:tcPr>
          <w:p w:rsidR="003D1639" w:rsidRDefault="0030224D">
            <w:pPr>
              <w:widowControl/>
              <w:suppressAutoHyphens/>
              <w:spacing w:line="260" w:lineRule="exact"/>
              <w:jc w:val="center"/>
              <w:rPr>
                <w:kern w:val="1"/>
                <w:szCs w:val="21"/>
              </w:rPr>
            </w:pPr>
            <w:r>
              <w:rPr>
                <w:rFonts w:hint="eastAsia"/>
                <w:kern w:val="1"/>
                <w:szCs w:val="21"/>
                <w:lang w:eastAsia="ar-SA"/>
              </w:rPr>
              <w:t>新疆维吾尔自治区</w:t>
            </w:r>
            <w:r>
              <w:rPr>
                <w:rFonts w:hint="eastAsia"/>
                <w:kern w:val="1"/>
                <w:szCs w:val="21"/>
              </w:rPr>
              <w:t>昌吉回族自治州玛纳斯县</w:t>
            </w:r>
            <w:r>
              <w:rPr>
                <w:rFonts w:hint="eastAsia"/>
                <w:szCs w:val="21"/>
              </w:rPr>
              <w:t>及塔城地区沙湾市</w:t>
            </w:r>
          </w:p>
        </w:tc>
      </w:tr>
      <w:tr w:rsidR="003D1639">
        <w:trPr>
          <w:cantSplit/>
          <w:jc w:val="center"/>
        </w:trPr>
        <w:tc>
          <w:tcPr>
            <w:tcW w:w="174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地理坐标</w:t>
            </w:r>
          </w:p>
        </w:tc>
        <w:tc>
          <w:tcPr>
            <w:tcW w:w="1274"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经度</w:t>
            </w:r>
          </w:p>
        </w:tc>
        <w:tc>
          <w:tcPr>
            <w:tcW w:w="212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85°53'35.5390"</w:t>
            </w:r>
          </w:p>
        </w:tc>
        <w:tc>
          <w:tcPr>
            <w:tcW w:w="1116"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纬度</w:t>
            </w:r>
          </w:p>
        </w:tc>
        <w:tc>
          <w:tcPr>
            <w:tcW w:w="228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44°50'17.6860"</w:t>
            </w:r>
          </w:p>
        </w:tc>
      </w:tr>
      <w:tr w:rsidR="003D1639">
        <w:trPr>
          <w:cantSplit/>
          <w:jc w:val="center"/>
        </w:trPr>
        <w:tc>
          <w:tcPr>
            <w:tcW w:w="174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主要危险物质及分布</w:t>
            </w:r>
          </w:p>
        </w:tc>
        <w:tc>
          <w:tcPr>
            <w:tcW w:w="6796" w:type="dxa"/>
            <w:gridSpan w:val="4"/>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主要危险物质：</w:t>
            </w:r>
            <w:r>
              <w:rPr>
                <w:rFonts w:hint="eastAsia"/>
                <w:kern w:val="1"/>
                <w:szCs w:val="21"/>
              </w:rPr>
              <w:t>原油、伴生气</w:t>
            </w:r>
            <w:r>
              <w:rPr>
                <w:kern w:val="1"/>
                <w:szCs w:val="21"/>
                <w:lang w:eastAsia="ar-SA"/>
              </w:rPr>
              <w:t>，</w:t>
            </w:r>
            <w:r>
              <w:rPr>
                <w:rFonts w:hint="eastAsia"/>
                <w:kern w:val="1"/>
                <w:szCs w:val="21"/>
                <w:lang w:eastAsia="ar-SA"/>
              </w:rPr>
              <w:t>主要存在</w:t>
            </w:r>
            <w:r>
              <w:rPr>
                <w:kern w:val="1"/>
                <w:szCs w:val="21"/>
                <w:lang w:eastAsia="ar-SA"/>
              </w:rPr>
              <w:t>于</w:t>
            </w:r>
            <w:r>
              <w:rPr>
                <w:rFonts w:hint="eastAsia"/>
                <w:kern w:val="1"/>
                <w:szCs w:val="21"/>
                <w:lang w:eastAsia="ar-SA"/>
              </w:rPr>
              <w:t>集油管线</w:t>
            </w:r>
            <w:r>
              <w:rPr>
                <w:rFonts w:hint="eastAsia"/>
                <w:kern w:val="1"/>
                <w:szCs w:val="21"/>
              </w:rPr>
              <w:t>、</w:t>
            </w:r>
            <w:r>
              <w:rPr>
                <w:rFonts w:hint="eastAsia"/>
                <w:kern w:val="1"/>
                <w:szCs w:val="21"/>
              </w:rPr>
              <w:t>输气管线、</w:t>
            </w:r>
            <w:r>
              <w:rPr>
                <w:rFonts w:hint="eastAsia"/>
                <w:kern w:val="1"/>
                <w:szCs w:val="21"/>
              </w:rPr>
              <w:t>压力储罐</w:t>
            </w:r>
            <w:r>
              <w:rPr>
                <w:rFonts w:hint="eastAsia"/>
                <w:kern w:val="1"/>
                <w:szCs w:val="21"/>
                <w:lang w:eastAsia="ar-SA"/>
              </w:rPr>
              <w:t>内</w:t>
            </w:r>
          </w:p>
        </w:tc>
      </w:tr>
      <w:tr w:rsidR="003D1639">
        <w:trPr>
          <w:cantSplit/>
          <w:jc w:val="center"/>
        </w:trPr>
        <w:tc>
          <w:tcPr>
            <w:tcW w:w="174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环境影响途径及危害后果（大气、地表水、地下水等）</w:t>
            </w:r>
          </w:p>
        </w:tc>
        <w:tc>
          <w:tcPr>
            <w:tcW w:w="6796" w:type="dxa"/>
            <w:gridSpan w:val="4"/>
            <w:tcBorders>
              <w:tl2br w:val="nil"/>
              <w:tr2bl w:val="nil"/>
            </w:tcBorders>
            <w:vAlign w:val="center"/>
          </w:tcPr>
          <w:p w:rsidR="003D1639" w:rsidRDefault="0030224D">
            <w:pPr>
              <w:widowControl/>
              <w:suppressAutoHyphens/>
              <w:spacing w:line="260" w:lineRule="exact"/>
              <w:jc w:val="center"/>
              <w:rPr>
                <w:kern w:val="1"/>
                <w:szCs w:val="21"/>
                <w:lang w:eastAsia="ar-SA"/>
              </w:rPr>
            </w:pPr>
            <w:r>
              <w:rPr>
                <w:rFonts w:hint="eastAsia"/>
                <w:kern w:val="1"/>
                <w:szCs w:val="21"/>
                <w:lang w:eastAsia="ar-SA"/>
              </w:rPr>
              <w:t>本项目可能发生的环境风险主要包括井喷、井漏、集油管线</w:t>
            </w:r>
            <w:r>
              <w:rPr>
                <w:rFonts w:hint="eastAsia"/>
                <w:kern w:val="1"/>
                <w:szCs w:val="21"/>
              </w:rPr>
              <w:t>、</w:t>
            </w:r>
            <w:r>
              <w:rPr>
                <w:rFonts w:hint="eastAsia"/>
                <w:kern w:val="1"/>
                <w:szCs w:val="21"/>
              </w:rPr>
              <w:t>输气管线、</w:t>
            </w:r>
            <w:r>
              <w:rPr>
                <w:rFonts w:hint="eastAsia"/>
                <w:kern w:val="1"/>
                <w:szCs w:val="21"/>
              </w:rPr>
              <w:t>储罐</w:t>
            </w:r>
            <w:r>
              <w:rPr>
                <w:rFonts w:hint="eastAsia"/>
                <w:kern w:val="1"/>
                <w:szCs w:val="21"/>
                <w:lang w:eastAsia="ar-SA"/>
              </w:rPr>
              <w:t>泄漏以及</w:t>
            </w:r>
            <w:r>
              <w:rPr>
                <w:rFonts w:hint="eastAsia"/>
                <w:kern w:val="1"/>
                <w:szCs w:val="21"/>
              </w:rPr>
              <w:t>泄漏</w:t>
            </w:r>
            <w:r>
              <w:rPr>
                <w:rFonts w:hint="eastAsia"/>
                <w:kern w:val="1"/>
                <w:szCs w:val="21"/>
                <w:lang w:eastAsia="ar-SA"/>
              </w:rPr>
              <w:t>后遇明火引发的火灾、爆炸次生污染物等。井喷、集油管线发生泄漏会对大气、土壤、地下水产生的直接影响以及遇明火后发生火灾、爆炸等引发的伴生</w:t>
            </w:r>
            <w:r>
              <w:rPr>
                <w:rFonts w:hint="eastAsia"/>
                <w:kern w:val="1"/>
                <w:szCs w:val="21"/>
                <w:lang w:eastAsia="ar-SA"/>
              </w:rPr>
              <w:t>/</w:t>
            </w:r>
            <w:r>
              <w:rPr>
                <w:rFonts w:hint="eastAsia"/>
                <w:kern w:val="1"/>
                <w:szCs w:val="21"/>
                <w:lang w:eastAsia="ar-SA"/>
              </w:rPr>
              <w:t>次生污染物排放。</w:t>
            </w:r>
          </w:p>
        </w:tc>
      </w:tr>
      <w:tr w:rsidR="003D1639">
        <w:trPr>
          <w:cantSplit/>
          <w:jc w:val="center"/>
        </w:trPr>
        <w:tc>
          <w:tcPr>
            <w:tcW w:w="1743" w:type="dxa"/>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风险防范措施要求</w:t>
            </w:r>
          </w:p>
        </w:tc>
        <w:tc>
          <w:tcPr>
            <w:tcW w:w="6796" w:type="dxa"/>
            <w:gridSpan w:val="4"/>
            <w:tcBorders>
              <w:tl2br w:val="nil"/>
              <w:tr2bl w:val="nil"/>
            </w:tcBorders>
            <w:vAlign w:val="center"/>
          </w:tcPr>
          <w:p w:rsidR="003D1639" w:rsidRDefault="0030224D">
            <w:pPr>
              <w:widowControl/>
              <w:suppressAutoHyphens/>
              <w:spacing w:line="260" w:lineRule="exact"/>
              <w:jc w:val="left"/>
              <w:rPr>
                <w:kern w:val="1"/>
                <w:szCs w:val="21"/>
                <w:lang w:eastAsia="ar-SA"/>
              </w:rPr>
            </w:pPr>
            <w:r>
              <w:rPr>
                <w:kern w:val="1"/>
                <w:szCs w:val="21"/>
                <w:lang w:eastAsia="ar-SA"/>
              </w:rPr>
              <w:t>生产中采取有效预防措施，严格遵守井下作业的安全规定，在井口安装防喷器和控制装置，杜绝井喷的发生；</w:t>
            </w:r>
          </w:p>
          <w:p w:rsidR="003D1639" w:rsidRDefault="0030224D">
            <w:pPr>
              <w:widowControl/>
              <w:suppressAutoHyphens/>
              <w:spacing w:line="260" w:lineRule="exact"/>
              <w:jc w:val="left"/>
              <w:rPr>
                <w:kern w:val="1"/>
                <w:szCs w:val="21"/>
                <w:lang w:eastAsia="ar-SA"/>
              </w:rPr>
            </w:pPr>
            <w:r>
              <w:rPr>
                <w:rFonts w:hint="eastAsia"/>
                <w:kern w:val="1"/>
                <w:szCs w:val="21"/>
              </w:rPr>
              <w:t>做好固井措施，防止窜层污染事故，加强地下水监测井监测</w:t>
            </w:r>
          </w:p>
          <w:p w:rsidR="003D1639" w:rsidRDefault="0030224D">
            <w:pPr>
              <w:widowControl/>
              <w:suppressAutoHyphens/>
              <w:spacing w:line="260" w:lineRule="exact"/>
              <w:jc w:val="left"/>
              <w:rPr>
                <w:kern w:val="1"/>
                <w:szCs w:val="21"/>
                <w:lang w:eastAsia="ar-SA"/>
              </w:rPr>
            </w:pPr>
            <w:r>
              <w:rPr>
                <w:kern w:val="1"/>
                <w:szCs w:val="21"/>
                <w:lang w:eastAsia="ar-SA"/>
              </w:rPr>
              <w:t>定期对管线进行巡视，定期进行管道壁厚和防腐情况检测；</w:t>
            </w:r>
          </w:p>
          <w:p w:rsidR="003D1639" w:rsidRDefault="0030224D">
            <w:pPr>
              <w:widowControl/>
              <w:suppressAutoHyphens/>
              <w:spacing w:line="260" w:lineRule="exact"/>
              <w:jc w:val="left"/>
              <w:rPr>
                <w:kern w:val="1"/>
                <w:szCs w:val="21"/>
                <w:lang w:eastAsia="ar-SA"/>
              </w:rPr>
            </w:pPr>
            <w:r>
              <w:rPr>
                <w:kern w:val="1"/>
                <w:szCs w:val="21"/>
                <w:lang w:eastAsia="ar-SA"/>
              </w:rPr>
              <w:t>设置可燃气体检测报警仪等防范设施</w:t>
            </w:r>
            <w:r>
              <w:rPr>
                <w:rFonts w:hint="eastAsia"/>
                <w:kern w:val="1"/>
                <w:szCs w:val="21"/>
              </w:rPr>
              <w:t>；</w:t>
            </w:r>
          </w:p>
          <w:p w:rsidR="003D1639" w:rsidRDefault="0030224D">
            <w:pPr>
              <w:widowControl/>
              <w:suppressAutoHyphens/>
              <w:spacing w:line="260" w:lineRule="exact"/>
              <w:jc w:val="left"/>
              <w:rPr>
                <w:kern w:val="1"/>
                <w:szCs w:val="21"/>
                <w:lang w:eastAsia="ar-SA"/>
              </w:rPr>
            </w:pPr>
            <w:r>
              <w:rPr>
                <w:kern w:val="1"/>
                <w:szCs w:val="21"/>
                <w:lang w:eastAsia="ar-SA"/>
              </w:rPr>
              <w:t>制定安全生产方针、政策、计划和各种规范，完善安全管理制度和安全操作规程，建立健全环境管理体系和监测体系，完善各种规章制度标准；</w:t>
            </w:r>
          </w:p>
          <w:p w:rsidR="003D1639" w:rsidRDefault="0030224D">
            <w:pPr>
              <w:widowControl/>
              <w:suppressAutoHyphens/>
              <w:spacing w:line="260" w:lineRule="exact"/>
              <w:jc w:val="left"/>
              <w:rPr>
                <w:kern w:val="1"/>
                <w:szCs w:val="21"/>
                <w:lang w:eastAsia="ar-SA"/>
              </w:rPr>
            </w:pPr>
            <w:r>
              <w:rPr>
                <w:kern w:val="1"/>
                <w:szCs w:val="21"/>
                <w:lang w:eastAsia="ar-SA"/>
              </w:rPr>
              <w:t>制定环境风险应急预案，定期演练。</w:t>
            </w:r>
          </w:p>
          <w:p w:rsidR="003D1639" w:rsidRDefault="0030224D">
            <w:pPr>
              <w:widowControl/>
              <w:suppressAutoHyphens/>
              <w:spacing w:line="260" w:lineRule="exact"/>
              <w:jc w:val="left"/>
              <w:rPr>
                <w:kern w:val="1"/>
                <w:szCs w:val="21"/>
                <w:lang w:eastAsia="ar-SA"/>
              </w:rPr>
            </w:pPr>
            <w:r>
              <w:rPr>
                <w:kern w:val="1"/>
                <w:szCs w:val="21"/>
                <w:lang w:eastAsia="ar-SA"/>
              </w:rPr>
              <w:t>详见</w:t>
            </w:r>
            <w:r>
              <w:rPr>
                <w:rFonts w:hint="eastAsia"/>
                <w:kern w:val="1"/>
                <w:szCs w:val="21"/>
                <w:lang w:eastAsia="ar-SA"/>
              </w:rPr>
              <w:t>7.5</w:t>
            </w:r>
            <w:r>
              <w:rPr>
                <w:kern w:val="1"/>
                <w:szCs w:val="21"/>
                <w:lang w:eastAsia="ar-SA"/>
              </w:rPr>
              <w:t>节</w:t>
            </w:r>
          </w:p>
        </w:tc>
      </w:tr>
      <w:tr w:rsidR="003D1639">
        <w:trPr>
          <w:cantSplit/>
          <w:jc w:val="center"/>
        </w:trPr>
        <w:tc>
          <w:tcPr>
            <w:tcW w:w="8539" w:type="dxa"/>
            <w:gridSpan w:val="5"/>
            <w:tcBorders>
              <w:tl2br w:val="nil"/>
              <w:tr2bl w:val="nil"/>
            </w:tcBorders>
            <w:vAlign w:val="center"/>
          </w:tcPr>
          <w:p w:rsidR="003D1639" w:rsidRDefault="0030224D">
            <w:pPr>
              <w:widowControl/>
              <w:suppressAutoHyphens/>
              <w:spacing w:line="260" w:lineRule="exact"/>
              <w:jc w:val="center"/>
              <w:rPr>
                <w:kern w:val="1"/>
                <w:szCs w:val="21"/>
                <w:lang w:eastAsia="ar-SA"/>
              </w:rPr>
            </w:pPr>
            <w:r>
              <w:rPr>
                <w:kern w:val="1"/>
                <w:szCs w:val="21"/>
                <w:lang w:eastAsia="ar-SA"/>
              </w:rPr>
              <w:t>结论：</w:t>
            </w:r>
            <w:r>
              <w:rPr>
                <w:rFonts w:hint="eastAsia"/>
                <w:kern w:val="1"/>
                <w:szCs w:val="21"/>
                <w:lang w:eastAsia="ar-SA"/>
              </w:rPr>
              <w:t>本工程所涉及的危险物质包括</w:t>
            </w:r>
            <w:r>
              <w:rPr>
                <w:rFonts w:hint="eastAsia"/>
                <w:kern w:val="1"/>
                <w:szCs w:val="21"/>
              </w:rPr>
              <w:t>原油、伴生气</w:t>
            </w:r>
            <w:r>
              <w:rPr>
                <w:rFonts w:hint="eastAsia"/>
                <w:kern w:val="1"/>
                <w:szCs w:val="21"/>
                <w:lang w:eastAsia="ar-SA"/>
              </w:rPr>
              <w:t>，主要风险单元为</w:t>
            </w:r>
            <w:r>
              <w:rPr>
                <w:rFonts w:hint="eastAsia"/>
                <w:kern w:val="1"/>
                <w:szCs w:val="21"/>
              </w:rPr>
              <w:t>原油</w:t>
            </w:r>
            <w:r>
              <w:rPr>
                <w:rFonts w:hint="eastAsia"/>
                <w:kern w:val="1"/>
                <w:szCs w:val="21"/>
                <w:lang w:eastAsia="ar-SA"/>
              </w:rPr>
              <w:t>开采过程中集油管线</w:t>
            </w:r>
            <w:r>
              <w:rPr>
                <w:rFonts w:hint="eastAsia"/>
                <w:kern w:val="1"/>
                <w:szCs w:val="21"/>
              </w:rPr>
              <w:t>、</w:t>
            </w:r>
            <w:r>
              <w:rPr>
                <w:rFonts w:hint="eastAsia"/>
                <w:kern w:val="1"/>
                <w:szCs w:val="21"/>
              </w:rPr>
              <w:t>输气管线、</w:t>
            </w:r>
            <w:r>
              <w:rPr>
                <w:rFonts w:hint="eastAsia"/>
                <w:kern w:val="1"/>
                <w:szCs w:val="21"/>
              </w:rPr>
              <w:t>储罐内</w:t>
            </w:r>
            <w:r>
              <w:rPr>
                <w:rFonts w:hint="eastAsia"/>
                <w:kern w:val="1"/>
                <w:szCs w:val="21"/>
                <w:lang w:eastAsia="ar-SA"/>
              </w:rPr>
              <w:t>。本项目可能发生的环境风险主要包括井喷、井漏、集油管线泄漏以及油气</w:t>
            </w:r>
            <w:r>
              <w:rPr>
                <w:rFonts w:hint="eastAsia"/>
                <w:kern w:val="1"/>
                <w:szCs w:val="21"/>
              </w:rPr>
              <w:t>泄漏</w:t>
            </w:r>
            <w:r>
              <w:rPr>
                <w:rFonts w:hint="eastAsia"/>
                <w:kern w:val="1"/>
                <w:szCs w:val="21"/>
                <w:lang w:eastAsia="ar-SA"/>
              </w:rPr>
              <w:t>后遇明火引发的火灾、爆炸次生污染物等。井喷、集油管线</w:t>
            </w:r>
            <w:r>
              <w:rPr>
                <w:rFonts w:hint="eastAsia"/>
                <w:kern w:val="1"/>
                <w:szCs w:val="21"/>
              </w:rPr>
              <w:t>、</w:t>
            </w:r>
            <w:r>
              <w:rPr>
                <w:rFonts w:hint="eastAsia"/>
                <w:kern w:val="1"/>
                <w:szCs w:val="21"/>
              </w:rPr>
              <w:t>输气管线、</w:t>
            </w:r>
            <w:r>
              <w:rPr>
                <w:rFonts w:hint="eastAsia"/>
                <w:kern w:val="1"/>
                <w:szCs w:val="21"/>
                <w:lang w:eastAsia="ar-SA"/>
              </w:rPr>
              <w:t>发生泄漏会对大气、土壤、地下水产生的直接影响以及遇明火后发生火灾、爆炸等引发的伴生</w:t>
            </w:r>
            <w:r>
              <w:rPr>
                <w:rFonts w:hint="eastAsia"/>
                <w:kern w:val="1"/>
                <w:szCs w:val="21"/>
                <w:lang w:eastAsia="ar-SA"/>
              </w:rPr>
              <w:t>/</w:t>
            </w:r>
            <w:r>
              <w:rPr>
                <w:rFonts w:hint="eastAsia"/>
                <w:kern w:val="1"/>
                <w:szCs w:val="21"/>
                <w:lang w:eastAsia="ar-SA"/>
              </w:rPr>
              <w:t>次生污染物排放。在严格落实本工程提出的风险防范措施的前提下，不会对周围环境产生明显影响；当泄漏事故发生时，及时采取风险应急处置措施，可以将事故发生概率减少到最低。综上所述，本工程环境风险程度属于可以防控的。</w:t>
            </w:r>
          </w:p>
        </w:tc>
      </w:tr>
      <w:bookmarkEnd w:id="527"/>
    </w:tbl>
    <w:p w:rsidR="003D1639" w:rsidRDefault="0030224D">
      <w:pPr>
        <w:rPr>
          <w:b/>
          <w:kern w:val="44"/>
          <w:sz w:val="44"/>
          <w:szCs w:val="24"/>
        </w:rPr>
      </w:pPr>
      <w:r>
        <w:rPr>
          <w:rFonts w:hint="eastAsia"/>
          <w:b/>
          <w:kern w:val="44"/>
          <w:sz w:val="44"/>
          <w:szCs w:val="24"/>
        </w:rPr>
        <w:br w:type="page"/>
      </w:r>
    </w:p>
    <w:p w:rsidR="003D1639" w:rsidRDefault="0030224D">
      <w:pPr>
        <w:keepNext/>
        <w:keepLines/>
        <w:spacing w:before="340" w:after="340"/>
        <w:jc w:val="left"/>
        <w:outlineLvl w:val="0"/>
        <w:rPr>
          <w:b/>
          <w:kern w:val="44"/>
          <w:sz w:val="44"/>
          <w:szCs w:val="24"/>
        </w:rPr>
      </w:pPr>
      <w:bookmarkStart w:id="552" w:name="_Toc20474"/>
      <w:r>
        <w:rPr>
          <w:rFonts w:hint="eastAsia"/>
          <w:b/>
          <w:kern w:val="44"/>
          <w:sz w:val="44"/>
          <w:szCs w:val="24"/>
        </w:rPr>
        <w:lastRenderedPageBreak/>
        <w:t>8.</w:t>
      </w:r>
      <w:r>
        <w:rPr>
          <w:rFonts w:hint="eastAsia"/>
          <w:b/>
          <w:kern w:val="44"/>
          <w:sz w:val="44"/>
          <w:szCs w:val="24"/>
        </w:rPr>
        <w:t>碳排放影响评价</w:t>
      </w:r>
      <w:bookmarkEnd w:id="552"/>
    </w:p>
    <w:p w:rsidR="003D1639" w:rsidRDefault="0030224D">
      <w:pPr>
        <w:spacing w:line="360" w:lineRule="auto"/>
        <w:ind w:firstLineChars="200" w:firstLine="496"/>
        <w:rPr>
          <w:spacing w:val="4"/>
          <w:kern w:val="24"/>
          <w:sz w:val="24"/>
          <w:szCs w:val="28"/>
        </w:rPr>
      </w:pPr>
      <w:r>
        <w:rPr>
          <w:rFonts w:hint="eastAsia"/>
          <w:spacing w:val="4"/>
          <w:kern w:val="24"/>
          <w:sz w:val="24"/>
          <w:szCs w:val="22"/>
        </w:rPr>
        <w:t>为</w:t>
      </w:r>
      <w:r>
        <w:rPr>
          <w:rFonts w:hint="eastAsia"/>
          <w:sz w:val="24"/>
          <w:szCs w:val="21"/>
        </w:rPr>
        <w:t>贯彻落实中央和生态环境部关于“碳达峰、碳中和”相关决策部署和文件精神，充分发挥环境影响评价的源头防控、过程管理中的基础性作用，本评价按照相关政策及文件要求，根据《中国石油天然气生产企业</w:t>
      </w:r>
      <w:r>
        <w:rPr>
          <w:rFonts w:hint="eastAsia"/>
          <w:sz w:val="24"/>
          <w:szCs w:val="21"/>
        </w:rPr>
        <w:t xml:space="preserve"> </w:t>
      </w:r>
      <w:r>
        <w:rPr>
          <w:rFonts w:hint="eastAsia"/>
          <w:sz w:val="24"/>
          <w:szCs w:val="21"/>
        </w:rPr>
        <w:t>温室气体排放核算方法与报告指南（试行）》核算方法，计算本项目实施后碳排放量及碳排放强度，提出碳减排建议，并分析减污降碳措施可行性及碳排放水平。</w:t>
      </w:r>
    </w:p>
    <w:p w:rsidR="003D1639" w:rsidRDefault="0030224D">
      <w:pPr>
        <w:pStyle w:val="2"/>
        <w:rPr>
          <w:color w:val="auto"/>
          <w:sz w:val="32"/>
          <w:szCs w:val="21"/>
        </w:rPr>
      </w:pPr>
      <w:bookmarkStart w:id="553" w:name="_Toc173941974"/>
      <w:bookmarkStart w:id="554" w:name="_Toc24666"/>
      <w:bookmarkStart w:id="555" w:name="_Toc151643467"/>
      <w:bookmarkStart w:id="556" w:name="_Toc173941755"/>
      <w:bookmarkStart w:id="557" w:name="_Toc11247"/>
      <w:bookmarkStart w:id="558" w:name="_Toc153807749"/>
      <w:bookmarkStart w:id="559" w:name="_Toc173942709"/>
      <w:bookmarkStart w:id="560" w:name="_Toc16025"/>
      <w:bookmarkStart w:id="561" w:name="_Toc13940"/>
      <w:r>
        <w:rPr>
          <w:rFonts w:hint="eastAsia"/>
          <w:color w:val="auto"/>
          <w:sz w:val="32"/>
          <w:szCs w:val="21"/>
        </w:rPr>
        <w:t xml:space="preserve">8.1 </w:t>
      </w:r>
      <w:r>
        <w:rPr>
          <w:rFonts w:hint="eastAsia"/>
          <w:color w:val="auto"/>
          <w:sz w:val="32"/>
          <w:szCs w:val="21"/>
        </w:rPr>
        <w:t>碳排放分析</w:t>
      </w:r>
      <w:bookmarkEnd w:id="553"/>
      <w:bookmarkEnd w:id="554"/>
      <w:bookmarkEnd w:id="555"/>
      <w:bookmarkEnd w:id="556"/>
      <w:bookmarkEnd w:id="557"/>
      <w:bookmarkEnd w:id="558"/>
      <w:bookmarkEnd w:id="559"/>
      <w:bookmarkEnd w:id="560"/>
      <w:bookmarkEnd w:id="561"/>
    </w:p>
    <w:p w:rsidR="003D1639" w:rsidRDefault="0030224D">
      <w:pPr>
        <w:pStyle w:val="3"/>
        <w:spacing w:before="0" w:after="0" w:line="360" w:lineRule="auto"/>
        <w:rPr>
          <w:szCs w:val="30"/>
        </w:rPr>
      </w:pPr>
      <w:bookmarkStart w:id="562" w:name="_Toc173941975"/>
      <w:r>
        <w:rPr>
          <w:rFonts w:hint="eastAsia"/>
          <w:szCs w:val="30"/>
        </w:rPr>
        <w:t>8.1.1</w:t>
      </w:r>
      <w:r>
        <w:rPr>
          <w:rFonts w:hint="eastAsia"/>
          <w:szCs w:val="30"/>
        </w:rPr>
        <w:t>碳排放影响因素分析</w:t>
      </w:r>
      <w:bookmarkEnd w:id="562"/>
    </w:p>
    <w:p w:rsidR="003D1639" w:rsidRDefault="0030224D">
      <w:pPr>
        <w:keepNext/>
        <w:keepLines/>
        <w:adjustRightInd w:val="0"/>
        <w:spacing w:line="360" w:lineRule="auto"/>
        <w:outlineLvl w:val="3"/>
        <w:rPr>
          <w:b/>
          <w:bCs/>
          <w:sz w:val="24"/>
          <w:szCs w:val="28"/>
        </w:rPr>
      </w:pPr>
      <w:r>
        <w:rPr>
          <w:rFonts w:hint="eastAsia"/>
          <w:b/>
          <w:bCs/>
          <w:sz w:val="24"/>
          <w:szCs w:val="28"/>
        </w:rPr>
        <w:t xml:space="preserve">8.1.1.1 </w:t>
      </w:r>
      <w:r>
        <w:rPr>
          <w:rFonts w:hint="eastAsia"/>
          <w:b/>
          <w:bCs/>
          <w:sz w:val="24"/>
          <w:szCs w:val="28"/>
        </w:rPr>
        <w:t>碳排放源分析</w:t>
      </w:r>
    </w:p>
    <w:p w:rsidR="003D1639" w:rsidRDefault="0030224D">
      <w:pPr>
        <w:spacing w:line="360" w:lineRule="auto"/>
        <w:ind w:firstLineChars="200" w:firstLine="480"/>
        <w:rPr>
          <w:sz w:val="24"/>
          <w:szCs w:val="21"/>
        </w:rPr>
      </w:pPr>
      <w:r>
        <w:rPr>
          <w:rFonts w:hint="eastAsia"/>
          <w:sz w:val="24"/>
          <w:szCs w:val="21"/>
        </w:rPr>
        <w:t>根据《中国石油天然气生产企业</w:t>
      </w:r>
      <w:r>
        <w:rPr>
          <w:rFonts w:hint="eastAsia"/>
          <w:sz w:val="24"/>
          <w:szCs w:val="21"/>
        </w:rPr>
        <w:t xml:space="preserve"> </w:t>
      </w:r>
      <w:r>
        <w:rPr>
          <w:rFonts w:hint="eastAsia"/>
          <w:sz w:val="24"/>
          <w:szCs w:val="21"/>
        </w:rPr>
        <w:t>温室气体排放核算方法与报告指南（试行）》，石油天然气开采企业碳排放源主要包括：燃料燃烧</w:t>
      </w:r>
      <w:r>
        <w:rPr>
          <w:rFonts w:hint="eastAsia"/>
          <w:sz w:val="24"/>
          <w:szCs w:val="21"/>
        </w:rPr>
        <w:t>CO</w:t>
      </w:r>
      <w:r>
        <w:rPr>
          <w:rFonts w:hint="eastAsia"/>
          <w:sz w:val="24"/>
          <w:szCs w:val="21"/>
          <w:vertAlign w:val="subscript"/>
        </w:rPr>
        <w:t>2</w:t>
      </w:r>
      <w:r>
        <w:rPr>
          <w:rFonts w:hint="eastAsia"/>
          <w:sz w:val="24"/>
          <w:szCs w:val="21"/>
        </w:rPr>
        <w:t>排放、火炬燃烧排放、工艺放空排放、</w:t>
      </w:r>
      <w:r>
        <w:rPr>
          <w:rFonts w:hint="eastAsia"/>
          <w:sz w:val="24"/>
          <w:szCs w:val="21"/>
        </w:rPr>
        <w:t>CH</w:t>
      </w:r>
      <w:r>
        <w:rPr>
          <w:rFonts w:hint="eastAsia"/>
          <w:sz w:val="24"/>
          <w:szCs w:val="21"/>
          <w:vertAlign w:val="subscript"/>
        </w:rPr>
        <w:t>4</w:t>
      </w:r>
      <w:r>
        <w:rPr>
          <w:rFonts w:hint="eastAsia"/>
          <w:sz w:val="24"/>
          <w:szCs w:val="21"/>
        </w:rPr>
        <w:t>逃逸排放、</w:t>
      </w:r>
      <w:r>
        <w:rPr>
          <w:rFonts w:hint="eastAsia"/>
          <w:sz w:val="24"/>
          <w:szCs w:val="21"/>
        </w:rPr>
        <w:t>CH</w:t>
      </w:r>
      <w:r>
        <w:rPr>
          <w:rFonts w:hint="eastAsia"/>
          <w:sz w:val="24"/>
          <w:szCs w:val="21"/>
          <w:vertAlign w:val="subscript"/>
        </w:rPr>
        <w:t>4</w:t>
      </w:r>
      <w:r>
        <w:rPr>
          <w:rFonts w:hint="eastAsia"/>
          <w:sz w:val="24"/>
          <w:szCs w:val="21"/>
        </w:rPr>
        <w:t>回收利用量、</w:t>
      </w:r>
      <w:r>
        <w:rPr>
          <w:rFonts w:hint="eastAsia"/>
          <w:sz w:val="24"/>
          <w:szCs w:val="21"/>
        </w:rPr>
        <w:t>CO</w:t>
      </w:r>
      <w:r>
        <w:rPr>
          <w:rFonts w:hint="eastAsia"/>
          <w:sz w:val="24"/>
          <w:szCs w:val="21"/>
          <w:vertAlign w:val="subscript"/>
        </w:rPr>
        <w:t>2</w:t>
      </w:r>
      <w:r>
        <w:rPr>
          <w:rFonts w:hint="eastAsia"/>
          <w:sz w:val="24"/>
          <w:szCs w:val="21"/>
        </w:rPr>
        <w:t>回收利用量、净购入电力和热力隐含的</w:t>
      </w:r>
      <w:r>
        <w:rPr>
          <w:rFonts w:hint="eastAsia"/>
          <w:sz w:val="24"/>
          <w:szCs w:val="21"/>
        </w:rPr>
        <w:t>CO</w:t>
      </w:r>
      <w:r>
        <w:rPr>
          <w:rFonts w:hint="eastAsia"/>
          <w:sz w:val="24"/>
          <w:szCs w:val="21"/>
          <w:vertAlign w:val="subscript"/>
        </w:rPr>
        <w:t>2</w:t>
      </w:r>
      <w:r>
        <w:rPr>
          <w:rFonts w:hint="eastAsia"/>
          <w:sz w:val="24"/>
          <w:szCs w:val="21"/>
        </w:rPr>
        <w:t>排放。</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1</w:t>
      </w:r>
      <w:r>
        <w:rPr>
          <w:rFonts w:hint="eastAsia"/>
          <w:sz w:val="24"/>
          <w:szCs w:val="21"/>
        </w:rPr>
        <w:t>）燃料燃烧</w:t>
      </w:r>
      <w:r>
        <w:rPr>
          <w:rFonts w:hint="eastAsia"/>
          <w:sz w:val="24"/>
          <w:szCs w:val="21"/>
        </w:rPr>
        <w:t>CO</w:t>
      </w:r>
      <w:r>
        <w:rPr>
          <w:rFonts w:hint="eastAsia"/>
          <w:sz w:val="24"/>
          <w:szCs w:val="21"/>
          <w:vertAlign w:val="subscript"/>
        </w:rPr>
        <w:t>2</w:t>
      </w:r>
      <w:r>
        <w:rPr>
          <w:rFonts w:hint="eastAsia"/>
          <w:sz w:val="24"/>
          <w:szCs w:val="21"/>
        </w:rPr>
        <w:t>排放</w:t>
      </w:r>
    </w:p>
    <w:p w:rsidR="003D1639" w:rsidRDefault="0030224D">
      <w:pPr>
        <w:spacing w:line="360" w:lineRule="auto"/>
        <w:ind w:firstLineChars="200" w:firstLine="480"/>
        <w:rPr>
          <w:sz w:val="24"/>
          <w:szCs w:val="21"/>
        </w:rPr>
      </w:pPr>
      <w:r>
        <w:rPr>
          <w:rFonts w:hint="eastAsia"/>
          <w:sz w:val="24"/>
          <w:szCs w:val="21"/>
        </w:rPr>
        <w:t>主要指石油天然气生产各个业务环节化石燃料用于动力或热力供应的燃烧过程产生的</w:t>
      </w:r>
      <w:r>
        <w:rPr>
          <w:rFonts w:hint="eastAsia"/>
          <w:sz w:val="24"/>
          <w:szCs w:val="21"/>
        </w:rPr>
        <w:t>CO</w:t>
      </w:r>
      <w:r>
        <w:rPr>
          <w:rFonts w:hint="eastAsia"/>
          <w:sz w:val="24"/>
          <w:szCs w:val="21"/>
          <w:vertAlign w:val="subscript"/>
        </w:rPr>
        <w:t>2</w:t>
      </w:r>
      <w:r>
        <w:rPr>
          <w:rFonts w:hint="eastAsia"/>
          <w:sz w:val="24"/>
          <w:szCs w:val="21"/>
        </w:rPr>
        <w:t>排放。</w:t>
      </w:r>
    </w:p>
    <w:p w:rsidR="003D1639" w:rsidRDefault="0030224D">
      <w:pPr>
        <w:spacing w:line="360" w:lineRule="auto"/>
        <w:ind w:firstLineChars="200" w:firstLine="480"/>
        <w:rPr>
          <w:sz w:val="24"/>
          <w:szCs w:val="21"/>
        </w:rPr>
      </w:pPr>
      <w:r>
        <w:rPr>
          <w:rFonts w:hint="eastAsia"/>
          <w:sz w:val="24"/>
          <w:szCs w:val="21"/>
        </w:rPr>
        <w:t>本工程</w:t>
      </w:r>
      <w:r>
        <w:rPr>
          <w:rFonts w:hint="eastAsia"/>
          <w:sz w:val="24"/>
          <w:szCs w:val="21"/>
        </w:rPr>
        <w:t>不涉及化石燃料燃烧</w:t>
      </w:r>
      <w:r>
        <w:rPr>
          <w:rFonts w:hint="eastAsia"/>
          <w:sz w:val="24"/>
          <w:szCs w:val="21"/>
        </w:rPr>
        <w:t>，不再核算该部分产生的</w:t>
      </w:r>
      <w:r>
        <w:rPr>
          <w:rFonts w:hint="eastAsia"/>
          <w:sz w:val="24"/>
          <w:szCs w:val="21"/>
        </w:rPr>
        <w:t>CO</w:t>
      </w:r>
      <w:r>
        <w:rPr>
          <w:rFonts w:hint="eastAsia"/>
          <w:sz w:val="24"/>
          <w:szCs w:val="21"/>
          <w:vertAlign w:val="subscript"/>
        </w:rPr>
        <w:t>2</w:t>
      </w:r>
      <w:r>
        <w:rPr>
          <w:rFonts w:hint="eastAsia"/>
          <w:sz w:val="24"/>
          <w:szCs w:val="21"/>
        </w:rPr>
        <w:t>排放量。</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2</w:t>
      </w:r>
      <w:r>
        <w:rPr>
          <w:rFonts w:hint="eastAsia"/>
          <w:sz w:val="24"/>
          <w:szCs w:val="21"/>
        </w:rPr>
        <w:t>）火炬燃烧排放</w:t>
      </w:r>
    </w:p>
    <w:p w:rsidR="003D1639" w:rsidRDefault="0030224D">
      <w:pPr>
        <w:spacing w:line="360" w:lineRule="auto"/>
        <w:ind w:firstLineChars="200" w:firstLine="480"/>
        <w:rPr>
          <w:sz w:val="24"/>
          <w:szCs w:val="21"/>
        </w:rPr>
      </w:pPr>
      <w:r>
        <w:rPr>
          <w:rFonts w:hint="eastAsia"/>
          <w:sz w:val="24"/>
          <w:szCs w:val="21"/>
        </w:rPr>
        <w:t>出于安全等目的，石油天然气生产企业通常将各生产活动产生的可燃废气集中到一至</w:t>
      </w:r>
      <w:r>
        <w:rPr>
          <w:rFonts w:hint="eastAsia"/>
          <w:sz w:val="24"/>
          <w:szCs w:val="21"/>
        </w:rPr>
        <w:t>数支</w:t>
      </w:r>
      <w:r>
        <w:rPr>
          <w:rFonts w:hint="eastAsia"/>
          <w:sz w:val="24"/>
          <w:szCs w:val="21"/>
        </w:rPr>
        <w:t>火炬系统中进行排放前的燃烧处理。火炬燃烧除了</w:t>
      </w:r>
      <w:r>
        <w:rPr>
          <w:rFonts w:hint="eastAsia"/>
          <w:sz w:val="24"/>
          <w:szCs w:val="21"/>
        </w:rPr>
        <w:t>CO</w:t>
      </w:r>
      <w:r>
        <w:rPr>
          <w:rFonts w:hint="eastAsia"/>
          <w:sz w:val="24"/>
          <w:szCs w:val="21"/>
          <w:vertAlign w:val="subscript"/>
        </w:rPr>
        <w:t>2</w:t>
      </w:r>
      <w:r>
        <w:rPr>
          <w:rFonts w:hint="eastAsia"/>
          <w:sz w:val="24"/>
          <w:szCs w:val="21"/>
        </w:rPr>
        <w:t>排放外，还可能产生少量的</w:t>
      </w:r>
      <w:r>
        <w:rPr>
          <w:rFonts w:hint="eastAsia"/>
          <w:sz w:val="24"/>
          <w:szCs w:val="21"/>
        </w:rPr>
        <w:t>C</w:t>
      </w:r>
      <w:r>
        <w:rPr>
          <w:rFonts w:hint="eastAsia"/>
          <w:sz w:val="24"/>
          <w:szCs w:val="21"/>
        </w:rPr>
        <w:t>H</w:t>
      </w:r>
      <w:r>
        <w:rPr>
          <w:rFonts w:hint="eastAsia"/>
          <w:sz w:val="24"/>
          <w:szCs w:val="21"/>
          <w:vertAlign w:val="subscript"/>
        </w:rPr>
        <w:t>4</w:t>
      </w:r>
      <w:r>
        <w:rPr>
          <w:rFonts w:hint="eastAsia"/>
          <w:sz w:val="24"/>
          <w:szCs w:val="21"/>
        </w:rPr>
        <w:t>排放，石油天然气生产的火炬系统需同时核算</w:t>
      </w:r>
      <w:r>
        <w:rPr>
          <w:rFonts w:hint="eastAsia"/>
          <w:sz w:val="24"/>
          <w:szCs w:val="21"/>
        </w:rPr>
        <w:t>CO</w:t>
      </w:r>
      <w:r>
        <w:rPr>
          <w:rFonts w:hint="eastAsia"/>
          <w:sz w:val="24"/>
          <w:szCs w:val="21"/>
          <w:vertAlign w:val="subscript"/>
        </w:rPr>
        <w:t>2</w:t>
      </w:r>
      <w:r>
        <w:rPr>
          <w:rFonts w:hint="eastAsia"/>
          <w:sz w:val="24"/>
          <w:szCs w:val="21"/>
        </w:rPr>
        <w:t>和</w:t>
      </w:r>
      <w:r>
        <w:rPr>
          <w:rFonts w:hint="eastAsia"/>
          <w:sz w:val="24"/>
          <w:szCs w:val="21"/>
        </w:rPr>
        <w:t>CH</w:t>
      </w:r>
      <w:r>
        <w:rPr>
          <w:rFonts w:hint="eastAsia"/>
          <w:sz w:val="24"/>
          <w:szCs w:val="21"/>
          <w:vertAlign w:val="subscript"/>
        </w:rPr>
        <w:t>4</w:t>
      </w:r>
      <w:r>
        <w:rPr>
          <w:rFonts w:hint="eastAsia"/>
          <w:sz w:val="24"/>
          <w:szCs w:val="21"/>
        </w:rPr>
        <w:t>排放。</w:t>
      </w:r>
    </w:p>
    <w:p w:rsidR="003D1639" w:rsidRDefault="0030224D">
      <w:pPr>
        <w:spacing w:line="360" w:lineRule="auto"/>
        <w:ind w:firstLineChars="200" w:firstLine="480"/>
        <w:rPr>
          <w:sz w:val="24"/>
          <w:szCs w:val="21"/>
        </w:rPr>
      </w:pPr>
      <w:r>
        <w:rPr>
          <w:rFonts w:hint="eastAsia"/>
          <w:sz w:val="24"/>
          <w:szCs w:val="21"/>
        </w:rPr>
        <w:t>本工程在</w:t>
      </w:r>
      <w:r>
        <w:rPr>
          <w:rFonts w:hint="eastAsia"/>
          <w:sz w:val="24"/>
          <w:szCs w:val="21"/>
        </w:rPr>
        <w:t>征</w:t>
      </w:r>
      <w:r>
        <w:rPr>
          <w:rFonts w:hint="eastAsia"/>
          <w:sz w:val="24"/>
          <w:szCs w:val="21"/>
        </w:rPr>
        <w:t>10</w:t>
      </w:r>
      <w:r>
        <w:rPr>
          <w:rFonts w:hint="eastAsia"/>
          <w:sz w:val="24"/>
          <w:szCs w:val="21"/>
        </w:rPr>
        <w:t>井场</w:t>
      </w:r>
      <w:r>
        <w:rPr>
          <w:rFonts w:hint="eastAsia"/>
          <w:sz w:val="24"/>
          <w:szCs w:val="21"/>
        </w:rPr>
        <w:t>和征</w:t>
      </w:r>
      <w:r>
        <w:rPr>
          <w:rFonts w:hint="eastAsia"/>
          <w:sz w:val="24"/>
          <w:szCs w:val="21"/>
        </w:rPr>
        <w:t>1-</w:t>
      </w:r>
      <w:r>
        <w:rPr>
          <w:rFonts w:hint="eastAsia"/>
          <w:sz w:val="24"/>
          <w:szCs w:val="21"/>
        </w:rPr>
        <w:t>斜</w:t>
      </w:r>
      <w:r>
        <w:rPr>
          <w:rFonts w:hint="eastAsia"/>
          <w:sz w:val="24"/>
          <w:szCs w:val="21"/>
        </w:rPr>
        <w:t>3</w:t>
      </w:r>
      <w:r>
        <w:rPr>
          <w:rFonts w:hint="eastAsia"/>
          <w:sz w:val="24"/>
          <w:szCs w:val="21"/>
        </w:rPr>
        <w:t>井场</w:t>
      </w:r>
      <w:r>
        <w:rPr>
          <w:rFonts w:hint="eastAsia"/>
          <w:sz w:val="24"/>
          <w:szCs w:val="21"/>
        </w:rPr>
        <w:t>设置火炬，用于</w:t>
      </w:r>
      <w:r>
        <w:rPr>
          <w:rFonts w:hint="eastAsia"/>
          <w:sz w:val="24"/>
          <w:szCs w:val="21"/>
        </w:rPr>
        <w:t>伴生气</w:t>
      </w:r>
      <w:r>
        <w:rPr>
          <w:rFonts w:hint="eastAsia"/>
          <w:sz w:val="24"/>
          <w:szCs w:val="21"/>
        </w:rPr>
        <w:t>的放空燃烧，需核算该部分产生的</w:t>
      </w:r>
      <w:r>
        <w:rPr>
          <w:rFonts w:hint="eastAsia"/>
          <w:sz w:val="24"/>
          <w:szCs w:val="21"/>
        </w:rPr>
        <w:t>CO</w:t>
      </w:r>
      <w:r>
        <w:rPr>
          <w:rFonts w:hint="eastAsia"/>
          <w:sz w:val="24"/>
          <w:szCs w:val="21"/>
          <w:vertAlign w:val="subscript"/>
        </w:rPr>
        <w:t>2</w:t>
      </w:r>
      <w:r>
        <w:rPr>
          <w:rFonts w:hint="eastAsia"/>
          <w:sz w:val="24"/>
          <w:szCs w:val="21"/>
        </w:rPr>
        <w:t>和</w:t>
      </w:r>
      <w:r>
        <w:rPr>
          <w:rFonts w:hint="eastAsia"/>
          <w:sz w:val="24"/>
          <w:szCs w:val="21"/>
        </w:rPr>
        <w:t>CH</w:t>
      </w:r>
      <w:r>
        <w:rPr>
          <w:rFonts w:hint="eastAsia"/>
          <w:sz w:val="24"/>
          <w:szCs w:val="21"/>
          <w:vertAlign w:val="subscript"/>
        </w:rPr>
        <w:t>4</w:t>
      </w:r>
      <w:r>
        <w:rPr>
          <w:rFonts w:hint="eastAsia"/>
          <w:sz w:val="24"/>
          <w:szCs w:val="21"/>
        </w:rPr>
        <w:t>排放量。</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3</w:t>
      </w:r>
      <w:r>
        <w:rPr>
          <w:rFonts w:hint="eastAsia"/>
          <w:sz w:val="24"/>
          <w:szCs w:val="21"/>
        </w:rPr>
        <w:t>）工艺放空排放</w:t>
      </w:r>
    </w:p>
    <w:p w:rsidR="003D1639" w:rsidRDefault="0030224D">
      <w:pPr>
        <w:spacing w:line="360" w:lineRule="auto"/>
        <w:ind w:firstLineChars="200" w:firstLine="480"/>
        <w:rPr>
          <w:sz w:val="24"/>
          <w:szCs w:val="21"/>
        </w:rPr>
      </w:pPr>
      <w:r>
        <w:rPr>
          <w:rFonts w:hint="eastAsia"/>
          <w:sz w:val="24"/>
          <w:szCs w:val="21"/>
        </w:rPr>
        <w:t>主要指石油天然气生产各业务环节通过工艺装置泄放口或安全阀门有意释放到大气中的</w:t>
      </w:r>
      <w:r>
        <w:rPr>
          <w:rFonts w:hint="eastAsia"/>
          <w:sz w:val="24"/>
          <w:szCs w:val="21"/>
        </w:rPr>
        <w:t>CH</w:t>
      </w:r>
      <w:r>
        <w:rPr>
          <w:rFonts w:hint="eastAsia"/>
          <w:sz w:val="24"/>
          <w:szCs w:val="21"/>
          <w:vertAlign w:val="subscript"/>
        </w:rPr>
        <w:t>4</w:t>
      </w:r>
      <w:r>
        <w:rPr>
          <w:rFonts w:hint="eastAsia"/>
          <w:sz w:val="24"/>
          <w:szCs w:val="21"/>
        </w:rPr>
        <w:t>或</w:t>
      </w:r>
      <w:r>
        <w:rPr>
          <w:rFonts w:hint="eastAsia"/>
          <w:sz w:val="24"/>
          <w:szCs w:val="21"/>
        </w:rPr>
        <w:t>CO</w:t>
      </w:r>
      <w:r>
        <w:rPr>
          <w:rFonts w:hint="eastAsia"/>
          <w:sz w:val="24"/>
          <w:szCs w:val="21"/>
          <w:vertAlign w:val="subscript"/>
        </w:rPr>
        <w:t>2</w:t>
      </w:r>
      <w:r>
        <w:rPr>
          <w:rFonts w:hint="eastAsia"/>
          <w:sz w:val="24"/>
          <w:szCs w:val="21"/>
        </w:rPr>
        <w:t>气体，如驱动气动装置运转的天然气排放、泄压排放、</w:t>
      </w:r>
      <w:r>
        <w:rPr>
          <w:rFonts w:hint="eastAsia"/>
          <w:sz w:val="24"/>
          <w:szCs w:val="21"/>
        </w:rPr>
        <w:lastRenderedPageBreak/>
        <w:t>设备吹扫排放、工艺过程尾气排放、储罐溶解气排放等。石油天然气生产企业业务环节较多且各具特色，其工艺放空排放应区分不同业务环节分开核算。</w:t>
      </w:r>
    </w:p>
    <w:p w:rsidR="003D1639" w:rsidRDefault="0030224D">
      <w:pPr>
        <w:spacing w:line="360" w:lineRule="auto"/>
        <w:ind w:firstLineChars="200" w:firstLine="480"/>
        <w:rPr>
          <w:sz w:val="24"/>
          <w:szCs w:val="21"/>
        </w:rPr>
      </w:pPr>
      <w:r>
        <w:rPr>
          <w:rFonts w:hint="eastAsia"/>
          <w:sz w:val="24"/>
          <w:szCs w:val="21"/>
        </w:rPr>
        <w:t>本工程不涉及工艺部分放空排放，</w:t>
      </w:r>
      <w:bookmarkStart w:id="563" w:name="OLE_LINK26"/>
      <w:r>
        <w:rPr>
          <w:rFonts w:hint="eastAsia"/>
          <w:sz w:val="24"/>
          <w:szCs w:val="21"/>
        </w:rPr>
        <w:t>不再</w:t>
      </w:r>
      <w:bookmarkEnd w:id="563"/>
      <w:r>
        <w:rPr>
          <w:rFonts w:hint="eastAsia"/>
          <w:sz w:val="24"/>
          <w:szCs w:val="21"/>
        </w:rPr>
        <w:t>核算该部分</w:t>
      </w:r>
      <w:r>
        <w:rPr>
          <w:rFonts w:hint="eastAsia"/>
          <w:sz w:val="24"/>
          <w:szCs w:val="21"/>
        </w:rPr>
        <w:t>CH</w:t>
      </w:r>
      <w:r>
        <w:rPr>
          <w:rFonts w:hint="eastAsia"/>
          <w:sz w:val="24"/>
          <w:szCs w:val="21"/>
          <w:vertAlign w:val="subscript"/>
        </w:rPr>
        <w:t>4</w:t>
      </w:r>
      <w:r>
        <w:rPr>
          <w:rFonts w:hint="eastAsia"/>
          <w:sz w:val="24"/>
          <w:szCs w:val="21"/>
        </w:rPr>
        <w:t>或</w:t>
      </w:r>
      <w:r>
        <w:rPr>
          <w:rFonts w:hint="eastAsia"/>
          <w:sz w:val="24"/>
          <w:szCs w:val="21"/>
        </w:rPr>
        <w:t>CO</w:t>
      </w:r>
      <w:r>
        <w:rPr>
          <w:rFonts w:hint="eastAsia"/>
          <w:sz w:val="24"/>
          <w:szCs w:val="21"/>
          <w:vertAlign w:val="subscript"/>
        </w:rPr>
        <w:t>2</w:t>
      </w:r>
      <w:r>
        <w:rPr>
          <w:rFonts w:hint="eastAsia"/>
          <w:sz w:val="24"/>
          <w:szCs w:val="21"/>
        </w:rPr>
        <w:t>气体排放量。</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4</w:t>
      </w:r>
      <w:r>
        <w:rPr>
          <w:rFonts w:hint="eastAsia"/>
          <w:sz w:val="24"/>
          <w:szCs w:val="21"/>
        </w:rPr>
        <w:t>）</w:t>
      </w:r>
      <w:r>
        <w:rPr>
          <w:rFonts w:hint="eastAsia"/>
          <w:sz w:val="24"/>
          <w:szCs w:val="21"/>
        </w:rPr>
        <w:t>CH</w:t>
      </w:r>
      <w:r>
        <w:rPr>
          <w:rFonts w:hint="eastAsia"/>
          <w:sz w:val="24"/>
          <w:szCs w:val="21"/>
          <w:vertAlign w:val="subscript"/>
        </w:rPr>
        <w:t>4</w:t>
      </w:r>
      <w:r>
        <w:rPr>
          <w:rFonts w:hint="eastAsia"/>
          <w:sz w:val="24"/>
          <w:szCs w:val="21"/>
        </w:rPr>
        <w:t>逃逸排放</w:t>
      </w:r>
    </w:p>
    <w:p w:rsidR="003D1639" w:rsidRDefault="0030224D">
      <w:pPr>
        <w:spacing w:line="360" w:lineRule="auto"/>
        <w:ind w:firstLineChars="200" w:firstLine="480"/>
        <w:rPr>
          <w:sz w:val="24"/>
          <w:szCs w:val="21"/>
        </w:rPr>
      </w:pPr>
      <w:r>
        <w:rPr>
          <w:rFonts w:hint="eastAsia"/>
          <w:sz w:val="24"/>
          <w:szCs w:val="21"/>
        </w:rPr>
        <w:t>主要是指石油天然气生产各业务环节由于设备泄漏产生的无组织</w:t>
      </w:r>
      <w:r>
        <w:rPr>
          <w:rFonts w:hint="eastAsia"/>
          <w:sz w:val="24"/>
          <w:szCs w:val="21"/>
        </w:rPr>
        <w:t>CH</w:t>
      </w:r>
      <w:r>
        <w:rPr>
          <w:rFonts w:hint="eastAsia"/>
          <w:sz w:val="24"/>
          <w:szCs w:val="21"/>
          <w:vertAlign w:val="subscript"/>
        </w:rPr>
        <w:t>4</w:t>
      </w:r>
      <w:r>
        <w:rPr>
          <w:rFonts w:hint="eastAsia"/>
          <w:sz w:val="24"/>
          <w:szCs w:val="21"/>
        </w:rPr>
        <w:t>排放，如阀门、法兰、泵轮密封、压缩机密封、减压阀、取样接口、工</w:t>
      </w:r>
      <w:r>
        <w:rPr>
          <w:rFonts w:hint="eastAsia"/>
          <w:sz w:val="24"/>
          <w:szCs w:val="21"/>
        </w:rPr>
        <w:t>艺排水、开口管路、套管、储罐泄漏及未被定义为工艺放空的其他压力设备泄漏；石油天然气生产企业业务环节较多且各具特色，其逃逸排放应区分不同业务环节分开核算。</w:t>
      </w:r>
    </w:p>
    <w:p w:rsidR="003D1639" w:rsidRDefault="0030224D">
      <w:pPr>
        <w:spacing w:line="360" w:lineRule="auto"/>
        <w:ind w:firstLineChars="200" w:firstLine="480"/>
        <w:rPr>
          <w:sz w:val="24"/>
          <w:szCs w:val="21"/>
        </w:rPr>
      </w:pPr>
      <w:r>
        <w:rPr>
          <w:rFonts w:hint="eastAsia"/>
          <w:sz w:val="24"/>
          <w:szCs w:val="21"/>
        </w:rPr>
        <w:t>本工程井场法兰、阀门等处产生的无组织废气中涉及甲烷排放，需核算该部分气体排放量。</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5</w:t>
      </w:r>
      <w:r>
        <w:rPr>
          <w:rFonts w:hint="eastAsia"/>
          <w:sz w:val="24"/>
          <w:szCs w:val="21"/>
        </w:rPr>
        <w:t>）</w:t>
      </w:r>
      <w:r>
        <w:rPr>
          <w:rFonts w:hint="eastAsia"/>
          <w:sz w:val="24"/>
          <w:szCs w:val="21"/>
        </w:rPr>
        <w:t>CH</w:t>
      </w:r>
      <w:r>
        <w:rPr>
          <w:rFonts w:hint="eastAsia"/>
          <w:sz w:val="24"/>
          <w:szCs w:val="21"/>
          <w:vertAlign w:val="subscript"/>
        </w:rPr>
        <w:t>4</w:t>
      </w:r>
      <w:r>
        <w:rPr>
          <w:rFonts w:hint="eastAsia"/>
          <w:sz w:val="24"/>
          <w:szCs w:val="21"/>
        </w:rPr>
        <w:t>回收利用量</w:t>
      </w:r>
    </w:p>
    <w:p w:rsidR="003D1639" w:rsidRDefault="0030224D">
      <w:pPr>
        <w:spacing w:line="360" w:lineRule="auto"/>
        <w:ind w:firstLineChars="200" w:firstLine="480"/>
        <w:rPr>
          <w:sz w:val="24"/>
          <w:szCs w:val="21"/>
        </w:rPr>
      </w:pPr>
      <w:r>
        <w:rPr>
          <w:rFonts w:hint="eastAsia"/>
          <w:sz w:val="24"/>
          <w:szCs w:val="21"/>
        </w:rPr>
        <w:t>主要指企业通过节能减排技术回收工艺放空废气流中携带的</w:t>
      </w:r>
      <w:r>
        <w:rPr>
          <w:rFonts w:hint="eastAsia"/>
          <w:sz w:val="24"/>
          <w:szCs w:val="21"/>
        </w:rPr>
        <w:t>CH</w:t>
      </w:r>
      <w:r>
        <w:rPr>
          <w:rFonts w:hint="eastAsia"/>
          <w:sz w:val="24"/>
          <w:szCs w:val="21"/>
          <w:vertAlign w:val="subscript"/>
        </w:rPr>
        <w:t>4</w:t>
      </w:r>
      <w:r>
        <w:rPr>
          <w:rFonts w:hint="eastAsia"/>
          <w:sz w:val="24"/>
          <w:szCs w:val="21"/>
        </w:rPr>
        <w:t>从而免于排放到大气中的那部分</w:t>
      </w:r>
      <w:r>
        <w:rPr>
          <w:rFonts w:hint="eastAsia"/>
          <w:sz w:val="24"/>
          <w:szCs w:val="21"/>
        </w:rPr>
        <w:t>CH</w:t>
      </w:r>
      <w:r>
        <w:rPr>
          <w:rFonts w:hint="eastAsia"/>
          <w:sz w:val="24"/>
          <w:szCs w:val="21"/>
          <w:vertAlign w:val="subscript"/>
        </w:rPr>
        <w:t>4</w:t>
      </w:r>
      <w:r>
        <w:rPr>
          <w:rFonts w:hint="eastAsia"/>
          <w:sz w:val="24"/>
          <w:szCs w:val="21"/>
        </w:rPr>
        <w:t>。</w:t>
      </w:r>
      <w:r>
        <w:rPr>
          <w:rFonts w:hint="eastAsia"/>
          <w:sz w:val="24"/>
          <w:szCs w:val="21"/>
        </w:rPr>
        <w:t>CH</w:t>
      </w:r>
      <w:r>
        <w:rPr>
          <w:rFonts w:hint="eastAsia"/>
          <w:sz w:val="24"/>
          <w:szCs w:val="21"/>
          <w:vertAlign w:val="subscript"/>
        </w:rPr>
        <w:t>4</w:t>
      </w:r>
      <w:r>
        <w:rPr>
          <w:rFonts w:hint="eastAsia"/>
          <w:sz w:val="24"/>
          <w:szCs w:val="21"/>
        </w:rPr>
        <w:t>回收利用量可从企业总排放量中予以扣除。</w:t>
      </w:r>
    </w:p>
    <w:p w:rsidR="003D1639" w:rsidRDefault="0030224D">
      <w:pPr>
        <w:spacing w:line="360" w:lineRule="auto"/>
        <w:ind w:firstLineChars="200" w:firstLine="480"/>
        <w:rPr>
          <w:sz w:val="24"/>
          <w:szCs w:val="21"/>
        </w:rPr>
      </w:pPr>
      <w:r>
        <w:rPr>
          <w:rFonts w:hint="eastAsia"/>
          <w:sz w:val="24"/>
          <w:szCs w:val="21"/>
        </w:rPr>
        <w:t>本工程未实施放空废气中的甲烷回收利用。</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6</w:t>
      </w:r>
      <w:r>
        <w:rPr>
          <w:rFonts w:hint="eastAsia"/>
          <w:sz w:val="24"/>
          <w:szCs w:val="21"/>
        </w:rPr>
        <w:t>）</w:t>
      </w:r>
      <w:r>
        <w:rPr>
          <w:rFonts w:hint="eastAsia"/>
          <w:sz w:val="24"/>
          <w:szCs w:val="21"/>
        </w:rPr>
        <w:t>CO</w:t>
      </w:r>
      <w:r>
        <w:rPr>
          <w:rFonts w:hint="eastAsia"/>
          <w:sz w:val="24"/>
          <w:szCs w:val="21"/>
          <w:vertAlign w:val="subscript"/>
        </w:rPr>
        <w:t>2</w:t>
      </w:r>
      <w:r>
        <w:rPr>
          <w:rFonts w:hint="eastAsia"/>
          <w:sz w:val="24"/>
          <w:szCs w:val="21"/>
        </w:rPr>
        <w:t>回收利用量</w:t>
      </w:r>
    </w:p>
    <w:p w:rsidR="003D1639" w:rsidRDefault="0030224D">
      <w:pPr>
        <w:spacing w:line="360" w:lineRule="auto"/>
        <w:ind w:firstLineChars="200" w:firstLine="480"/>
        <w:rPr>
          <w:sz w:val="24"/>
          <w:szCs w:val="21"/>
        </w:rPr>
      </w:pPr>
      <w:r>
        <w:rPr>
          <w:rFonts w:hint="eastAsia"/>
          <w:sz w:val="24"/>
          <w:szCs w:val="21"/>
        </w:rPr>
        <w:t>主要指企业回收燃料燃烧或工艺放空过程产生的</w:t>
      </w:r>
      <w:r>
        <w:rPr>
          <w:rFonts w:hint="eastAsia"/>
          <w:sz w:val="24"/>
          <w:szCs w:val="21"/>
        </w:rPr>
        <w:t>CO</w:t>
      </w:r>
      <w:r>
        <w:rPr>
          <w:rFonts w:hint="eastAsia"/>
          <w:sz w:val="24"/>
          <w:szCs w:val="21"/>
          <w:vertAlign w:val="subscript"/>
        </w:rPr>
        <w:t>2</w:t>
      </w:r>
      <w:r>
        <w:rPr>
          <w:rFonts w:hint="eastAsia"/>
          <w:sz w:val="24"/>
          <w:szCs w:val="21"/>
        </w:rPr>
        <w:t>作为生产原料或外供产品从而免于排放到大气中的那部分</w:t>
      </w:r>
      <w:r>
        <w:rPr>
          <w:rFonts w:hint="eastAsia"/>
          <w:sz w:val="24"/>
          <w:szCs w:val="21"/>
        </w:rPr>
        <w:t>CO</w:t>
      </w:r>
      <w:r>
        <w:rPr>
          <w:rFonts w:hint="eastAsia"/>
          <w:sz w:val="24"/>
          <w:szCs w:val="21"/>
          <w:vertAlign w:val="subscript"/>
        </w:rPr>
        <w:t>2</w:t>
      </w:r>
      <w:r>
        <w:rPr>
          <w:rFonts w:hint="eastAsia"/>
          <w:sz w:val="24"/>
          <w:szCs w:val="21"/>
        </w:rPr>
        <w:t>。</w:t>
      </w:r>
      <w:r>
        <w:rPr>
          <w:rFonts w:hint="eastAsia"/>
          <w:sz w:val="24"/>
          <w:szCs w:val="21"/>
        </w:rPr>
        <w:t>CO</w:t>
      </w:r>
      <w:r>
        <w:rPr>
          <w:rFonts w:hint="eastAsia"/>
          <w:sz w:val="24"/>
          <w:szCs w:val="21"/>
          <w:vertAlign w:val="subscript"/>
        </w:rPr>
        <w:t>2</w:t>
      </w:r>
      <w:r>
        <w:rPr>
          <w:rFonts w:hint="eastAsia"/>
          <w:sz w:val="24"/>
          <w:szCs w:val="21"/>
        </w:rPr>
        <w:t>回收利用量可从企业总排放量中予以扣除。因缺乏适当的核算方法暂不考虑</w:t>
      </w:r>
      <w:r>
        <w:rPr>
          <w:rFonts w:hint="eastAsia"/>
          <w:sz w:val="24"/>
          <w:szCs w:val="21"/>
        </w:rPr>
        <w:t>CO</w:t>
      </w:r>
      <w:r>
        <w:rPr>
          <w:rFonts w:hint="eastAsia"/>
          <w:sz w:val="24"/>
          <w:szCs w:val="21"/>
          <w:vertAlign w:val="subscript"/>
        </w:rPr>
        <w:t>2</w:t>
      </w:r>
      <w:r>
        <w:rPr>
          <w:rFonts w:hint="eastAsia"/>
          <w:sz w:val="24"/>
          <w:szCs w:val="21"/>
        </w:rPr>
        <w:t>地质埋存或驱油的减排问题。</w:t>
      </w:r>
    </w:p>
    <w:p w:rsidR="003D1639" w:rsidRDefault="0030224D">
      <w:pPr>
        <w:spacing w:line="360" w:lineRule="auto"/>
        <w:ind w:firstLineChars="200" w:firstLine="480"/>
        <w:rPr>
          <w:sz w:val="24"/>
          <w:szCs w:val="21"/>
        </w:rPr>
      </w:pPr>
      <w:r>
        <w:rPr>
          <w:rFonts w:hint="eastAsia"/>
          <w:sz w:val="24"/>
          <w:szCs w:val="21"/>
        </w:rPr>
        <w:t>本工程实施后未回收燃料燃烧或工艺放空过程中产生的</w:t>
      </w:r>
      <w:r>
        <w:rPr>
          <w:rFonts w:hint="eastAsia"/>
          <w:sz w:val="24"/>
          <w:szCs w:val="21"/>
        </w:rPr>
        <w:t>CO</w:t>
      </w:r>
      <w:r>
        <w:rPr>
          <w:rFonts w:hint="eastAsia"/>
          <w:sz w:val="24"/>
          <w:szCs w:val="21"/>
          <w:vertAlign w:val="subscript"/>
        </w:rPr>
        <w:t>2</w:t>
      </w:r>
      <w:r>
        <w:rPr>
          <w:rFonts w:hint="eastAsia"/>
          <w:sz w:val="24"/>
          <w:szCs w:val="21"/>
        </w:rPr>
        <w:t>，因此该部分回收利用量均为</w:t>
      </w:r>
      <w:r>
        <w:rPr>
          <w:rFonts w:hint="eastAsia"/>
          <w:sz w:val="24"/>
          <w:szCs w:val="21"/>
        </w:rPr>
        <w:t>0</w:t>
      </w:r>
      <w:r>
        <w:rPr>
          <w:rFonts w:hint="eastAsia"/>
          <w:sz w:val="24"/>
          <w:szCs w:val="21"/>
        </w:rPr>
        <w:t>。</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7</w:t>
      </w:r>
      <w:r>
        <w:rPr>
          <w:rFonts w:hint="eastAsia"/>
          <w:sz w:val="24"/>
          <w:szCs w:val="21"/>
        </w:rPr>
        <w:t>）净购入电力和热力隐含的</w:t>
      </w:r>
      <w:r>
        <w:rPr>
          <w:rFonts w:hint="eastAsia"/>
          <w:sz w:val="24"/>
          <w:szCs w:val="21"/>
        </w:rPr>
        <w:t>CO</w:t>
      </w:r>
      <w:r>
        <w:rPr>
          <w:rFonts w:hint="eastAsia"/>
          <w:sz w:val="24"/>
          <w:szCs w:val="21"/>
          <w:vertAlign w:val="subscript"/>
        </w:rPr>
        <w:t>2</w:t>
      </w:r>
      <w:r>
        <w:rPr>
          <w:rFonts w:hint="eastAsia"/>
          <w:sz w:val="24"/>
          <w:szCs w:val="21"/>
        </w:rPr>
        <w:t>排放量</w:t>
      </w:r>
    </w:p>
    <w:p w:rsidR="003D1639" w:rsidRDefault="0030224D">
      <w:pPr>
        <w:spacing w:line="360" w:lineRule="auto"/>
        <w:ind w:firstLineChars="200" w:firstLine="480"/>
        <w:rPr>
          <w:sz w:val="24"/>
          <w:szCs w:val="21"/>
        </w:rPr>
      </w:pPr>
      <w:r>
        <w:rPr>
          <w:rFonts w:hint="eastAsia"/>
          <w:sz w:val="24"/>
          <w:szCs w:val="21"/>
        </w:rPr>
        <w:t>该部分排放实际上发生在生产这些电力或热力的企业，但由报告主体的消费活动引起，依照约定也计入报告主体名下。</w:t>
      </w:r>
    </w:p>
    <w:p w:rsidR="003D1639" w:rsidRDefault="0030224D">
      <w:pPr>
        <w:spacing w:line="360" w:lineRule="auto"/>
        <w:ind w:firstLineChars="200" w:firstLine="480"/>
        <w:rPr>
          <w:sz w:val="24"/>
          <w:szCs w:val="21"/>
        </w:rPr>
      </w:pPr>
      <w:r>
        <w:rPr>
          <w:rFonts w:hint="eastAsia"/>
          <w:sz w:val="24"/>
          <w:szCs w:val="21"/>
        </w:rPr>
        <w:t>本工程实施后，需消耗电量，不涉及蒸汽用量。电量</w:t>
      </w:r>
      <w:r>
        <w:rPr>
          <w:rFonts w:hint="eastAsia"/>
          <w:sz w:val="24"/>
          <w:szCs w:val="21"/>
        </w:rPr>
        <w:t>来自区域电网</w:t>
      </w:r>
      <w:r>
        <w:rPr>
          <w:rFonts w:hint="eastAsia"/>
          <w:sz w:val="24"/>
          <w:szCs w:val="21"/>
        </w:rPr>
        <w:t>。</w:t>
      </w:r>
    </w:p>
    <w:p w:rsidR="003D1639" w:rsidRDefault="0030224D">
      <w:pPr>
        <w:keepNext/>
        <w:keepLines/>
        <w:adjustRightInd w:val="0"/>
        <w:spacing w:line="360" w:lineRule="auto"/>
        <w:outlineLvl w:val="3"/>
        <w:rPr>
          <w:b/>
          <w:bCs/>
          <w:sz w:val="24"/>
          <w:szCs w:val="28"/>
        </w:rPr>
      </w:pPr>
      <w:r>
        <w:rPr>
          <w:rFonts w:hint="eastAsia"/>
          <w:b/>
          <w:bCs/>
          <w:sz w:val="24"/>
          <w:szCs w:val="28"/>
        </w:rPr>
        <w:t>8.1.1.2</w:t>
      </w:r>
      <w:r>
        <w:rPr>
          <w:rFonts w:hint="eastAsia"/>
          <w:b/>
          <w:bCs/>
          <w:sz w:val="24"/>
          <w:szCs w:val="28"/>
        </w:rPr>
        <w:t>二氧化碳产排节点</w:t>
      </w:r>
    </w:p>
    <w:p w:rsidR="003D1639" w:rsidRDefault="0030224D">
      <w:pPr>
        <w:spacing w:line="360" w:lineRule="auto"/>
        <w:ind w:firstLineChars="200" w:firstLine="480"/>
        <w:rPr>
          <w:sz w:val="24"/>
          <w:szCs w:val="21"/>
        </w:rPr>
      </w:pPr>
      <w:r>
        <w:rPr>
          <w:rFonts w:hint="eastAsia"/>
          <w:sz w:val="24"/>
          <w:szCs w:val="21"/>
        </w:rPr>
        <w:t>本项目生产工艺流程中</w:t>
      </w:r>
      <w:r>
        <w:rPr>
          <w:rFonts w:hint="eastAsia"/>
          <w:sz w:val="24"/>
          <w:szCs w:val="21"/>
        </w:rPr>
        <w:t>涉及二氧化碳的产排节点表</w:t>
      </w:r>
      <w:r>
        <w:rPr>
          <w:rFonts w:hint="eastAsia"/>
          <w:sz w:val="24"/>
          <w:szCs w:val="21"/>
        </w:rPr>
        <w:t>8.1-1</w:t>
      </w:r>
      <w:r>
        <w:rPr>
          <w:rFonts w:hint="eastAsia"/>
          <w:sz w:val="24"/>
          <w:szCs w:val="21"/>
        </w:rPr>
        <w:t>所示。</w:t>
      </w:r>
    </w:p>
    <w:p w:rsidR="003D1639" w:rsidRDefault="0030224D">
      <w:pPr>
        <w:spacing w:line="240" w:lineRule="atLeast"/>
        <w:jc w:val="center"/>
        <w:rPr>
          <w:rFonts w:ascii="黑体" w:eastAsia="黑体" w:hAnsi="黑体" w:cs="黑体"/>
          <w:bCs/>
          <w:sz w:val="22"/>
          <w:szCs w:val="22"/>
        </w:rPr>
      </w:pPr>
      <w:r>
        <w:rPr>
          <w:rFonts w:ascii="黑体" w:eastAsia="黑体" w:hAnsi="黑体" w:cs="黑体" w:hint="eastAsia"/>
          <w:bCs/>
          <w:sz w:val="22"/>
          <w:szCs w:val="22"/>
        </w:rPr>
        <w:t>表</w:t>
      </w:r>
      <w:r>
        <w:rPr>
          <w:rFonts w:ascii="黑体" w:eastAsia="黑体" w:hAnsi="黑体" w:cs="黑体" w:hint="eastAsia"/>
          <w:bCs/>
          <w:sz w:val="22"/>
          <w:szCs w:val="22"/>
        </w:rPr>
        <w:t xml:space="preserve">8.1-1         </w:t>
      </w:r>
      <w:r>
        <w:rPr>
          <w:rFonts w:ascii="黑体" w:eastAsia="黑体" w:hAnsi="黑体" w:cs="黑体" w:hint="eastAsia"/>
          <w:bCs/>
          <w:sz w:val="22"/>
          <w:szCs w:val="22"/>
        </w:rPr>
        <w:t>二氧化碳产排污节点汇总一览表</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3"/>
        <w:gridCol w:w="2134"/>
        <w:gridCol w:w="3216"/>
        <w:gridCol w:w="1372"/>
        <w:gridCol w:w="978"/>
      </w:tblGrid>
      <w:tr w:rsidR="003D1639">
        <w:trPr>
          <w:trHeight w:val="397"/>
          <w:jc w:val="center"/>
        </w:trPr>
        <w:tc>
          <w:tcPr>
            <w:tcW w:w="396" w:type="pct"/>
            <w:vAlign w:val="center"/>
          </w:tcPr>
          <w:p w:rsidR="003D1639" w:rsidRDefault="0030224D">
            <w:pPr>
              <w:pStyle w:val="aff7"/>
              <w:ind w:firstLineChars="0" w:firstLine="0"/>
              <w:rPr>
                <w:color w:val="auto"/>
                <w:sz w:val="21"/>
                <w:szCs w:val="21"/>
              </w:rPr>
            </w:pPr>
            <w:bookmarkStart w:id="564" w:name="_Toc173941976"/>
            <w:r>
              <w:rPr>
                <w:color w:val="auto"/>
                <w:sz w:val="21"/>
                <w:szCs w:val="21"/>
              </w:rPr>
              <w:t>序号</w:t>
            </w:r>
          </w:p>
        </w:tc>
        <w:tc>
          <w:tcPr>
            <w:tcW w:w="1274" w:type="pct"/>
            <w:vAlign w:val="center"/>
          </w:tcPr>
          <w:p w:rsidR="003D1639" w:rsidRDefault="0030224D">
            <w:pPr>
              <w:pStyle w:val="aff7"/>
              <w:ind w:firstLineChars="0" w:firstLine="0"/>
              <w:rPr>
                <w:color w:val="auto"/>
                <w:sz w:val="21"/>
                <w:szCs w:val="21"/>
              </w:rPr>
            </w:pPr>
            <w:r>
              <w:rPr>
                <w:color w:val="auto"/>
                <w:sz w:val="21"/>
                <w:szCs w:val="21"/>
              </w:rPr>
              <w:t>类别</w:t>
            </w:r>
          </w:p>
        </w:tc>
        <w:tc>
          <w:tcPr>
            <w:tcW w:w="1922" w:type="pct"/>
            <w:vAlign w:val="center"/>
          </w:tcPr>
          <w:p w:rsidR="003D1639" w:rsidRDefault="0030224D">
            <w:pPr>
              <w:pStyle w:val="aff7"/>
              <w:ind w:firstLineChars="0" w:firstLine="0"/>
              <w:rPr>
                <w:color w:val="auto"/>
                <w:sz w:val="21"/>
                <w:szCs w:val="21"/>
              </w:rPr>
            </w:pPr>
            <w:r>
              <w:rPr>
                <w:color w:val="auto"/>
                <w:sz w:val="21"/>
                <w:szCs w:val="21"/>
              </w:rPr>
              <w:t>产污环节</w:t>
            </w:r>
          </w:p>
        </w:tc>
        <w:tc>
          <w:tcPr>
            <w:tcW w:w="820" w:type="pct"/>
            <w:vAlign w:val="center"/>
          </w:tcPr>
          <w:p w:rsidR="003D1639" w:rsidRDefault="0030224D">
            <w:pPr>
              <w:pStyle w:val="aff7"/>
              <w:ind w:firstLineChars="0" w:firstLine="0"/>
              <w:rPr>
                <w:color w:val="auto"/>
                <w:sz w:val="21"/>
                <w:szCs w:val="21"/>
              </w:rPr>
            </w:pPr>
            <w:r>
              <w:rPr>
                <w:color w:val="auto"/>
                <w:sz w:val="21"/>
                <w:szCs w:val="21"/>
              </w:rPr>
              <w:t>碳排放因子</w:t>
            </w:r>
          </w:p>
        </w:tc>
        <w:tc>
          <w:tcPr>
            <w:tcW w:w="585" w:type="pct"/>
            <w:vAlign w:val="center"/>
          </w:tcPr>
          <w:p w:rsidR="003D1639" w:rsidRDefault="0030224D">
            <w:pPr>
              <w:pStyle w:val="aff7"/>
              <w:ind w:firstLineChars="0" w:firstLine="0"/>
              <w:rPr>
                <w:color w:val="auto"/>
                <w:sz w:val="21"/>
                <w:szCs w:val="21"/>
              </w:rPr>
            </w:pPr>
            <w:r>
              <w:rPr>
                <w:color w:val="auto"/>
                <w:sz w:val="21"/>
                <w:szCs w:val="21"/>
              </w:rPr>
              <w:t>排放形式</w:t>
            </w:r>
          </w:p>
        </w:tc>
      </w:tr>
      <w:tr w:rsidR="003D1639">
        <w:trPr>
          <w:trHeight w:val="397"/>
          <w:jc w:val="center"/>
        </w:trPr>
        <w:tc>
          <w:tcPr>
            <w:tcW w:w="396"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w:t>
            </w:r>
          </w:p>
        </w:tc>
        <w:tc>
          <w:tcPr>
            <w:tcW w:w="1274" w:type="pct"/>
            <w:vAlign w:val="center"/>
          </w:tcPr>
          <w:p w:rsidR="003D1639" w:rsidRDefault="0030224D">
            <w:pPr>
              <w:pStyle w:val="aff7"/>
              <w:ind w:firstLineChars="0" w:firstLine="0"/>
              <w:rPr>
                <w:color w:val="auto"/>
                <w:sz w:val="21"/>
                <w:szCs w:val="21"/>
              </w:rPr>
            </w:pPr>
            <w:r>
              <w:rPr>
                <w:color w:val="auto"/>
                <w:sz w:val="21"/>
                <w:szCs w:val="21"/>
              </w:rPr>
              <w:t>火炬燃烧排放</w:t>
            </w:r>
          </w:p>
        </w:tc>
        <w:tc>
          <w:tcPr>
            <w:tcW w:w="1922" w:type="pct"/>
            <w:vAlign w:val="center"/>
          </w:tcPr>
          <w:p w:rsidR="003D1639" w:rsidRDefault="0030224D">
            <w:pPr>
              <w:pStyle w:val="aff7"/>
              <w:ind w:firstLineChars="0" w:firstLine="0"/>
              <w:rPr>
                <w:color w:val="auto"/>
                <w:sz w:val="21"/>
                <w:szCs w:val="21"/>
              </w:rPr>
            </w:pPr>
            <w:r>
              <w:rPr>
                <w:color w:val="auto"/>
                <w:sz w:val="21"/>
                <w:szCs w:val="21"/>
              </w:rPr>
              <w:t>火炬燃烧</w:t>
            </w:r>
          </w:p>
        </w:tc>
        <w:tc>
          <w:tcPr>
            <w:tcW w:w="820" w:type="pct"/>
            <w:vAlign w:val="center"/>
          </w:tcPr>
          <w:p w:rsidR="003D1639" w:rsidRDefault="0030224D">
            <w:pPr>
              <w:pStyle w:val="aff7"/>
              <w:ind w:firstLineChars="0" w:firstLine="0"/>
              <w:rPr>
                <w:color w:val="auto"/>
                <w:sz w:val="21"/>
                <w:szCs w:val="21"/>
              </w:rPr>
            </w:pPr>
            <w:r>
              <w:rPr>
                <w:color w:val="auto"/>
                <w:sz w:val="21"/>
                <w:szCs w:val="21"/>
              </w:rPr>
              <w:t>CO</w:t>
            </w:r>
            <w:r>
              <w:rPr>
                <w:color w:val="auto"/>
                <w:sz w:val="21"/>
                <w:szCs w:val="21"/>
                <w:vertAlign w:val="subscript"/>
              </w:rPr>
              <w:t>2</w:t>
            </w:r>
            <w:r>
              <w:rPr>
                <w:color w:val="auto"/>
                <w:sz w:val="21"/>
                <w:szCs w:val="21"/>
              </w:rPr>
              <w:t>和</w:t>
            </w:r>
            <w:r>
              <w:rPr>
                <w:color w:val="auto"/>
                <w:sz w:val="21"/>
                <w:szCs w:val="21"/>
              </w:rPr>
              <w:t>CH</w:t>
            </w:r>
            <w:r>
              <w:rPr>
                <w:color w:val="auto"/>
                <w:sz w:val="21"/>
                <w:szCs w:val="21"/>
                <w:vertAlign w:val="subscript"/>
              </w:rPr>
              <w:t>4</w:t>
            </w:r>
          </w:p>
        </w:tc>
        <w:tc>
          <w:tcPr>
            <w:tcW w:w="585" w:type="pct"/>
            <w:vAlign w:val="center"/>
          </w:tcPr>
          <w:p w:rsidR="003D1639" w:rsidRDefault="0030224D">
            <w:pPr>
              <w:pStyle w:val="aff7"/>
              <w:ind w:firstLineChars="0" w:firstLine="0"/>
              <w:rPr>
                <w:color w:val="auto"/>
                <w:sz w:val="21"/>
                <w:szCs w:val="21"/>
              </w:rPr>
            </w:pPr>
            <w:r>
              <w:rPr>
                <w:color w:val="auto"/>
                <w:sz w:val="21"/>
                <w:szCs w:val="21"/>
              </w:rPr>
              <w:t>有组织</w:t>
            </w:r>
          </w:p>
        </w:tc>
      </w:tr>
      <w:tr w:rsidR="003D1639">
        <w:trPr>
          <w:trHeight w:val="397"/>
          <w:jc w:val="center"/>
        </w:trPr>
        <w:tc>
          <w:tcPr>
            <w:tcW w:w="396"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w:t>
            </w:r>
          </w:p>
        </w:tc>
        <w:tc>
          <w:tcPr>
            <w:tcW w:w="1274" w:type="pct"/>
            <w:vAlign w:val="center"/>
          </w:tcPr>
          <w:p w:rsidR="003D1639" w:rsidRDefault="0030224D">
            <w:pPr>
              <w:pStyle w:val="aff7"/>
              <w:ind w:firstLineChars="0" w:firstLine="0"/>
              <w:rPr>
                <w:color w:val="auto"/>
                <w:sz w:val="21"/>
                <w:szCs w:val="21"/>
              </w:rPr>
            </w:pPr>
            <w:r>
              <w:rPr>
                <w:color w:val="auto"/>
                <w:sz w:val="21"/>
                <w:szCs w:val="21"/>
              </w:rPr>
              <w:t>CH</w:t>
            </w:r>
            <w:r>
              <w:rPr>
                <w:color w:val="auto"/>
                <w:sz w:val="21"/>
                <w:szCs w:val="21"/>
                <w:vertAlign w:val="subscript"/>
              </w:rPr>
              <w:t>4</w:t>
            </w:r>
            <w:r>
              <w:rPr>
                <w:color w:val="auto"/>
                <w:sz w:val="21"/>
                <w:szCs w:val="21"/>
              </w:rPr>
              <w:t>逃逸排放</w:t>
            </w:r>
          </w:p>
        </w:tc>
        <w:tc>
          <w:tcPr>
            <w:tcW w:w="1922" w:type="pct"/>
            <w:vAlign w:val="center"/>
          </w:tcPr>
          <w:p w:rsidR="003D1639" w:rsidRDefault="0030224D">
            <w:pPr>
              <w:pStyle w:val="aff7"/>
              <w:ind w:firstLineChars="0" w:firstLine="0"/>
              <w:rPr>
                <w:color w:val="auto"/>
                <w:sz w:val="21"/>
                <w:szCs w:val="21"/>
              </w:rPr>
            </w:pPr>
            <w:r>
              <w:rPr>
                <w:color w:val="auto"/>
                <w:sz w:val="21"/>
                <w:szCs w:val="21"/>
              </w:rPr>
              <w:t>井场法兰、阀门等处逸散的废气</w:t>
            </w:r>
          </w:p>
        </w:tc>
        <w:tc>
          <w:tcPr>
            <w:tcW w:w="820" w:type="pct"/>
            <w:vAlign w:val="center"/>
          </w:tcPr>
          <w:p w:rsidR="003D1639" w:rsidRDefault="0030224D">
            <w:pPr>
              <w:pStyle w:val="aff7"/>
              <w:ind w:firstLineChars="0" w:firstLine="0"/>
              <w:rPr>
                <w:color w:val="auto"/>
                <w:sz w:val="21"/>
                <w:szCs w:val="21"/>
              </w:rPr>
            </w:pPr>
            <w:r>
              <w:rPr>
                <w:color w:val="auto"/>
                <w:sz w:val="21"/>
                <w:szCs w:val="21"/>
              </w:rPr>
              <w:t>CH</w:t>
            </w:r>
            <w:r>
              <w:rPr>
                <w:color w:val="auto"/>
                <w:sz w:val="21"/>
                <w:szCs w:val="21"/>
                <w:vertAlign w:val="subscript"/>
              </w:rPr>
              <w:t>4</w:t>
            </w:r>
          </w:p>
        </w:tc>
        <w:tc>
          <w:tcPr>
            <w:tcW w:w="585" w:type="pct"/>
            <w:vAlign w:val="center"/>
          </w:tcPr>
          <w:p w:rsidR="003D1639" w:rsidRDefault="0030224D">
            <w:pPr>
              <w:pStyle w:val="aff7"/>
              <w:ind w:firstLineChars="0" w:firstLine="0"/>
              <w:rPr>
                <w:color w:val="auto"/>
                <w:sz w:val="21"/>
                <w:szCs w:val="21"/>
              </w:rPr>
            </w:pPr>
            <w:r>
              <w:rPr>
                <w:color w:val="auto"/>
                <w:sz w:val="21"/>
                <w:szCs w:val="21"/>
              </w:rPr>
              <w:t>无组织</w:t>
            </w:r>
          </w:p>
        </w:tc>
      </w:tr>
    </w:tbl>
    <w:p w:rsidR="003D1639" w:rsidRDefault="0030224D">
      <w:pPr>
        <w:pStyle w:val="3"/>
        <w:spacing w:before="0" w:after="0" w:line="360" w:lineRule="auto"/>
        <w:rPr>
          <w:szCs w:val="30"/>
        </w:rPr>
      </w:pPr>
      <w:r>
        <w:rPr>
          <w:rFonts w:hint="eastAsia"/>
          <w:szCs w:val="30"/>
        </w:rPr>
        <w:lastRenderedPageBreak/>
        <w:t xml:space="preserve">8.1.2 </w:t>
      </w:r>
      <w:r>
        <w:rPr>
          <w:rFonts w:hint="eastAsia"/>
          <w:szCs w:val="30"/>
        </w:rPr>
        <w:t>碳排放量核算</w:t>
      </w:r>
      <w:bookmarkEnd w:id="564"/>
    </w:p>
    <w:p w:rsidR="003D1639" w:rsidRDefault="0030224D">
      <w:pPr>
        <w:keepNext/>
        <w:keepLines/>
        <w:adjustRightInd w:val="0"/>
        <w:spacing w:line="360" w:lineRule="auto"/>
        <w:outlineLvl w:val="3"/>
        <w:rPr>
          <w:b/>
          <w:bCs/>
          <w:sz w:val="24"/>
          <w:szCs w:val="28"/>
        </w:rPr>
      </w:pPr>
      <w:r>
        <w:rPr>
          <w:rFonts w:hint="eastAsia"/>
          <w:b/>
          <w:bCs/>
          <w:sz w:val="24"/>
          <w:szCs w:val="28"/>
        </w:rPr>
        <w:t xml:space="preserve">8.1.2.1 </w:t>
      </w:r>
      <w:r>
        <w:rPr>
          <w:rFonts w:hint="eastAsia"/>
          <w:b/>
          <w:bCs/>
          <w:sz w:val="24"/>
          <w:szCs w:val="28"/>
        </w:rPr>
        <w:t>碳排放核算边界</w:t>
      </w:r>
    </w:p>
    <w:p w:rsidR="003D1639" w:rsidRDefault="0030224D">
      <w:pPr>
        <w:spacing w:line="360" w:lineRule="auto"/>
        <w:ind w:firstLineChars="200" w:firstLine="480"/>
        <w:rPr>
          <w:sz w:val="24"/>
          <w:szCs w:val="21"/>
        </w:rPr>
      </w:pPr>
      <w:r>
        <w:rPr>
          <w:rFonts w:hint="eastAsia"/>
          <w:sz w:val="24"/>
          <w:szCs w:val="21"/>
        </w:rPr>
        <w:t>本项目碳排放核算边界及核算内容见表</w:t>
      </w:r>
      <w:r>
        <w:rPr>
          <w:rFonts w:hint="eastAsia"/>
          <w:sz w:val="24"/>
          <w:szCs w:val="21"/>
        </w:rPr>
        <w:t>8.1-2</w:t>
      </w:r>
      <w:r>
        <w:rPr>
          <w:rFonts w:hint="eastAsia"/>
          <w:sz w:val="24"/>
          <w:szCs w:val="21"/>
        </w:rPr>
        <w:t>所示。</w:t>
      </w:r>
    </w:p>
    <w:p w:rsidR="003D1639" w:rsidRDefault="0030224D">
      <w:pPr>
        <w:spacing w:line="240" w:lineRule="atLeast"/>
        <w:jc w:val="center"/>
        <w:rPr>
          <w:rFonts w:ascii="宋" w:hAnsi="宋"/>
          <w:b/>
          <w:szCs w:val="21"/>
        </w:rPr>
      </w:pPr>
      <w:r>
        <w:rPr>
          <w:rFonts w:hint="eastAsia"/>
          <w:b/>
          <w:szCs w:val="21"/>
        </w:rPr>
        <w:t>表</w:t>
      </w:r>
      <w:r>
        <w:rPr>
          <w:rFonts w:hint="eastAsia"/>
          <w:b/>
          <w:szCs w:val="21"/>
        </w:rPr>
        <w:t xml:space="preserve">8.1-2  </w:t>
      </w:r>
      <w:r>
        <w:rPr>
          <w:rFonts w:hint="eastAsia"/>
          <w:b/>
          <w:szCs w:val="21"/>
        </w:rPr>
        <w:t>核算边界及核算内容一览表</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8"/>
        <w:gridCol w:w="2551"/>
        <w:gridCol w:w="5206"/>
      </w:tblGrid>
      <w:tr w:rsidR="003D1639">
        <w:trPr>
          <w:trHeight w:val="397"/>
        </w:trPr>
        <w:tc>
          <w:tcPr>
            <w:tcW w:w="363" w:type="pct"/>
            <w:vAlign w:val="center"/>
          </w:tcPr>
          <w:p w:rsidR="003D1639" w:rsidRDefault="0030224D">
            <w:pPr>
              <w:pStyle w:val="aff7"/>
              <w:ind w:firstLineChars="0" w:firstLine="0"/>
              <w:jc w:val="both"/>
              <w:rPr>
                <w:color w:val="auto"/>
                <w:sz w:val="21"/>
                <w:szCs w:val="21"/>
              </w:rPr>
            </w:pPr>
            <w:r>
              <w:rPr>
                <w:color w:val="auto"/>
                <w:sz w:val="21"/>
                <w:szCs w:val="21"/>
              </w:rPr>
              <w:t>序号</w:t>
            </w:r>
          </w:p>
        </w:tc>
        <w:tc>
          <w:tcPr>
            <w:tcW w:w="1525" w:type="pct"/>
            <w:vAlign w:val="center"/>
          </w:tcPr>
          <w:p w:rsidR="003D1639" w:rsidRDefault="0030224D">
            <w:pPr>
              <w:pStyle w:val="aff7"/>
              <w:ind w:firstLineChars="0" w:firstLine="0"/>
              <w:jc w:val="both"/>
              <w:rPr>
                <w:color w:val="auto"/>
                <w:sz w:val="21"/>
                <w:szCs w:val="21"/>
              </w:rPr>
            </w:pPr>
            <w:r>
              <w:rPr>
                <w:color w:val="auto"/>
                <w:sz w:val="21"/>
                <w:szCs w:val="21"/>
              </w:rPr>
              <w:t>核算主体</w:t>
            </w:r>
            <w:r>
              <w:rPr>
                <w:color w:val="auto"/>
                <w:sz w:val="21"/>
                <w:szCs w:val="21"/>
              </w:rPr>
              <w:t>/</w:t>
            </w:r>
            <w:r>
              <w:rPr>
                <w:color w:val="auto"/>
                <w:sz w:val="21"/>
                <w:szCs w:val="21"/>
              </w:rPr>
              <w:t>核算边界</w:t>
            </w:r>
          </w:p>
        </w:tc>
        <w:tc>
          <w:tcPr>
            <w:tcW w:w="3111" w:type="pct"/>
            <w:vAlign w:val="center"/>
          </w:tcPr>
          <w:p w:rsidR="003D1639" w:rsidRDefault="0030224D">
            <w:pPr>
              <w:pStyle w:val="aff7"/>
              <w:ind w:firstLineChars="0" w:firstLine="0"/>
              <w:jc w:val="both"/>
              <w:rPr>
                <w:color w:val="auto"/>
                <w:sz w:val="21"/>
                <w:szCs w:val="21"/>
              </w:rPr>
            </w:pPr>
            <w:r>
              <w:rPr>
                <w:color w:val="auto"/>
                <w:sz w:val="21"/>
                <w:szCs w:val="21"/>
              </w:rPr>
              <w:t>碳排放核算内容</w:t>
            </w:r>
          </w:p>
        </w:tc>
      </w:tr>
      <w:tr w:rsidR="003D1639">
        <w:trPr>
          <w:trHeight w:val="397"/>
        </w:trPr>
        <w:tc>
          <w:tcPr>
            <w:tcW w:w="363" w:type="pct"/>
            <w:vAlign w:val="center"/>
          </w:tcPr>
          <w:p w:rsidR="003D1639" w:rsidRDefault="0030224D">
            <w:pPr>
              <w:pStyle w:val="aff7"/>
              <w:ind w:firstLineChars="0" w:firstLine="0"/>
              <w:jc w:val="both"/>
              <w:rPr>
                <w:color w:val="auto"/>
                <w:sz w:val="21"/>
                <w:szCs w:val="21"/>
              </w:rPr>
            </w:pPr>
            <w:r>
              <w:rPr>
                <w:color w:val="auto"/>
                <w:sz w:val="21"/>
                <w:szCs w:val="21"/>
              </w:rPr>
              <w:t>1</w:t>
            </w:r>
          </w:p>
        </w:tc>
        <w:tc>
          <w:tcPr>
            <w:tcW w:w="1525" w:type="pct"/>
            <w:vAlign w:val="center"/>
          </w:tcPr>
          <w:p w:rsidR="003D1639" w:rsidRDefault="0030224D">
            <w:pPr>
              <w:pStyle w:val="aff7"/>
              <w:ind w:firstLineChars="0" w:firstLine="0"/>
              <w:jc w:val="both"/>
              <w:rPr>
                <w:color w:val="auto"/>
                <w:sz w:val="21"/>
                <w:szCs w:val="21"/>
                <w:lang w:eastAsia="zh-CN"/>
              </w:rPr>
            </w:pPr>
            <w:r>
              <w:rPr>
                <w:rFonts w:hint="eastAsia"/>
                <w:color w:val="auto"/>
                <w:sz w:val="21"/>
                <w:szCs w:val="21"/>
                <w:lang w:eastAsia="zh-CN"/>
              </w:rPr>
              <w:t>中石化新疆新春石油开发有限责任公司征沙村区块探井转开发井工程</w:t>
            </w:r>
          </w:p>
        </w:tc>
        <w:tc>
          <w:tcPr>
            <w:tcW w:w="3111" w:type="pct"/>
            <w:vAlign w:val="center"/>
          </w:tcPr>
          <w:p w:rsidR="003D1639" w:rsidRDefault="0030224D">
            <w:pPr>
              <w:pStyle w:val="aff7"/>
              <w:ind w:firstLineChars="0" w:firstLine="0"/>
              <w:jc w:val="both"/>
              <w:rPr>
                <w:color w:val="auto"/>
                <w:sz w:val="21"/>
                <w:szCs w:val="21"/>
              </w:rPr>
            </w:pPr>
            <w:r>
              <w:rPr>
                <w:color w:val="auto"/>
                <w:sz w:val="21"/>
                <w:szCs w:val="21"/>
              </w:rPr>
              <w:t>排放量核算内容包括：</w:t>
            </w:r>
          </w:p>
          <w:p w:rsidR="003D1639" w:rsidRDefault="0030224D">
            <w:pPr>
              <w:pStyle w:val="aff7"/>
              <w:ind w:firstLineChars="0" w:firstLine="0"/>
              <w:jc w:val="both"/>
              <w:rPr>
                <w:color w:val="auto"/>
                <w:sz w:val="21"/>
                <w:szCs w:val="21"/>
              </w:rPr>
            </w:pPr>
            <w:r>
              <w:rPr>
                <w:rFonts w:hint="eastAsia"/>
                <w:color w:val="auto"/>
                <w:sz w:val="21"/>
                <w:szCs w:val="21"/>
              </w:rPr>
              <w:t>（</w:t>
            </w:r>
            <w:r>
              <w:rPr>
                <w:rFonts w:hint="eastAsia"/>
                <w:color w:val="auto"/>
                <w:sz w:val="21"/>
                <w:szCs w:val="21"/>
                <w:lang w:eastAsia="zh-CN"/>
              </w:rPr>
              <w:t>1</w:t>
            </w:r>
            <w:r>
              <w:rPr>
                <w:rFonts w:hint="eastAsia"/>
                <w:color w:val="auto"/>
                <w:sz w:val="21"/>
                <w:szCs w:val="21"/>
              </w:rPr>
              <w:t>）</w:t>
            </w:r>
            <w:r>
              <w:rPr>
                <w:color w:val="auto"/>
                <w:sz w:val="21"/>
                <w:szCs w:val="21"/>
              </w:rPr>
              <w:t>火炬燃烧排放</w:t>
            </w:r>
          </w:p>
          <w:p w:rsidR="003D1639" w:rsidRDefault="0030224D">
            <w:pPr>
              <w:pStyle w:val="aff7"/>
              <w:ind w:firstLineChars="0" w:firstLine="0"/>
              <w:jc w:val="both"/>
              <w:rPr>
                <w:color w:val="auto"/>
                <w:sz w:val="21"/>
                <w:szCs w:val="21"/>
              </w:rPr>
            </w:pPr>
            <w:r>
              <w:rPr>
                <w:color w:val="auto"/>
                <w:sz w:val="21"/>
                <w:szCs w:val="21"/>
              </w:rPr>
              <w:t>（</w:t>
            </w:r>
            <w:r>
              <w:rPr>
                <w:rFonts w:hint="eastAsia"/>
                <w:color w:val="auto"/>
                <w:sz w:val="21"/>
                <w:szCs w:val="21"/>
                <w:lang w:eastAsia="zh-CN"/>
              </w:rPr>
              <w:t>2</w:t>
            </w:r>
            <w:r>
              <w:rPr>
                <w:color w:val="auto"/>
                <w:sz w:val="21"/>
                <w:szCs w:val="21"/>
              </w:rPr>
              <w:t>）</w:t>
            </w:r>
            <w:r>
              <w:rPr>
                <w:color w:val="auto"/>
                <w:sz w:val="21"/>
                <w:szCs w:val="21"/>
              </w:rPr>
              <w:t>CH</w:t>
            </w:r>
            <w:r>
              <w:rPr>
                <w:color w:val="auto"/>
                <w:sz w:val="21"/>
                <w:szCs w:val="21"/>
                <w:vertAlign w:val="subscript"/>
              </w:rPr>
              <w:t>4</w:t>
            </w:r>
            <w:r>
              <w:rPr>
                <w:color w:val="auto"/>
                <w:sz w:val="21"/>
                <w:szCs w:val="21"/>
              </w:rPr>
              <w:t>逃逸排放</w:t>
            </w:r>
          </w:p>
        </w:tc>
      </w:tr>
    </w:tbl>
    <w:p w:rsidR="003D1639" w:rsidRDefault="0030224D">
      <w:pPr>
        <w:keepNext/>
        <w:keepLines/>
        <w:adjustRightInd w:val="0"/>
        <w:spacing w:line="360" w:lineRule="auto"/>
        <w:outlineLvl w:val="3"/>
        <w:rPr>
          <w:b/>
          <w:bCs/>
          <w:sz w:val="24"/>
          <w:szCs w:val="28"/>
        </w:rPr>
      </w:pPr>
      <w:r>
        <w:rPr>
          <w:rFonts w:hint="eastAsia"/>
          <w:b/>
          <w:bCs/>
          <w:sz w:val="24"/>
          <w:szCs w:val="28"/>
        </w:rPr>
        <w:t xml:space="preserve">8.1.2.2 </w:t>
      </w:r>
      <w:r>
        <w:rPr>
          <w:rFonts w:hint="eastAsia"/>
          <w:b/>
          <w:bCs/>
          <w:sz w:val="24"/>
          <w:szCs w:val="28"/>
        </w:rPr>
        <w:t>碳排放量核算过程</w:t>
      </w:r>
    </w:p>
    <w:p w:rsidR="003D1639" w:rsidRDefault="0030224D" w:rsidP="005C02E3">
      <w:pPr>
        <w:pStyle w:val="affb"/>
        <w:spacing w:beforeLines="0" w:before="0" w:afterLines="0" w:after="0" w:line="360" w:lineRule="auto"/>
        <w:ind w:firstLine="480"/>
        <w:rPr>
          <w:spacing w:val="4"/>
          <w:kern w:val="24"/>
          <w:sz w:val="24"/>
          <w:szCs w:val="24"/>
        </w:rPr>
      </w:pPr>
      <w:r>
        <w:rPr>
          <w:rFonts w:hint="eastAsia"/>
          <w:sz w:val="24"/>
          <w:szCs w:val="24"/>
        </w:rPr>
        <w:t>本工程涉及火炬燃烧排放、</w:t>
      </w:r>
      <w:r>
        <w:rPr>
          <w:rFonts w:hint="eastAsia"/>
          <w:spacing w:val="4"/>
          <w:kern w:val="24"/>
          <w:sz w:val="24"/>
          <w:szCs w:val="24"/>
        </w:rPr>
        <w:t>CH</w:t>
      </w:r>
      <w:r>
        <w:rPr>
          <w:rFonts w:hint="eastAsia"/>
          <w:spacing w:val="4"/>
          <w:kern w:val="24"/>
          <w:sz w:val="24"/>
          <w:szCs w:val="24"/>
          <w:vertAlign w:val="subscript"/>
        </w:rPr>
        <w:t>4</w:t>
      </w:r>
      <w:r>
        <w:rPr>
          <w:rFonts w:hint="eastAsia"/>
          <w:sz w:val="24"/>
          <w:szCs w:val="24"/>
        </w:rPr>
        <w:t>逃逸排放。具体核算过程如下：</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w:t>
      </w:r>
      <w:r>
        <w:rPr>
          <w:rFonts w:hint="eastAsia"/>
          <w:sz w:val="24"/>
          <w:szCs w:val="24"/>
        </w:rPr>
        <w:t>1</w:t>
      </w:r>
      <w:r>
        <w:rPr>
          <w:rFonts w:hint="eastAsia"/>
          <w:sz w:val="24"/>
          <w:szCs w:val="24"/>
        </w:rPr>
        <w:t>）火炬燃烧排放</w:t>
      </w:r>
    </w:p>
    <w:p w:rsidR="003D1639" w:rsidRDefault="0030224D" w:rsidP="005C02E3">
      <w:pPr>
        <w:pStyle w:val="affb"/>
        <w:spacing w:beforeLines="0" w:before="0" w:afterLines="0" w:after="0" w:line="360" w:lineRule="auto"/>
        <w:ind w:firstLine="480"/>
        <w:rPr>
          <w:spacing w:val="4"/>
          <w:kern w:val="24"/>
          <w:sz w:val="24"/>
          <w:szCs w:val="24"/>
        </w:rPr>
      </w:pPr>
      <w:r>
        <w:rPr>
          <w:rFonts w:hint="eastAsia"/>
          <w:sz w:val="24"/>
          <w:szCs w:val="24"/>
        </w:rPr>
        <w:t>石油天然气生产企业火炬燃烧可分为正常工况下的火炬气燃烧及由于事故导致的火炬气燃烧两种，本工程主要核算</w:t>
      </w:r>
      <w:r>
        <w:rPr>
          <w:rFonts w:hint="eastAsia"/>
          <w:sz w:val="24"/>
          <w:szCs w:val="24"/>
        </w:rPr>
        <w:t>事故状况</w:t>
      </w:r>
      <w:r>
        <w:rPr>
          <w:rFonts w:hint="eastAsia"/>
          <w:sz w:val="24"/>
          <w:szCs w:val="24"/>
        </w:rPr>
        <w:t>下的火炬气燃烧。另外，考虑到石油天然气生产企业火炬气</w:t>
      </w:r>
      <w:r>
        <w:rPr>
          <w:rFonts w:hint="eastAsia"/>
          <w:spacing w:val="4"/>
          <w:kern w:val="24"/>
          <w:sz w:val="24"/>
          <w:szCs w:val="24"/>
        </w:rPr>
        <w:t>CH</w:t>
      </w:r>
      <w:r>
        <w:rPr>
          <w:rFonts w:hint="eastAsia"/>
          <w:spacing w:val="4"/>
          <w:kern w:val="24"/>
          <w:sz w:val="24"/>
          <w:szCs w:val="24"/>
          <w:vertAlign w:val="subscript"/>
        </w:rPr>
        <w:t>4</w:t>
      </w:r>
      <w:r>
        <w:rPr>
          <w:rFonts w:hint="eastAsia"/>
          <w:sz w:val="24"/>
          <w:szCs w:val="24"/>
        </w:rPr>
        <w:t>含量较高且火炬气燃烧不充分，因此石油天然气生产企业的火炬燃烧排放同时考虑</w:t>
      </w:r>
      <w:r>
        <w:rPr>
          <w:rFonts w:hint="eastAsia"/>
          <w:spacing w:val="4"/>
          <w:kern w:val="24"/>
          <w:sz w:val="24"/>
          <w:szCs w:val="24"/>
        </w:rPr>
        <w:t>CO</w:t>
      </w:r>
      <w:r>
        <w:rPr>
          <w:rFonts w:hint="eastAsia"/>
          <w:spacing w:val="4"/>
          <w:kern w:val="24"/>
          <w:sz w:val="24"/>
          <w:szCs w:val="24"/>
          <w:vertAlign w:val="subscript"/>
        </w:rPr>
        <w:t>2</w:t>
      </w:r>
      <w:r>
        <w:rPr>
          <w:rFonts w:hint="eastAsia"/>
          <w:spacing w:val="4"/>
          <w:kern w:val="24"/>
          <w:sz w:val="24"/>
          <w:szCs w:val="24"/>
        </w:rPr>
        <w:t>及</w:t>
      </w:r>
      <w:r>
        <w:rPr>
          <w:rFonts w:hint="eastAsia"/>
          <w:spacing w:val="4"/>
          <w:kern w:val="24"/>
          <w:sz w:val="24"/>
          <w:szCs w:val="24"/>
        </w:rPr>
        <w:t>CH</w:t>
      </w:r>
      <w:r>
        <w:rPr>
          <w:rFonts w:hint="eastAsia"/>
          <w:spacing w:val="4"/>
          <w:kern w:val="24"/>
          <w:sz w:val="24"/>
          <w:szCs w:val="24"/>
          <w:vertAlign w:val="subscript"/>
        </w:rPr>
        <w:t>4</w:t>
      </w:r>
      <w:r>
        <w:rPr>
          <w:rFonts w:hint="eastAsia"/>
          <w:sz w:val="24"/>
          <w:szCs w:val="24"/>
        </w:rPr>
        <w:t>排放。</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①计算公式</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a.</w:t>
      </w:r>
      <w:r>
        <w:rPr>
          <w:rFonts w:hint="eastAsia"/>
          <w:sz w:val="24"/>
          <w:szCs w:val="24"/>
        </w:rPr>
        <w:t>火炬燃烧排放计算公式：</w:t>
      </w:r>
    </w:p>
    <w:p w:rsidR="003D1639" w:rsidRDefault="0030224D" w:rsidP="005C02E3">
      <w:pPr>
        <w:pStyle w:val="affb"/>
        <w:spacing w:beforeLines="0" w:before="0" w:afterLines="0" w:after="0" w:line="360" w:lineRule="auto"/>
        <w:ind w:firstLine="480"/>
        <w:rPr>
          <w:sz w:val="24"/>
          <w:szCs w:val="24"/>
        </w:rPr>
      </w:pPr>
      <w:r>
        <w:rPr>
          <w:noProof/>
          <w:sz w:val="24"/>
          <w:szCs w:val="24"/>
        </w:rPr>
        <w:drawing>
          <wp:inline distT="0" distB="0" distL="114300" distR="114300">
            <wp:extent cx="4993640" cy="516255"/>
            <wp:effectExtent l="0" t="0" r="16510" b="17145"/>
            <wp:docPr id="2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5"/>
                    <pic:cNvPicPr>
                      <a:picLocks noChangeAspect="1"/>
                    </pic:cNvPicPr>
                  </pic:nvPicPr>
                  <pic:blipFill>
                    <a:blip r:embed="rId77"/>
                    <a:stretch>
                      <a:fillRect/>
                    </a:stretch>
                  </pic:blipFill>
                  <pic:spPr>
                    <a:xfrm>
                      <a:off x="0" y="0"/>
                      <a:ext cx="4993640" cy="516255"/>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sz w:val="24"/>
          <w:szCs w:val="24"/>
        </w:rPr>
      </w:pPr>
      <w:r>
        <w:rPr>
          <w:rFonts w:hint="eastAsia"/>
          <w:sz w:val="24"/>
          <w:szCs w:val="24"/>
        </w:rPr>
        <w:t>式中：</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sz w:val="24"/>
          <w:szCs w:val="24"/>
          <w:vertAlign w:val="subscript"/>
        </w:rPr>
        <w:t>GHG</w:t>
      </w:r>
      <w:r>
        <w:rPr>
          <w:rFonts w:hint="eastAsia"/>
          <w:sz w:val="24"/>
          <w:szCs w:val="24"/>
        </w:rPr>
        <w:t>-</w:t>
      </w:r>
      <w:r>
        <w:rPr>
          <w:rFonts w:hint="eastAsia"/>
          <w:sz w:val="24"/>
          <w:szCs w:val="24"/>
        </w:rPr>
        <w:t>火炬</w:t>
      </w:r>
      <w:r>
        <w:rPr>
          <w:rFonts w:hint="eastAsia"/>
          <w:sz w:val="24"/>
          <w:szCs w:val="24"/>
        </w:rPr>
        <w:t>-</w:t>
      </w:r>
      <w:r>
        <w:rPr>
          <w:rFonts w:hint="eastAsia"/>
          <w:sz w:val="24"/>
          <w:szCs w:val="24"/>
        </w:rPr>
        <w:t>火炬燃烧产生的</w:t>
      </w:r>
      <w:r>
        <w:rPr>
          <w:rFonts w:hint="eastAsia"/>
          <w:sz w:val="24"/>
          <w:szCs w:val="24"/>
        </w:rPr>
        <w:t>CO</w:t>
      </w:r>
      <w:r>
        <w:rPr>
          <w:rFonts w:hint="eastAsia"/>
          <w:sz w:val="24"/>
          <w:szCs w:val="24"/>
          <w:vertAlign w:val="subscript"/>
        </w:rPr>
        <w:t>2</w:t>
      </w:r>
      <w:r>
        <w:rPr>
          <w:rFonts w:hint="eastAsia"/>
          <w:sz w:val="24"/>
          <w:szCs w:val="24"/>
        </w:rPr>
        <w:t>排放量，单位为吨</w:t>
      </w:r>
      <w:r>
        <w:rPr>
          <w:rFonts w:hint="eastAsia"/>
          <w:sz w:val="24"/>
          <w:szCs w:val="24"/>
        </w:rPr>
        <w:t>CO</w:t>
      </w:r>
      <w:r>
        <w:rPr>
          <w:rFonts w:hint="eastAsia"/>
          <w:sz w:val="24"/>
          <w:szCs w:val="24"/>
          <w:vertAlign w:val="subscript"/>
        </w:rPr>
        <w:t>2</w:t>
      </w:r>
      <w:r>
        <w:rPr>
          <w:rFonts w:hint="eastAsia"/>
          <w:sz w:val="24"/>
          <w:szCs w:val="24"/>
        </w:rPr>
        <w:t>；</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sz w:val="24"/>
          <w:szCs w:val="24"/>
          <w:vertAlign w:val="subscript"/>
        </w:rPr>
        <w:t>CO2</w:t>
      </w:r>
      <w:r>
        <w:rPr>
          <w:rFonts w:hint="eastAsia"/>
          <w:sz w:val="24"/>
          <w:szCs w:val="24"/>
        </w:rPr>
        <w:t>-</w:t>
      </w:r>
      <w:r>
        <w:rPr>
          <w:rFonts w:hint="eastAsia"/>
          <w:sz w:val="24"/>
          <w:szCs w:val="24"/>
        </w:rPr>
        <w:t>正常火炬</w:t>
      </w:r>
      <w:r>
        <w:rPr>
          <w:rFonts w:hint="eastAsia"/>
          <w:sz w:val="24"/>
          <w:szCs w:val="24"/>
        </w:rPr>
        <w:t>-</w:t>
      </w:r>
      <w:r>
        <w:rPr>
          <w:rFonts w:hint="eastAsia"/>
          <w:sz w:val="24"/>
          <w:szCs w:val="24"/>
        </w:rPr>
        <w:t>正常工况下火炬系统产生的</w:t>
      </w:r>
      <w:r>
        <w:rPr>
          <w:rFonts w:hint="eastAsia"/>
          <w:sz w:val="24"/>
          <w:szCs w:val="24"/>
        </w:rPr>
        <w:t>CO</w:t>
      </w:r>
      <w:r>
        <w:rPr>
          <w:rFonts w:hint="eastAsia"/>
          <w:sz w:val="24"/>
          <w:szCs w:val="24"/>
          <w:vertAlign w:val="subscript"/>
        </w:rPr>
        <w:t>2</w:t>
      </w:r>
      <w:r>
        <w:rPr>
          <w:rFonts w:hint="eastAsia"/>
          <w:sz w:val="24"/>
          <w:szCs w:val="24"/>
        </w:rPr>
        <w:t>排放，单位为吨</w:t>
      </w:r>
      <w:r>
        <w:rPr>
          <w:rFonts w:hint="eastAsia"/>
          <w:sz w:val="24"/>
          <w:szCs w:val="24"/>
        </w:rPr>
        <w:t>CO</w:t>
      </w:r>
      <w:r>
        <w:rPr>
          <w:rFonts w:hint="eastAsia"/>
          <w:sz w:val="24"/>
          <w:szCs w:val="24"/>
          <w:vertAlign w:val="subscript"/>
        </w:rPr>
        <w:t>2</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sz w:val="24"/>
          <w:szCs w:val="24"/>
          <w:vertAlign w:val="subscript"/>
        </w:rPr>
        <w:t>CO2</w:t>
      </w:r>
      <w:r>
        <w:rPr>
          <w:rFonts w:hint="eastAsia"/>
          <w:sz w:val="24"/>
          <w:szCs w:val="24"/>
        </w:rPr>
        <w:t>-</w:t>
      </w:r>
      <w:r>
        <w:rPr>
          <w:rFonts w:hint="eastAsia"/>
          <w:sz w:val="24"/>
          <w:szCs w:val="24"/>
        </w:rPr>
        <w:t>事故火炬</w:t>
      </w:r>
      <w:r>
        <w:rPr>
          <w:rFonts w:hint="eastAsia"/>
          <w:sz w:val="24"/>
          <w:szCs w:val="24"/>
        </w:rPr>
        <w:t>-</w:t>
      </w:r>
      <w:r>
        <w:rPr>
          <w:rFonts w:hint="eastAsia"/>
          <w:sz w:val="24"/>
          <w:szCs w:val="24"/>
        </w:rPr>
        <w:t>由于事故火炬产生的</w:t>
      </w:r>
      <w:r>
        <w:rPr>
          <w:rFonts w:hint="eastAsia"/>
          <w:sz w:val="24"/>
          <w:szCs w:val="24"/>
        </w:rPr>
        <w:t>CO</w:t>
      </w:r>
      <w:r>
        <w:rPr>
          <w:rFonts w:hint="eastAsia"/>
          <w:sz w:val="24"/>
          <w:szCs w:val="24"/>
          <w:vertAlign w:val="subscript"/>
        </w:rPr>
        <w:t>2</w:t>
      </w:r>
      <w:r>
        <w:rPr>
          <w:rFonts w:hint="eastAsia"/>
          <w:sz w:val="24"/>
          <w:szCs w:val="24"/>
        </w:rPr>
        <w:t>排放，单位为吨</w:t>
      </w:r>
      <w:r>
        <w:rPr>
          <w:rFonts w:hint="eastAsia"/>
          <w:sz w:val="24"/>
          <w:szCs w:val="24"/>
        </w:rPr>
        <w:t>CO</w:t>
      </w:r>
      <w:r>
        <w:rPr>
          <w:rFonts w:hint="eastAsia"/>
          <w:sz w:val="24"/>
          <w:szCs w:val="24"/>
          <w:vertAlign w:val="subscript"/>
        </w:rPr>
        <w:t>2</w:t>
      </w:r>
      <w:r>
        <w:rPr>
          <w:rFonts w:hint="eastAsia"/>
          <w:sz w:val="24"/>
          <w:szCs w:val="24"/>
        </w:rPr>
        <w:t>；</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sz w:val="24"/>
          <w:szCs w:val="24"/>
          <w:vertAlign w:val="subscript"/>
        </w:rPr>
        <w:t>CH4</w:t>
      </w:r>
      <w:r>
        <w:rPr>
          <w:rFonts w:hint="eastAsia"/>
          <w:sz w:val="24"/>
          <w:szCs w:val="24"/>
        </w:rPr>
        <w:t>-</w:t>
      </w:r>
      <w:r>
        <w:rPr>
          <w:rFonts w:hint="eastAsia"/>
          <w:sz w:val="24"/>
          <w:szCs w:val="24"/>
        </w:rPr>
        <w:t>正常火炬</w:t>
      </w:r>
      <w:r>
        <w:rPr>
          <w:rFonts w:hint="eastAsia"/>
          <w:sz w:val="24"/>
          <w:szCs w:val="24"/>
        </w:rPr>
        <w:t>-</w:t>
      </w:r>
      <w:r>
        <w:rPr>
          <w:rFonts w:hint="eastAsia"/>
          <w:sz w:val="24"/>
          <w:szCs w:val="24"/>
        </w:rPr>
        <w:t>正常工况下火炬系统产生的</w:t>
      </w:r>
      <w:r>
        <w:rPr>
          <w:rFonts w:hint="eastAsia"/>
          <w:sz w:val="24"/>
          <w:szCs w:val="24"/>
        </w:rPr>
        <w:t>CH</w:t>
      </w:r>
      <w:r>
        <w:rPr>
          <w:rFonts w:hint="eastAsia"/>
          <w:sz w:val="24"/>
          <w:szCs w:val="24"/>
          <w:vertAlign w:val="subscript"/>
        </w:rPr>
        <w:t>4</w:t>
      </w:r>
      <w:r>
        <w:rPr>
          <w:rFonts w:hint="eastAsia"/>
          <w:sz w:val="24"/>
          <w:szCs w:val="24"/>
        </w:rPr>
        <w:t>排放，单位为吨</w:t>
      </w:r>
      <w:r>
        <w:rPr>
          <w:rFonts w:hint="eastAsia"/>
          <w:sz w:val="24"/>
          <w:szCs w:val="24"/>
        </w:rPr>
        <w:t>CH</w:t>
      </w:r>
      <w:r>
        <w:rPr>
          <w:rFonts w:hint="eastAsia"/>
          <w:sz w:val="24"/>
          <w:szCs w:val="24"/>
          <w:vertAlign w:val="subscript"/>
        </w:rPr>
        <w:t>4</w:t>
      </w:r>
      <w:r>
        <w:rPr>
          <w:rFonts w:hint="eastAsia"/>
          <w:sz w:val="24"/>
          <w:szCs w:val="24"/>
        </w:rPr>
        <w:t>；</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sz w:val="24"/>
          <w:szCs w:val="24"/>
          <w:vertAlign w:val="subscript"/>
        </w:rPr>
        <w:t>CH4</w:t>
      </w:r>
      <w:r>
        <w:rPr>
          <w:rFonts w:hint="eastAsia"/>
          <w:sz w:val="24"/>
          <w:szCs w:val="24"/>
        </w:rPr>
        <w:t>-</w:t>
      </w:r>
      <w:r>
        <w:rPr>
          <w:rFonts w:hint="eastAsia"/>
          <w:sz w:val="24"/>
          <w:szCs w:val="24"/>
        </w:rPr>
        <w:t>事故火炬</w:t>
      </w:r>
      <w:r>
        <w:rPr>
          <w:rFonts w:hint="eastAsia"/>
          <w:sz w:val="24"/>
          <w:szCs w:val="24"/>
        </w:rPr>
        <w:t>-</w:t>
      </w:r>
      <w:r>
        <w:rPr>
          <w:rFonts w:hint="eastAsia"/>
          <w:sz w:val="24"/>
          <w:szCs w:val="24"/>
        </w:rPr>
        <w:t>事故火炬产生的</w:t>
      </w:r>
      <w:r>
        <w:rPr>
          <w:rFonts w:hint="eastAsia"/>
          <w:sz w:val="24"/>
          <w:szCs w:val="24"/>
        </w:rPr>
        <w:t>CH</w:t>
      </w:r>
      <w:r>
        <w:rPr>
          <w:rFonts w:hint="eastAsia"/>
          <w:sz w:val="24"/>
          <w:szCs w:val="24"/>
          <w:vertAlign w:val="subscript"/>
        </w:rPr>
        <w:t>4</w:t>
      </w:r>
      <w:r>
        <w:rPr>
          <w:rFonts w:hint="eastAsia"/>
          <w:sz w:val="24"/>
          <w:szCs w:val="24"/>
        </w:rPr>
        <w:t>排放，单位为吨</w:t>
      </w:r>
      <w:r>
        <w:rPr>
          <w:rFonts w:hint="eastAsia"/>
          <w:sz w:val="24"/>
          <w:szCs w:val="24"/>
        </w:rPr>
        <w:t>CH</w:t>
      </w:r>
      <w:r>
        <w:rPr>
          <w:rFonts w:hint="eastAsia"/>
          <w:sz w:val="24"/>
          <w:szCs w:val="24"/>
          <w:vertAlign w:val="subscript"/>
        </w:rPr>
        <w:t>4</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GWP</w:t>
      </w:r>
      <w:r>
        <w:rPr>
          <w:rFonts w:hint="eastAsia"/>
          <w:sz w:val="24"/>
          <w:szCs w:val="24"/>
          <w:vertAlign w:val="subscript"/>
        </w:rPr>
        <w:t>CH4</w:t>
      </w:r>
      <w:r>
        <w:rPr>
          <w:rFonts w:hint="eastAsia"/>
          <w:sz w:val="24"/>
          <w:szCs w:val="24"/>
        </w:rPr>
        <w:t>-CH</w:t>
      </w:r>
      <w:r>
        <w:rPr>
          <w:rFonts w:hint="eastAsia"/>
          <w:sz w:val="24"/>
          <w:szCs w:val="24"/>
          <w:vertAlign w:val="subscript"/>
        </w:rPr>
        <w:t>4</w:t>
      </w:r>
      <w:r>
        <w:rPr>
          <w:rFonts w:hint="eastAsia"/>
          <w:sz w:val="24"/>
          <w:szCs w:val="24"/>
        </w:rPr>
        <w:t>相比</w:t>
      </w:r>
      <w:r>
        <w:rPr>
          <w:rFonts w:hint="eastAsia"/>
          <w:sz w:val="24"/>
          <w:szCs w:val="24"/>
        </w:rPr>
        <w:t>CO</w:t>
      </w:r>
      <w:r>
        <w:rPr>
          <w:rFonts w:hint="eastAsia"/>
          <w:sz w:val="24"/>
          <w:szCs w:val="24"/>
          <w:vertAlign w:val="subscript"/>
        </w:rPr>
        <w:t>2</w:t>
      </w:r>
      <w:r>
        <w:rPr>
          <w:rFonts w:hint="eastAsia"/>
          <w:sz w:val="24"/>
          <w:szCs w:val="24"/>
        </w:rPr>
        <w:t>的全球变暖潜势值。根据</w:t>
      </w:r>
      <w:r>
        <w:rPr>
          <w:rFonts w:hint="eastAsia"/>
          <w:sz w:val="24"/>
          <w:szCs w:val="24"/>
        </w:rPr>
        <w:t>IPCC</w:t>
      </w:r>
      <w:r>
        <w:rPr>
          <w:rFonts w:hint="eastAsia"/>
          <w:sz w:val="24"/>
          <w:szCs w:val="24"/>
        </w:rPr>
        <w:t>第二次评估报告，</w:t>
      </w:r>
      <w:r>
        <w:rPr>
          <w:rFonts w:hint="eastAsia"/>
          <w:sz w:val="24"/>
          <w:szCs w:val="24"/>
        </w:rPr>
        <w:t>100</w:t>
      </w:r>
      <w:r>
        <w:rPr>
          <w:rFonts w:hint="eastAsia"/>
          <w:sz w:val="24"/>
          <w:szCs w:val="24"/>
        </w:rPr>
        <w:t>年时间尺度内</w:t>
      </w:r>
      <w:r>
        <w:rPr>
          <w:rFonts w:hint="eastAsia"/>
          <w:sz w:val="24"/>
          <w:szCs w:val="24"/>
        </w:rPr>
        <w:t>1</w:t>
      </w:r>
      <w:r>
        <w:rPr>
          <w:rFonts w:hint="eastAsia"/>
          <w:sz w:val="24"/>
          <w:szCs w:val="24"/>
        </w:rPr>
        <w:t>吨</w:t>
      </w:r>
      <w:r>
        <w:rPr>
          <w:rFonts w:hint="eastAsia"/>
          <w:sz w:val="24"/>
          <w:szCs w:val="24"/>
        </w:rPr>
        <w:t>CH</w:t>
      </w:r>
      <w:r>
        <w:rPr>
          <w:rFonts w:hint="eastAsia"/>
          <w:sz w:val="24"/>
          <w:szCs w:val="24"/>
          <w:vertAlign w:val="subscript"/>
        </w:rPr>
        <w:t>4</w:t>
      </w:r>
      <w:r>
        <w:rPr>
          <w:rFonts w:hint="eastAsia"/>
          <w:sz w:val="24"/>
          <w:szCs w:val="24"/>
        </w:rPr>
        <w:t>相当于</w:t>
      </w:r>
      <w:r>
        <w:rPr>
          <w:rFonts w:hint="eastAsia"/>
          <w:sz w:val="24"/>
          <w:szCs w:val="24"/>
        </w:rPr>
        <w:t>21</w:t>
      </w:r>
      <w:r>
        <w:rPr>
          <w:rFonts w:hint="eastAsia"/>
          <w:sz w:val="24"/>
          <w:szCs w:val="24"/>
        </w:rPr>
        <w:t>吨</w:t>
      </w:r>
      <w:r>
        <w:rPr>
          <w:rFonts w:hint="eastAsia"/>
          <w:sz w:val="24"/>
          <w:szCs w:val="24"/>
        </w:rPr>
        <w:t>CO</w:t>
      </w:r>
      <w:r>
        <w:rPr>
          <w:rFonts w:hint="eastAsia"/>
          <w:sz w:val="24"/>
          <w:szCs w:val="24"/>
          <w:vertAlign w:val="subscript"/>
        </w:rPr>
        <w:t>2</w:t>
      </w:r>
      <w:r>
        <w:rPr>
          <w:rFonts w:hint="eastAsia"/>
          <w:sz w:val="24"/>
          <w:szCs w:val="24"/>
        </w:rPr>
        <w:t>的增温能力，因此</w:t>
      </w:r>
      <w:r>
        <w:rPr>
          <w:rFonts w:hint="eastAsia"/>
          <w:i/>
          <w:iCs/>
          <w:sz w:val="24"/>
          <w:szCs w:val="24"/>
        </w:rPr>
        <w:t>GWP</w:t>
      </w:r>
      <w:r>
        <w:rPr>
          <w:rFonts w:hint="eastAsia"/>
          <w:sz w:val="24"/>
          <w:szCs w:val="24"/>
          <w:vertAlign w:val="subscript"/>
        </w:rPr>
        <w:t>CH4</w:t>
      </w:r>
      <w:r>
        <w:rPr>
          <w:rFonts w:hint="eastAsia"/>
          <w:sz w:val="24"/>
          <w:szCs w:val="24"/>
        </w:rPr>
        <w:t>等于</w:t>
      </w:r>
      <w:r>
        <w:rPr>
          <w:rFonts w:hint="eastAsia"/>
          <w:sz w:val="24"/>
          <w:szCs w:val="24"/>
        </w:rPr>
        <w:t>21</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b.</w:t>
      </w:r>
      <w:r>
        <w:rPr>
          <w:rFonts w:hint="eastAsia"/>
          <w:sz w:val="24"/>
          <w:szCs w:val="24"/>
        </w:rPr>
        <w:t>正常工况下火炬气体温室气体排放公式如下：</w:t>
      </w:r>
    </w:p>
    <w:p w:rsidR="003D1639" w:rsidRDefault="0030224D" w:rsidP="005C02E3">
      <w:pPr>
        <w:pStyle w:val="affb"/>
        <w:spacing w:beforeLines="0" w:before="0" w:afterLines="0" w:after="0" w:line="360" w:lineRule="auto"/>
        <w:ind w:firstLine="480"/>
        <w:rPr>
          <w:rFonts w:hAnsi="Calibri"/>
          <w:sz w:val="24"/>
          <w:szCs w:val="24"/>
        </w:rPr>
      </w:pPr>
      <w:r>
        <w:rPr>
          <w:rFonts w:hint="eastAsia"/>
          <w:noProof/>
          <w:sz w:val="24"/>
          <w:szCs w:val="24"/>
        </w:rPr>
        <w:drawing>
          <wp:inline distT="0" distB="0" distL="114300" distR="114300">
            <wp:extent cx="3936365" cy="437515"/>
            <wp:effectExtent l="0" t="0" r="6985" b="635"/>
            <wp:docPr id="2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6"/>
                    <pic:cNvPicPr>
                      <a:picLocks noChangeAspect="1"/>
                    </pic:cNvPicPr>
                  </pic:nvPicPr>
                  <pic:blipFill>
                    <a:blip r:embed="rId78"/>
                    <a:stretch>
                      <a:fillRect/>
                    </a:stretch>
                  </pic:blipFill>
                  <pic:spPr>
                    <a:xfrm>
                      <a:off x="0" y="0"/>
                      <a:ext cx="3936365" cy="437515"/>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sz w:val="24"/>
          <w:szCs w:val="24"/>
        </w:rPr>
      </w:pPr>
      <w:r>
        <w:rPr>
          <w:noProof/>
          <w:sz w:val="24"/>
          <w:szCs w:val="24"/>
        </w:rPr>
        <w:lastRenderedPageBreak/>
        <w:drawing>
          <wp:inline distT="0" distB="0" distL="114300" distR="114300">
            <wp:extent cx="3419475" cy="464185"/>
            <wp:effectExtent l="0" t="0" r="9525" b="12065"/>
            <wp:docPr id="2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7"/>
                    <pic:cNvPicPr>
                      <a:picLocks noChangeAspect="1"/>
                    </pic:cNvPicPr>
                  </pic:nvPicPr>
                  <pic:blipFill>
                    <a:blip r:embed="rId79"/>
                    <a:stretch>
                      <a:fillRect/>
                    </a:stretch>
                  </pic:blipFill>
                  <pic:spPr>
                    <a:xfrm>
                      <a:off x="0" y="0"/>
                      <a:ext cx="3419475" cy="464185"/>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sz w:val="24"/>
          <w:szCs w:val="24"/>
        </w:rPr>
      </w:pPr>
      <w:r>
        <w:rPr>
          <w:rFonts w:hint="eastAsia"/>
          <w:sz w:val="24"/>
          <w:szCs w:val="24"/>
        </w:rPr>
        <w:t>式中：</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i</w:t>
      </w:r>
      <w:r>
        <w:rPr>
          <w:rFonts w:hint="eastAsia"/>
          <w:sz w:val="24"/>
          <w:szCs w:val="24"/>
        </w:rPr>
        <w:t>-</w:t>
      </w:r>
      <w:r>
        <w:rPr>
          <w:rFonts w:hint="eastAsia"/>
          <w:sz w:val="24"/>
          <w:szCs w:val="24"/>
        </w:rPr>
        <w:t>火炬系统序号；</w:t>
      </w:r>
    </w:p>
    <w:p w:rsidR="003D1639" w:rsidRDefault="0030224D" w:rsidP="005C02E3">
      <w:pPr>
        <w:pStyle w:val="affb"/>
        <w:spacing w:beforeLines="0" w:before="0" w:afterLines="0" w:after="0" w:line="360" w:lineRule="auto"/>
        <w:ind w:firstLine="480"/>
        <w:rPr>
          <w:sz w:val="24"/>
          <w:szCs w:val="24"/>
        </w:rPr>
      </w:pPr>
      <w:r>
        <w:rPr>
          <w:i/>
          <w:iCs/>
          <w:sz w:val="24"/>
          <w:szCs w:val="24"/>
        </w:rPr>
        <w:t>Q</w:t>
      </w:r>
      <w:r>
        <w:rPr>
          <w:rFonts w:hint="eastAsia"/>
          <w:sz w:val="24"/>
          <w:szCs w:val="24"/>
        </w:rPr>
        <w:t>正常火炬</w:t>
      </w:r>
      <w:r>
        <w:rPr>
          <w:rFonts w:hint="eastAsia"/>
          <w:sz w:val="24"/>
          <w:szCs w:val="24"/>
        </w:rPr>
        <w:t>-</w:t>
      </w:r>
      <w:r>
        <w:rPr>
          <w:rFonts w:hint="eastAsia"/>
          <w:sz w:val="24"/>
          <w:szCs w:val="24"/>
        </w:rPr>
        <w:t>正常生产状态下第</w:t>
      </w:r>
      <w:r>
        <w:rPr>
          <w:rFonts w:hint="eastAsia"/>
          <w:i/>
          <w:iCs/>
          <w:sz w:val="24"/>
          <w:szCs w:val="24"/>
        </w:rPr>
        <w:t>i</w:t>
      </w:r>
      <w:r>
        <w:rPr>
          <w:rFonts w:hint="eastAsia"/>
          <w:sz w:val="24"/>
          <w:szCs w:val="24"/>
        </w:rPr>
        <w:t>号火炬系统的火炬气流量，单位为万</w:t>
      </w:r>
      <w:r>
        <w:rPr>
          <w:sz w:val="24"/>
          <w:szCs w:val="24"/>
        </w:rPr>
        <w:t>Nm</w:t>
      </w:r>
      <w:r>
        <w:rPr>
          <w:sz w:val="24"/>
          <w:szCs w:val="24"/>
          <w:vertAlign w:val="superscript"/>
        </w:rPr>
        <w:t>3</w:t>
      </w:r>
      <w:r>
        <w:rPr>
          <w:rFonts w:hint="eastAsia"/>
          <w:sz w:val="24"/>
          <w:szCs w:val="24"/>
        </w:rPr>
        <w:t>；</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CC</w:t>
      </w:r>
      <w:r>
        <w:rPr>
          <w:rFonts w:hint="eastAsia"/>
          <w:sz w:val="24"/>
          <w:szCs w:val="24"/>
          <w:vertAlign w:val="subscript"/>
        </w:rPr>
        <w:t>非</w:t>
      </w:r>
      <w:r>
        <w:rPr>
          <w:rFonts w:hint="eastAsia"/>
          <w:sz w:val="24"/>
          <w:szCs w:val="24"/>
          <w:vertAlign w:val="subscript"/>
        </w:rPr>
        <w:t>CO2</w:t>
      </w:r>
      <w:r>
        <w:rPr>
          <w:rFonts w:hint="eastAsia"/>
          <w:sz w:val="24"/>
          <w:szCs w:val="24"/>
        </w:rPr>
        <w:t>-</w:t>
      </w:r>
      <w:r>
        <w:rPr>
          <w:rFonts w:hint="eastAsia"/>
          <w:sz w:val="24"/>
          <w:szCs w:val="24"/>
        </w:rPr>
        <w:t>火炬气中除</w:t>
      </w:r>
      <w:r>
        <w:rPr>
          <w:sz w:val="24"/>
          <w:szCs w:val="24"/>
        </w:rPr>
        <w:t>CO</w:t>
      </w:r>
      <w:r>
        <w:rPr>
          <w:rFonts w:hint="eastAsia"/>
          <w:sz w:val="24"/>
          <w:szCs w:val="24"/>
          <w:vertAlign w:val="subscript"/>
        </w:rPr>
        <w:t>2</w:t>
      </w:r>
      <w:r>
        <w:rPr>
          <w:rFonts w:hint="eastAsia"/>
          <w:sz w:val="24"/>
          <w:szCs w:val="24"/>
        </w:rPr>
        <w:t>外其他含碳化合物的总含碳量，单位为吨碳</w:t>
      </w:r>
      <w:r>
        <w:rPr>
          <w:sz w:val="24"/>
          <w:szCs w:val="24"/>
        </w:rPr>
        <w:t>/</w:t>
      </w:r>
      <w:r>
        <w:rPr>
          <w:rFonts w:hint="eastAsia"/>
          <w:sz w:val="24"/>
          <w:szCs w:val="24"/>
        </w:rPr>
        <w:t>万</w:t>
      </w:r>
      <w:r>
        <w:rPr>
          <w:sz w:val="24"/>
          <w:szCs w:val="24"/>
        </w:rPr>
        <w:t>Nm</w:t>
      </w:r>
      <w:r>
        <w:rPr>
          <w:sz w:val="24"/>
          <w:szCs w:val="24"/>
          <w:vertAlign w:val="superscript"/>
        </w:rPr>
        <w:t>3</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sz w:val="24"/>
          <w:szCs w:val="24"/>
        </w:rPr>
        <w:t>OF</w:t>
      </w:r>
      <w:r>
        <w:rPr>
          <w:rFonts w:hint="eastAsia"/>
          <w:sz w:val="24"/>
          <w:szCs w:val="24"/>
        </w:rPr>
        <w:t>-</w:t>
      </w:r>
      <w:r>
        <w:rPr>
          <w:rFonts w:hint="eastAsia"/>
          <w:sz w:val="24"/>
          <w:szCs w:val="24"/>
        </w:rPr>
        <w:t>第</w:t>
      </w:r>
      <w:r>
        <w:rPr>
          <w:rFonts w:hint="eastAsia"/>
          <w:sz w:val="24"/>
          <w:szCs w:val="24"/>
        </w:rPr>
        <w:t>i</w:t>
      </w:r>
      <w:r>
        <w:rPr>
          <w:rFonts w:hint="eastAsia"/>
          <w:sz w:val="24"/>
          <w:szCs w:val="24"/>
        </w:rPr>
        <w:t>号火炬系统的碳氧化率，如无实测数据可采用缺省值</w:t>
      </w:r>
      <w:r>
        <w:rPr>
          <w:sz w:val="24"/>
          <w:szCs w:val="24"/>
        </w:rPr>
        <w:t>0.98</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VCO</w:t>
      </w:r>
      <w:r>
        <w:rPr>
          <w:rFonts w:hint="eastAsia"/>
          <w:sz w:val="24"/>
          <w:szCs w:val="24"/>
          <w:vertAlign w:val="subscript"/>
        </w:rPr>
        <w:t>2</w:t>
      </w:r>
      <w:r>
        <w:rPr>
          <w:rFonts w:hint="eastAsia"/>
          <w:sz w:val="24"/>
          <w:szCs w:val="24"/>
        </w:rPr>
        <w:t>-</w:t>
      </w:r>
      <w:r>
        <w:rPr>
          <w:rFonts w:hint="eastAsia"/>
          <w:sz w:val="24"/>
          <w:szCs w:val="24"/>
        </w:rPr>
        <w:t>火炬气中</w:t>
      </w:r>
      <w:r>
        <w:rPr>
          <w:sz w:val="24"/>
          <w:szCs w:val="24"/>
        </w:rPr>
        <w:t>CO</w:t>
      </w:r>
      <w:r>
        <w:rPr>
          <w:rFonts w:hint="eastAsia"/>
          <w:sz w:val="24"/>
          <w:szCs w:val="24"/>
          <w:vertAlign w:val="subscript"/>
        </w:rPr>
        <w:t>2</w:t>
      </w:r>
      <w:r>
        <w:rPr>
          <w:rFonts w:hint="eastAsia"/>
          <w:sz w:val="24"/>
          <w:szCs w:val="24"/>
        </w:rPr>
        <w:t>的体积浓度，取值范围为</w:t>
      </w:r>
      <w:r>
        <w:rPr>
          <w:sz w:val="24"/>
          <w:szCs w:val="24"/>
        </w:rPr>
        <w:t>0</w:t>
      </w:r>
      <w:r>
        <w:rPr>
          <w:rFonts w:hint="eastAsia"/>
          <w:sz w:val="24"/>
          <w:szCs w:val="24"/>
        </w:rPr>
        <w:t>～</w:t>
      </w:r>
      <w:r>
        <w:rPr>
          <w:sz w:val="24"/>
          <w:szCs w:val="24"/>
        </w:rPr>
        <w:t>1</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VCH</w:t>
      </w:r>
      <w:r>
        <w:rPr>
          <w:rFonts w:hint="eastAsia"/>
          <w:sz w:val="24"/>
          <w:szCs w:val="24"/>
          <w:vertAlign w:val="subscript"/>
        </w:rPr>
        <w:t>4</w:t>
      </w:r>
      <w:r>
        <w:rPr>
          <w:rFonts w:hint="eastAsia"/>
          <w:sz w:val="24"/>
          <w:szCs w:val="24"/>
        </w:rPr>
        <w:t>-</w:t>
      </w:r>
      <w:r>
        <w:rPr>
          <w:rFonts w:hint="eastAsia"/>
          <w:sz w:val="24"/>
          <w:szCs w:val="24"/>
        </w:rPr>
        <w:t>为火炬气中</w:t>
      </w:r>
      <w:r>
        <w:rPr>
          <w:sz w:val="24"/>
          <w:szCs w:val="24"/>
        </w:rPr>
        <w:t>CH</w:t>
      </w:r>
      <w:r>
        <w:rPr>
          <w:rFonts w:hint="eastAsia"/>
          <w:sz w:val="24"/>
          <w:szCs w:val="24"/>
          <w:vertAlign w:val="subscript"/>
        </w:rPr>
        <w:t>4</w:t>
      </w:r>
      <w:r>
        <w:rPr>
          <w:rFonts w:hint="eastAsia"/>
          <w:sz w:val="24"/>
          <w:szCs w:val="24"/>
        </w:rPr>
        <w:t>的体积浓度；</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c.</w:t>
      </w:r>
      <w:r>
        <w:rPr>
          <w:rFonts w:hint="eastAsia"/>
          <w:sz w:val="24"/>
          <w:szCs w:val="24"/>
        </w:rPr>
        <w:t>事故工况下火炬气体温室气体排放公式如下：</w:t>
      </w:r>
    </w:p>
    <w:p w:rsidR="003D1639" w:rsidRDefault="0030224D" w:rsidP="005C02E3">
      <w:pPr>
        <w:pStyle w:val="affb"/>
        <w:spacing w:beforeLines="0" w:before="0" w:afterLines="0" w:after="0" w:line="360" w:lineRule="auto"/>
        <w:ind w:firstLine="480"/>
        <w:rPr>
          <w:kern w:val="44"/>
          <w:sz w:val="24"/>
          <w:szCs w:val="24"/>
        </w:rPr>
      </w:pPr>
      <w:r>
        <w:rPr>
          <w:noProof/>
          <w:sz w:val="24"/>
          <w:szCs w:val="24"/>
        </w:rPr>
        <w:drawing>
          <wp:inline distT="0" distB="0" distL="114300" distR="114300">
            <wp:extent cx="4161790" cy="528955"/>
            <wp:effectExtent l="0" t="0" r="10160" b="4445"/>
            <wp:docPr id="2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8"/>
                    <pic:cNvPicPr>
                      <a:picLocks noChangeAspect="1"/>
                    </pic:cNvPicPr>
                  </pic:nvPicPr>
                  <pic:blipFill>
                    <a:blip r:embed="rId80"/>
                    <a:stretch>
                      <a:fillRect/>
                    </a:stretch>
                  </pic:blipFill>
                  <pic:spPr>
                    <a:xfrm>
                      <a:off x="0" y="0"/>
                      <a:ext cx="4161790" cy="528955"/>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kern w:val="44"/>
          <w:sz w:val="24"/>
          <w:szCs w:val="24"/>
        </w:rPr>
      </w:pPr>
      <w:r>
        <w:rPr>
          <w:noProof/>
          <w:sz w:val="24"/>
          <w:szCs w:val="24"/>
        </w:rPr>
        <w:drawing>
          <wp:inline distT="0" distB="0" distL="114300" distR="114300">
            <wp:extent cx="3770630" cy="497840"/>
            <wp:effectExtent l="0" t="0" r="1270" b="16510"/>
            <wp:docPr id="2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9"/>
                    <pic:cNvPicPr>
                      <a:picLocks noChangeAspect="1"/>
                    </pic:cNvPicPr>
                  </pic:nvPicPr>
                  <pic:blipFill>
                    <a:blip r:embed="rId81"/>
                    <a:stretch>
                      <a:fillRect/>
                    </a:stretch>
                  </pic:blipFill>
                  <pic:spPr>
                    <a:xfrm>
                      <a:off x="0" y="0"/>
                      <a:ext cx="3770630" cy="497840"/>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sz w:val="24"/>
          <w:szCs w:val="24"/>
        </w:rPr>
      </w:pPr>
      <w:r>
        <w:rPr>
          <w:sz w:val="24"/>
          <w:szCs w:val="24"/>
        </w:rPr>
        <w:t>式中</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sz w:val="24"/>
          <w:szCs w:val="24"/>
        </w:rPr>
        <w:t>J</w:t>
      </w:r>
      <w:r>
        <w:rPr>
          <w:rFonts w:hint="eastAsia"/>
          <w:sz w:val="24"/>
          <w:szCs w:val="24"/>
        </w:rPr>
        <w:t>-</w:t>
      </w:r>
      <w:r>
        <w:rPr>
          <w:rFonts w:hint="eastAsia"/>
          <w:sz w:val="24"/>
          <w:szCs w:val="24"/>
        </w:rPr>
        <w:t>事故次数；</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GF</w:t>
      </w:r>
      <w:r>
        <w:rPr>
          <w:rFonts w:hint="eastAsia"/>
          <w:sz w:val="24"/>
          <w:szCs w:val="24"/>
        </w:rPr>
        <w:t>事故，</w:t>
      </w:r>
      <w:r>
        <w:rPr>
          <w:rFonts w:hint="eastAsia"/>
          <w:sz w:val="24"/>
          <w:szCs w:val="24"/>
        </w:rPr>
        <w:t>j-</w:t>
      </w:r>
      <w:r>
        <w:rPr>
          <w:rFonts w:hint="eastAsia"/>
          <w:sz w:val="24"/>
          <w:szCs w:val="24"/>
        </w:rPr>
        <w:t>报告期内第</w:t>
      </w:r>
      <w:r>
        <w:rPr>
          <w:sz w:val="24"/>
          <w:szCs w:val="24"/>
        </w:rPr>
        <w:t>j</w:t>
      </w:r>
      <w:r>
        <w:rPr>
          <w:rFonts w:hint="eastAsia"/>
          <w:sz w:val="24"/>
          <w:szCs w:val="24"/>
        </w:rPr>
        <w:t>次事故状态时的火炬气流速度，单位为万</w:t>
      </w:r>
      <w:r>
        <w:rPr>
          <w:sz w:val="24"/>
          <w:szCs w:val="24"/>
        </w:rPr>
        <w:t>Nm</w:t>
      </w:r>
      <w:r>
        <w:rPr>
          <w:sz w:val="24"/>
          <w:szCs w:val="24"/>
          <w:vertAlign w:val="superscript"/>
        </w:rPr>
        <w:t>3</w:t>
      </w:r>
      <w:r>
        <w:rPr>
          <w:sz w:val="24"/>
          <w:szCs w:val="24"/>
        </w:rPr>
        <w:t>/</w:t>
      </w:r>
      <w:r>
        <w:rPr>
          <w:rFonts w:hint="eastAsia"/>
          <w:sz w:val="24"/>
          <w:szCs w:val="24"/>
        </w:rPr>
        <w:t>小时；</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T</w:t>
      </w:r>
      <w:r>
        <w:rPr>
          <w:rFonts w:hint="eastAsia"/>
          <w:sz w:val="24"/>
          <w:szCs w:val="24"/>
        </w:rPr>
        <w:t>事故，</w:t>
      </w:r>
      <w:r>
        <w:rPr>
          <w:rFonts w:hint="eastAsia"/>
          <w:sz w:val="24"/>
          <w:szCs w:val="24"/>
        </w:rPr>
        <w:t>j-</w:t>
      </w:r>
      <w:r>
        <w:rPr>
          <w:rFonts w:hint="eastAsia"/>
          <w:sz w:val="24"/>
          <w:szCs w:val="24"/>
        </w:rPr>
        <w:t>报告期内第</w:t>
      </w:r>
      <w:r>
        <w:rPr>
          <w:sz w:val="24"/>
          <w:szCs w:val="24"/>
        </w:rPr>
        <w:t>j</w:t>
      </w:r>
      <w:r>
        <w:rPr>
          <w:rFonts w:hint="eastAsia"/>
          <w:sz w:val="24"/>
          <w:szCs w:val="24"/>
        </w:rPr>
        <w:t>次事故的持续时间，单位为小时；</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CC</w:t>
      </w:r>
      <w:r>
        <w:rPr>
          <w:rFonts w:hint="eastAsia"/>
          <w:sz w:val="24"/>
          <w:szCs w:val="24"/>
        </w:rPr>
        <w:t>（非</w:t>
      </w:r>
      <w:r>
        <w:rPr>
          <w:rFonts w:hint="eastAsia"/>
          <w:sz w:val="24"/>
          <w:szCs w:val="24"/>
        </w:rPr>
        <w:t>CO</w:t>
      </w:r>
      <w:r>
        <w:rPr>
          <w:sz w:val="24"/>
          <w:szCs w:val="24"/>
          <w:vertAlign w:val="subscript"/>
        </w:rPr>
        <w:t>2</w:t>
      </w:r>
      <w:r>
        <w:rPr>
          <w:rFonts w:hint="eastAsia"/>
          <w:sz w:val="24"/>
          <w:szCs w:val="24"/>
        </w:rPr>
        <w:t>）</w:t>
      </w:r>
      <w:r>
        <w:rPr>
          <w:rFonts w:hint="eastAsia"/>
          <w:sz w:val="24"/>
          <w:szCs w:val="24"/>
        </w:rPr>
        <w:t>j-</w:t>
      </w:r>
      <w:r>
        <w:rPr>
          <w:rFonts w:hint="eastAsia"/>
          <w:sz w:val="24"/>
          <w:szCs w:val="24"/>
        </w:rPr>
        <w:t>第</w:t>
      </w:r>
      <w:r>
        <w:rPr>
          <w:sz w:val="24"/>
          <w:szCs w:val="24"/>
        </w:rPr>
        <w:t>j</w:t>
      </w:r>
      <w:r>
        <w:rPr>
          <w:rFonts w:hint="eastAsia"/>
          <w:sz w:val="24"/>
          <w:szCs w:val="24"/>
        </w:rPr>
        <w:t>次事故火炬气中除</w:t>
      </w:r>
      <w:r>
        <w:rPr>
          <w:sz w:val="24"/>
          <w:szCs w:val="24"/>
        </w:rPr>
        <w:t>CO</w:t>
      </w:r>
      <w:r>
        <w:rPr>
          <w:rFonts w:hint="eastAsia"/>
          <w:sz w:val="24"/>
          <w:szCs w:val="24"/>
          <w:vertAlign w:val="subscript"/>
        </w:rPr>
        <w:t>2</w:t>
      </w:r>
      <w:r>
        <w:rPr>
          <w:rFonts w:hint="eastAsia"/>
          <w:sz w:val="24"/>
          <w:szCs w:val="24"/>
        </w:rPr>
        <w:t>外其他含碳化合物的总含碳量，单位为吨碳</w:t>
      </w:r>
      <w:r>
        <w:rPr>
          <w:sz w:val="24"/>
          <w:szCs w:val="24"/>
        </w:rPr>
        <w:t>/</w:t>
      </w:r>
      <w:r>
        <w:rPr>
          <w:rFonts w:hint="eastAsia"/>
          <w:sz w:val="24"/>
          <w:szCs w:val="24"/>
        </w:rPr>
        <w:t>万</w:t>
      </w:r>
      <w:r>
        <w:rPr>
          <w:sz w:val="24"/>
          <w:szCs w:val="24"/>
        </w:rPr>
        <w:t>Nm</w:t>
      </w:r>
      <w:r>
        <w:rPr>
          <w:sz w:val="24"/>
          <w:szCs w:val="24"/>
          <w:vertAlign w:val="superscript"/>
        </w:rPr>
        <w:t>3</w:t>
      </w:r>
      <w:r>
        <w:rPr>
          <w:rFonts w:hint="eastAsia"/>
          <w:sz w:val="24"/>
          <w:szCs w:val="24"/>
        </w:rPr>
        <w:t>；</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sz w:val="24"/>
          <w:szCs w:val="24"/>
        </w:rPr>
        <w:t>OF</w:t>
      </w:r>
      <w:r>
        <w:rPr>
          <w:rFonts w:hint="eastAsia"/>
          <w:sz w:val="24"/>
          <w:szCs w:val="24"/>
        </w:rPr>
        <w:t>-</w:t>
      </w:r>
      <w:r>
        <w:rPr>
          <w:rFonts w:hint="eastAsia"/>
          <w:sz w:val="24"/>
          <w:szCs w:val="24"/>
        </w:rPr>
        <w:t>火炬燃烧的碳氧化率，如无实测数据可采用缺省值</w:t>
      </w:r>
      <w:r>
        <w:rPr>
          <w:sz w:val="24"/>
          <w:szCs w:val="24"/>
        </w:rPr>
        <w:t>0.98</w:t>
      </w:r>
      <w:r>
        <w:rPr>
          <w:rFonts w:hint="eastAsia"/>
          <w:sz w:val="24"/>
          <w:szCs w:val="24"/>
        </w:rPr>
        <w:t>；</w:t>
      </w:r>
      <w:r>
        <w:rPr>
          <w:rFonts w:hint="eastAsia"/>
          <w:sz w:val="24"/>
          <w:szCs w:val="24"/>
        </w:rPr>
        <w:t xml:space="preserve"> </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V</w:t>
      </w:r>
      <w:r>
        <w:rPr>
          <w:sz w:val="24"/>
          <w:szCs w:val="24"/>
        </w:rPr>
        <w:t>(</w:t>
      </w:r>
      <w:r>
        <w:rPr>
          <w:rFonts w:hint="eastAsia"/>
          <w:sz w:val="24"/>
          <w:szCs w:val="24"/>
        </w:rPr>
        <w:t>CO</w:t>
      </w:r>
      <w:r>
        <w:rPr>
          <w:sz w:val="24"/>
          <w:szCs w:val="24"/>
          <w:vertAlign w:val="subscript"/>
        </w:rPr>
        <w:t>2</w:t>
      </w:r>
      <w:r>
        <w:rPr>
          <w:sz w:val="24"/>
          <w:szCs w:val="24"/>
        </w:rPr>
        <w:t>)</w:t>
      </w:r>
      <w:r>
        <w:rPr>
          <w:rFonts w:hint="eastAsia"/>
          <w:sz w:val="24"/>
          <w:szCs w:val="24"/>
        </w:rPr>
        <w:t>j-</w:t>
      </w:r>
      <w:r>
        <w:rPr>
          <w:rFonts w:hint="eastAsia"/>
          <w:sz w:val="24"/>
          <w:szCs w:val="24"/>
        </w:rPr>
        <w:t>第</w:t>
      </w:r>
      <w:r>
        <w:rPr>
          <w:sz w:val="24"/>
          <w:szCs w:val="24"/>
        </w:rPr>
        <w:t>j</w:t>
      </w:r>
      <w:r>
        <w:rPr>
          <w:rFonts w:hint="eastAsia"/>
          <w:sz w:val="24"/>
          <w:szCs w:val="24"/>
        </w:rPr>
        <w:t>次事故火炬气中</w:t>
      </w:r>
      <w:r>
        <w:rPr>
          <w:sz w:val="24"/>
          <w:szCs w:val="24"/>
        </w:rPr>
        <w:t>CO</w:t>
      </w:r>
      <w:r>
        <w:rPr>
          <w:rFonts w:hint="eastAsia"/>
          <w:sz w:val="24"/>
          <w:szCs w:val="24"/>
          <w:vertAlign w:val="subscript"/>
        </w:rPr>
        <w:t>2</w:t>
      </w:r>
      <w:r>
        <w:rPr>
          <w:rFonts w:hint="eastAsia"/>
          <w:sz w:val="24"/>
          <w:szCs w:val="24"/>
        </w:rPr>
        <w:t>的体积浓度；</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VCH</w:t>
      </w:r>
      <w:r>
        <w:rPr>
          <w:rFonts w:hint="eastAsia"/>
          <w:sz w:val="24"/>
          <w:szCs w:val="24"/>
          <w:vertAlign w:val="subscript"/>
        </w:rPr>
        <w:t>4</w:t>
      </w:r>
      <w:r>
        <w:rPr>
          <w:rFonts w:hint="eastAsia"/>
          <w:sz w:val="24"/>
          <w:szCs w:val="24"/>
        </w:rPr>
        <w:t>-</w:t>
      </w:r>
      <w:r>
        <w:rPr>
          <w:rFonts w:hint="eastAsia"/>
          <w:sz w:val="24"/>
          <w:szCs w:val="24"/>
        </w:rPr>
        <w:t>事故火炬气中</w:t>
      </w:r>
      <w:r>
        <w:rPr>
          <w:sz w:val="24"/>
          <w:szCs w:val="24"/>
        </w:rPr>
        <w:t>C</w:t>
      </w:r>
      <w:r>
        <w:rPr>
          <w:rFonts w:hint="eastAsia"/>
          <w:sz w:val="24"/>
          <w:szCs w:val="24"/>
        </w:rPr>
        <w:t>H</w:t>
      </w:r>
      <w:r>
        <w:rPr>
          <w:rFonts w:hint="eastAsia"/>
          <w:sz w:val="24"/>
          <w:szCs w:val="24"/>
          <w:vertAlign w:val="subscript"/>
        </w:rPr>
        <w:t>4</w:t>
      </w:r>
      <w:r>
        <w:rPr>
          <w:rFonts w:hint="eastAsia"/>
          <w:sz w:val="24"/>
          <w:szCs w:val="24"/>
        </w:rPr>
        <w:t>的体积浓度；</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②计算结果</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本工程核算火炬燃烧活动温室气体排放主要为事故状态下井场的放空燃烧。相关参数如下表。</w:t>
      </w:r>
    </w:p>
    <w:p w:rsidR="003D1639" w:rsidRDefault="003D1639">
      <w:pPr>
        <w:pStyle w:val="aff6"/>
        <w:rPr>
          <w:b w:val="0"/>
          <w:bCs/>
        </w:rPr>
      </w:pPr>
    </w:p>
    <w:p w:rsidR="003D1639" w:rsidRDefault="003D1639">
      <w:pPr>
        <w:pStyle w:val="aff6"/>
        <w:rPr>
          <w:b w:val="0"/>
          <w:bCs/>
        </w:rPr>
      </w:pPr>
    </w:p>
    <w:p w:rsidR="003D1639" w:rsidRDefault="003D1639">
      <w:pPr>
        <w:pStyle w:val="aff6"/>
        <w:rPr>
          <w:b w:val="0"/>
          <w:bCs/>
        </w:rPr>
      </w:pPr>
    </w:p>
    <w:p w:rsidR="003D1639" w:rsidRDefault="0030224D">
      <w:pPr>
        <w:pStyle w:val="aff6"/>
        <w:rPr>
          <w:b w:val="0"/>
          <w:bCs/>
        </w:rPr>
      </w:pPr>
      <w:r>
        <w:rPr>
          <w:rFonts w:hint="eastAsia"/>
          <w:b w:val="0"/>
          <w:bCs/>
        </w:rPr>
        <w:lastRenderedPageBreak/>
        <w:t>表</w:t>
      </w:r>
      <w:r>
        <w:rPr>
          <w:rFonts w:hint="eastAsia"/>
          <w:b w:val="0"/>
          <w:bCs/>
        </w:rPr>
        <w:t xml:space="preserve">8.1-3        </w:t>
      </w:r>
      <w:r>
        <w:rPr>
          <w:rFonts w:eastAsia="黑体" w:hint="eastAsia"/>
          <w:b w:val="0"/>
          <w:bCs/>
        </w:rPr>
        <w:t>火炬燃烧排放活动相关参数一览表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3"/>
        <w:gridCol w:w="698"/>
        <w:gridCol w:w="536"/>
        <w:gridCol w:w="885"/>
        <w:gridCol w:w="639"/>
        <w:gridCol w:w="1238"/>
        <w:gridCol w:w="699"/>
        <w:gridCol w:w="794"/>
        <w:gridCol w:w="904"/>
        <w:gridCol w:w="896"/>
        <w:gridCol w:w="706"/>
      </w:tblGrid>
      <w:tr w:rsidR="003D1639">
        <w:trPr>
          <w:trHeight w:val="397"/>
          <w:jc w:val="center"/>
        </w:trPr>
        <w:tc>
          <w:tcPr>
            <w:tcW w:w="373" w:type="dxa"/>
            <w:vAlign w:val="center"/>
          </w:tcPr>
          <w:p w:rsidR="003D1639" w:rsidRDefault="0030224D">
            <w:pPr>
              <w:pStyle w:val="aff7"/>
              <w:ind w:firstLineChars="0" w:firstLine="0"/>
              <w:rPr>
                <w:color w:val="auto"/>
                <w:sz w:val="21"/>
                <w:szCs w:val="21"/>
              </w:rPr>
            </w:pPr>
            <w:r>
              <w:rPr>
                <w:color w:val="auto"/>
                <w:sz w:val="21"/>
                <w:szCs w:val="21"/>
              </w:rPr>
              <w:t>序号</w:t>
            </w:r>
          </w:p>
        </w:tc>
        <w:tc>
          <w:tcPr>
            <w:tcW w:w="698" w:type="dxa"/>
            <w:vAlign w:val="center"/>
          </w:tcPr>
          <w:p w:rsidR="003D1639" w:rsidRDefault="0030224D">
            <w:pPr>
              <w:pStyle w:val="aff7"/>
              <w:ind w:firstLineChars="0" w:firstLine="0"/>
              <w:rPr>
                <w:color w:val="auto"/>
                <w:sz w:val="21"/>
                <w:szCs w:val="21"/>
              </w:rPr>
            </w:pPr>
            <w:r>
              <w:rPr>
                <w:color w:val="auto"/>
                <w:sz w:val="21"/>
                <w:szCs w:val="21"/>
              </w:rPr>
              <w:t>场所</w:t>
            </w:r>
          </w:p>
        </w:tc>
        <w:tc>
          <w:tcPr>
            <w:tcW w:w="536" w:type="dxa"/>
            <w:vAlign w:val="center"/>
          </w:tcPr>
          <w:p w:rsidR="003D1639" w:rsidRDefault="0030224D">
            <w:pPr>
              <w:pStyle w:val="aff7"/>
              <w:ind w:firstLineChars="0" w:firstLine="0"/>
              <w:rPr>
                <w:color w:val="auto"/>
                <w:sz w:val="21"/>
                <w:szCs w:val="21"/>
              </w:rPr>
            </w:pPr>
            <w:r>
              <w:rPr>
                <w:color w:val="auto"/>
                <w:sz w:val="21"/>
                <w:szCs w:val="21"/>
              </w:rPr>
              <w:t>工况</w:t>
            </w:r>
          </w:p>
        </w:tc>
        <w:tc>
          <w:tcPr>
            <w:tcW w:w="885" w:type="dxa"/>
            <w:vAlign w:val="center"/>
          </w:tcPr>
          <w:p w:rsidR="003D1639" w:rsidRDefault="0030224D">
            <w:pPr>
              <w:pStyle w:val="aff7"/>
              <w:ind w:firstLineChars="0" w:firstLine="0"/>
              <w:rPr>
                <w:color w:val="auto"/>
                <w:sz w:val="21"/>
                <w:szCs w:val="21"/>
              </w:rPr>
            </w:pPr>
            <w:r>
              <w:rPr>
                <w:color w:val="auto"/>
                <w:sz w:val="21"/>
                <w:szCs w:val="21"/>
              </w:rPr>
              <w:t>火炬气流速</w:t>
            </w:r>
            <w:r>
              <w:rPr>
                <w:rFonts w:hint="eastAsia"/>
                <w:color w:val="auto"/>
                <w:sz w:val="21"/>
                <w:szCs w:val="21"/>
              </w:rPr>
              <w:t>（</w:t>
            </w:r>
            <w:r>
              <w:rPr>
                <w:color w:val="auto"/>
                <w:sz w:val="21"/>
                <w:szCs w:val="21"/>
                <w:lang w:bidi="ar"/>
              </w:rPr>
              <w:t>万</w:t>
            </w:r>
            <w:r>
              <w:rPr>
                <w:color w:val="auto"/>
                <w:sz w:val="21"/>
                <w:szCs w:val="21"/>
                <w:lang w:bidi="ar"/>
              </w:rPr>
              <w:t>Nm</w:t>
            </w:r>
            <w:r>
              <w:rPr>
                <w:color w:val="auto"/>
                <w:sz w:val="21"/>
                <w:szCs w:val="21"/>
                <w:vertAlign w:val="superscript"/>
                <w:lang w:bidi="ar"/>
              </w:rPr>
              <w:t>3</w:t>
            </w:r>
            <w:r>
              <w:rPr>
                <w:color w:val="auto"/>
                <w:sz w:val="21"/>
                <w:szCs w:val="21"/>
                <w:lang w:bidi="ar"/>
              </w:rPr>
              <w:t>/h</w:t>
            </w:r>
            <w:r>
              <w:rPr>
                <w:rFonts w:hint="eastAsia"/>
                <w:color w:val="auto"/>
                <w:sz w:val="21"/>
                <w:szCs w:val="21"/>
                <w:lang w:bidi="ar"/>
              </w:rPr>
              <w:t>）</w:t>
            </w:r>
          </w:p>
        </w:tc>
        <w:tc>
          <w:tcPr>
            <w:tcW w:w="639" w:type="dxa"/>
            <w:vAlign w:val="center"/>
          </w:tcPr>
          <w:p w:rsidR="003D1639" w:rsidRDefault="0030224D">
            <w:pPr>
              <w:pStyle w:val="aff7"/>
              <w:ind w:firstLineChars="0" w:firstLine="0"/>
              <w:rPr>
                <w:color w:val="auto"/>
                <w:sz w:val="21"/>
                <w:szCs w:val="21"/>
              </w:rPr>
            </w:pPr>
            <w:r>
              <w:rPr>
                <w:color w:val="auto"/>
                <w:sz w:val="21"/>
                <w:szCs w:val="21"/>
              </w:rPr>
              <w:t>持续时间</w:t>
            </w:r>
            <w:r>
              <w:rPr>
                <w:rFonts w:hint="eastAsia"/>
                <w:color w:val="auto"/>
                <w:sz w:val="21"/>
                <w:szCs w:val="21"/>
              </w:rPr>
              <w:t>（</w:t>
            </w:r>
            <w:r>
              <w:rPr>
                <w:color w:val="auto"/>
                <w:sz w:val="21"/>
                <w:szCs w:val="21"/>
              </w:rPr>
              <w:t>h</w:t>
            </w:r>
            <w:r>
              <w:rPr>
                <w:rFonts w:hint="eastAsia"/>
                <w:color w:val="auto"/>
                <w:sz w:val="21"/>
                <w:szCs w:val="21"/>
              </w:rPr>
              <w:t>）</w:t>
            </w:r>
          </w:p>
        </w:tc>
        <w:tc>
          <w:tcPr>
            <w:tcW w:w="1238" w:type="dxa"/>
            <w:vAlign w:val="center"/>
          </w:tcPr>
          <w:p w:rsidR="003D1639" w:rsidRDefault="0030224D">
            <w:pPr>
              <w:pStyle w:val="aff7"/>
              <w:ind w:firstLineChars="0" w:firstLine="0"/>
              <w:rPr>
                <w:color w:val="auto"/>
                <w:sz w:val="21"/>
                <w:szCs w:val="21"/>
              </w:rPr>
            </w:pPr>
            <w:r>
              <w:rPr>
                <w:color w:val="auto"/>
                <w:sz w:val="21"/>
                <w:szCs w:val="21"/>
              </w:rPr>
              <w:t>火炬气中除</w:t>
            </w:r>
            <w:r>
              <w:rPr>
                <w:color w:val="auto"/>
                <w:sz w:val="21"/>
                <w:szCs w:val="21"/>
              </w:rPr>
              <w:t>CO</w:t>
            </w:r>
            <w:r>
              <w:rPr>
                <w:color w:val="auto"/>
                <w:sz w:val="21"/>
                <w:szCs w:val="21"/>
                <w:vertAlign w:val="subscript"/>
              </w:rPr>
              <w:t>2</w:t>
            </w:r>
            <w:r>
              <w:rPr>
                <w:color w:val="auto"/>
                <w:sz w:val="21"/>
                <w:szCs w:val="21"/>
              </w:rPr>
              <w:t>外其他含碳化合物的总含碳量</w:t>
            </w:r>
            <w:bookmarkStart w:id="565" w:name="OLE_LINK318"/>
            <w:bookmarkStart w:id="566" w:name="OLE_LINK319"/>
            <w:r>
              <w:rPr>
                <w:rFonts w:hint="eastAsia"/>
                <w:color w:val="auto"/>
                <w:sz w:val="21"/>
                <w:szCs w:val="21"/>
              </w:rPr>
              <w:t>（</w:t>
            </w:r>
            <w:r>
              <w:rPr>
                <w:color w:val="auto"/>
                <w:sz w:val="21"/>
                <w:szCs w:val="21"/>
              </w:rPr>
              <w:t>吨碳</w:t>
            </w:r>
            <w:r>
              <w:rPr>
                <w:color w:val="auto"/>
                <w:sz w:val="21"/>
                <w:szCs w:val="21"/>
              </w:rPr>
              <w:t>/</w:t>
            </w:r>
            <w:r>
              <w:rPr>
                <w:color w:val="auto"/>
                <w:sz w:val="21"/>
                <w:szCs w:val="21"/>
                <w:lang w:bidi="ar"/>
              </w:rPr>
              <w:t>万</w:t>
            </w:r>
            <w:r>
              <w:rPr>
                <w:color w:val="auto"/>
                <w:sz w:val="21"/>
                <w:szCs w:val="21"/>
                <w:lang w:bidi="ar"/>
              </w:rPr>
              <w:t>Nm</w:t>
            </w:r>
            <w:r>
              <w:rPr>
                <w:color w:val="auto"/>
                <w:sz w:val="21"/>
                <w:szCs w:val="21"/>
                <w:vertAlign w:val="superscript"/>
                <w:lang w:bidi="ar"/>
              </w:rPr>
              <w:t>3</w:t>
            </w:r>
            <w:r>
              <w:rPr>
                <w:rFonts w:hint="eastAsia"/>
                <w:color w:val="auto"/>
                <w:sz w:val="21"/>
                <w:szCs w:val="21"/>
                <w:vertAlign w:val="superscript"/>
                <w:lang w:bidi="ar"/>
              </w:rPr>
              <w:t>）</w:t>
            </w:r>
            <w:bookmarkEnd w:id="565"/>
            <w:bookmarkEnd w:id="566"/>
          </w:p>
        </w:tc>
        <w:tc>
          <w:tcPr>
            <w:tcW w:w="699" w:type="dxa"/>
            <w:vAlign w:val="center"/>
          </w:tcPr>
          <w:p w:rsidR="003D1639" w:rsidRDefault="0030224D">
            <w:pPr>
              <w:pStyle w:val="aff7"/>
              <w:ind w:firstLineChars="0" w:firstLine="0"/>
              <w:rPr>
                <w:color w:val="auto"/>
                <w:sz w:val="21"/>
                <w:szCs w:val="21"/>
              </w:rPr>
            </w:pPr>
            <w:r>
              <w:rPr>
                <w:color w:val="auto"/>
                <w:sz w:val="21"/>
                <w:szCs w:val="21"/>
                <w:lang w:bidi="ar"/>
              </w:rPr>
              <w:t>火炬燃烧的碳氧化率</w:t>
            </w:r>
          </w:p>
        </w:tc>
        <w:tc>
          <w:tcPr>
            <w:tcW w:w="794" w:type="dxa"/>
            <w:vAlign w:val="center"/>
          </w:tcPr>
          <w:p w:rsidR="003D1639" w:rsidRDefault="0030224D">
            <w:pPr>
              <w:pStyle w:val="aff7"/>
              <w:ind w:firstLineChars="0" w:firstLine="0"/>
              <w:rPr>
                <w:color w:val="auto"/>
                <w:sz w:val="21"/>
                <w:szCs w:val="21"/>
              </w:rPr>
            </w:pPr>
            <w:r>
              <w:rPr>
                <w:color w:val="auto"/>
                <w:sz w:val="21"/>
                <w:szCs w:val="21"/>
                <w:lang w:bidi="ar"/>
              </w:rPr>
              <w:t>火炬气中</w:t>
            </w:r>
            <w:r>
              <w:rPr>
                <w:color w:val="auto"/>
                <w:sz w:val="21"/>
                <w:szCs w:val="21"/>
                <w:lang w:bidi="ar"/>
              </w:rPr>
              <w:t>CO</w:t>
            </w:r>
            <w:r>
              <w:rPr>
                <w:color w:val="auto"/>
                <w:sz w:val="21"/>
                <w:szCs w:val="21"/>
                <w:vertAlign w:val="subscript"/>
                <w:lang w:bidi="ar"/>
              </w:rPr>
              <w:t>2</w:t>
            </w:r>
            <w:r>
              <w:rPr>
                <w:color w:val="auto"/>
                <w:sz w:val="21"/>
                <w:szCs w:val="21"/>
                <w:lang w:bidi="ar"/>
              </w:rPr>
              <w:t>的体积浓度</w:t>
            </w:r>
          </w:p>
        </w:tc>
        <w:tc>
          <w:tcPr>
            <w:tcW w:w="904" w:type="dxa"/>
            <w:vAlign w:val="center"/>
          </w:tcPr>
          <w:p w:rsidR="003D1639" w:rsidRDefault="0030224D">
            <w:pPr>
              <w:pStyle w:val="aff7"/>
              <w:ind w:firstLineChars="0" w:firstLine="0"/>
              <w:rPr>
                <w:color w:val="auto"/>
                <w:sz w:val="21"/>
                <w:szCs w:val="21"/>
              </w:rPr>
            </w:pPr>
            <w:r>
              <w:rPr>
                <w:color w:val="auto"/>
                <w:sz w:val="21"/>
                <w:szCs w:val="21"/>
                <w:lang w:bidi="ar"/>
              </w:rPr>
              <w:t>火炬气中</w:t>
            </w:r>
            <w:r>
              <w:rPr>
                <w:color w:val="auto"/>
                <w:sz w:val="21"/>
                <w:szCs w:val="21"/>
                <w:lang w:bidi="ar"/>
              </w:rPr>
              <w:t>CH</w:t>
            </w:r>
            <w:r>
              <w:rPr>
                <w:color w:val="auto"/>
                <w:sz w:val="21"/>
                <w:szCs w:val="21"/>
                <w:vertAlign w:val="subscript"/>
                <w:lang w:bidi="ar"/>
              </w:rPr>
              <w:t>4</w:t>
            </w:r>
            <w:r>
              <w:rPr>
                <w:color w:val="auto"/>
                <w:sz w:val="21"/>
                <w:szCs w:val="21"/>
                <w:lang w:bidi="ar"/>
              </w:rPr>
              <w:t>的体积浓度</w:t>
            </w:r>
          </w:p>
        </w:tc>
        <w:tc>
          <w:tcPr>
            <w:tcW w:w="896" w:type="dxa"/>
          </w:tcPr>
          <w:p w:rsidR="003D1639" w:rsidRDefault="0030224D">
            <w:pPr>
              <w:pStyle w:val="aff7"/>
              <w:ind w:firstLineChars="0" w:firstLine="0"/>
              <w:rPr>
                <w:color w:val="auto"/>
                <w:sz w:val="21"/>
                <w:szCs w:val="21"/>
                <w:vertAlign w:val="subscript"/>
                <w:lang w:bidi="ar"/>
              </w:rPr>
            </w:pPr>
            <w:r>
              <w:rPr>
                <w:rFonts w:hint="eastAsia"/>
                <w:color w:val="auto"/>
                <w:sz w:val="21"/>
                <w:szCs w:val="21"/>
                <w:lang w:bidi="ar"/>
              </w:rPr>
              <w:t>E</w:t>
            </w:r>
            <w:r>
              <w:rPr>
                <w:rFonts w:hint="eastAsia"/>
                <w:color w:val="auto"/>
                <w:sz w:val="21"/>
                <w:szCs w:val="21"/>
                <w:vertAlign w:val="subscript"/>
                <w:lang w:bidi="ar"/>
              </w:rPr>
              <w:t>C</w:t>
            </w:r>
            <w:r>
              <w:rPr>
                <w:color w:val="auto"/>
                <w:sz w:val="21"/>
                <w:szCs w:val="21"/>
                <w:vertAlign w:val="subscript"/>
                <w:lang w:bidi="ar"/>
              </w:rPr>
              <w:t>O2</w:t>
            </w:r>
          </w:p>
          <w:p w:rsidR="003D1639" w:rsidRDefault="0030224D">
            <w:pPr>
              <w:pStyle w:val="aff7"/>
              <w:rPr>
                <w:color w:val="auto"/>
                <w:sz w:val="21"/>
                <w:szCs w:val="21"/>
                <w:lang w:bidi="ar"/>
              </w:rPr>
            </w:pPr>
            <w:bookmarkStart w:id="567" w:name="OLE_LINK321"/>
            <w:r>
              <w:rPr>
                <w:rFonts w:hint="eastAsia"/>
                <w:color w:val="auto"/>
                <w:sz w:val="21"/>
                <w:szCs w:val="21"/>
              </w:rPr>
              <w:t>（</w:t>
            </w:r>
            <w:r>
              <w:rPr>
                <w:color w:val="auto"/>
                <w:sz w:val="21"/>
                <w:szCs w:val="21"/>
              </w:rPr>
              <w:t>吨</w:t>
            </w:r>
            <w:r>
              <w:rPr>
                <w:color w:val="auto"/>
                <w:sz w:val="21"/>
                <w:szCs w:val="21"/>
              </w:rPr>
              <w:t>CO</w:t>
            </w:r>
            <w:r>
              <w:rPr>
                <w:color w:val="auto"/>
                <w:sz w:val="21"/>
                <w:szCs w:val="21"/>
                <w:vertAlign w:val="subscript"/>
              </w:rPr>
              <w:t>2</w:t>
            </w:r>
            <w:r>
              <w:rPr>
                <w:rFonts w:hint="eastAsia"/>
                <w:color w:val="auto"/>
                <w:sz w:val="21"/>
                <w:szCs w:val="21"/>
                <w:lang w:bidi="ar"/>
              </w:rPr>
              <w:t>）</w:t>
            </w:r>
            <w:bookmarkEnd w:id="567"/>
          </w:p>
        </w:tc>
        <w:tc>
          <w:tcPr>
            <w:tcW w:w="706" w:type="dxa"/>
          </w:tcPr>
          <w:p w:rsidR="003D1639" w:rsidRDefault="0030224D">
            <w:pPr>
              <w:pStyle w:val="aff7"/>
              <w:ind w:firstLineChars="0" w:firstLine="0"/>
              <w:rPr>
                <w:color w:val="auto"/>
                <w:sz w:val="21"/>
                <w:szCs w:val="21"/>
                <w:lang w:bidi="ar"/>
              </w:rPr>
            </w:pPr>
            <w:r>
              <w:rPr>
                <w:rFonts w:hint="eastAsia"/>
                <w:color w:val="auto"/>
                <w:sz w:val="21"/>
                <w:szCs w:val="21"/>
                <w:lang w:bidi="ar"/>
              </w:rPr>
              <w:t>E</w:t>
            </w:r>
            <w:r>
              <w:rPr>
                <w:rFonts w:hint="eastAsia"/>
                <w:color w:val="auto"/>
                <w:sz w:val="21"/>
                <w:szCs w:val="21"/>
                <w:vertAlign w:val="subscript"/>
                <w:lang w:bidi="ar"/>
              </w:rPr>
              <w:t>C</w:t>
            </w:r>
            <w:r>
              <w:rPr>
                <w:color w:val="auto"/>
                <w:sz w:val="21"/>
                <w:szCs w:val="21"/>
                <w:vertAlign w:val="subscript"/>
                <w:lang w:bidi="ar"/>
              </w:rPr>
              <w:t>H4</w:t>
            </w:r>
            <w:r>
              <w:rPr>
                <w:rFonts w:hint="eastAsia"/>
                <w:color w:val="auto"/>
                <w:sz w:val="21"/>
                <w:szCs w:val="21"/>
              </w:rPr>
              <w:t>（</w:t>
            </w:r>
            <w:r>
              <w:rPr>
                <w:color w:val="auto"/>
                <w:sz w:val="21"/>
                <w:szCs w:val="21"/>
              </w:rPr>
              <w:t>吨</w:t>
            </w:r>
            <w:r>
              <w:rPr>
                <w:color w:val="auto"/>
                <w:sz w:val="21"/>
                <w:szCs w:val="21"/>
              </w:rPr>
              <w:t>CO</w:t>
            </w:r>
            <w:r>
              <w:rPr>
                <w:color w:val="auto"/>
                <w:sz w:val="21"/>
                <w:szCs w:val="21"/>
                <w:vertAlign w:val="subscript"/>
              </w:rPr>
              <w:t>2</w:t>
            </w:r>
            <w:r>
              <w:rPr>
                <w:rFonts w:hint="eastAsia"/>
                <w:color w:val="auto"/>
                <w:sz w:val="21"/>
                <w:szCs w:val="21"/>
                <w:lang w:bidi="ar"/>
              </w:rPr>
              <w:t>）</w:t>
            </w:r>
          </w:p>
        </w:tc>
      </w:tr>
      <w:tr w:rsidR="003D1639">
        <w:trPr>
          <w:trHeight w:val="397"/>
          <w:jc w:val="center"/>
        </w:trPr>
        <w:tc>
          <w:tcPr>
            <w:tcW w:w="373" w:type="dxa"/>
            <w:vAlign w:val="center"/>
          </w:tcPr>
          <w:p w:rsidR="003D1639" w:rsidRDefault="0030224D">
            <w:pPr>
              <w:pStyle w:val="aff7"/>
              <w:ind w:firstLineChars="0" w:firstLine="0"/>
              <w:rPr>
                <w:color w:val="auto"/>
                <w:sz w:val="21"/>
                <w:szCs w:val="21"/>
              </w:rPr>
            </w:pPr>
            <w:bookmarkStart w:id="568" w:name="OLE_LINK28" w:colFirst="1" w:colLast="10"/>
            <w:r>
              <w:rPr>
                <w:color w:val="auto"/>
                <w:sz w:val="21"/>
                <w:szCs w:val="21"/>
              </w:rPr>
              <w:t>1</w:t>
            </w:r>
          </w:p>
        </w:tc>
        <w:tc>
          <w:tcPr>
            <w:tcW w:w="698" w:type="dxa"/>
            <w:vAlign w:val="center"/>
          </w:tcPr>
          <w:p w:rsidR="003D1639" w:rsidRDefault="0030224D">
            <w:pPr>
              <w:pStyle w:val="aff7"/>
              <w:ind w:firstLineChars="0" w:firstLine="0"/>
              <w:rPr>
                <w:color w:val="auto"/>
                <w:sz w:val="21"/>
                <w:szCs w:val="21"/>
              </w:rPr>
            </w:pPr>
            <w:bookmarkStart w:id="569" w:name="OLE_LINK315"/>
            <w:bookmarkStart w:id="570" w:name="OLE_LINK314"/>
            <w:r>
              <w:rPr>
                <w:rFonts w:hint="eastAsia"/>
                <w:color w:val="auto"/>
                <w:sz w:val="21"/>
                <w:szCs w:val="21"/>
                <w:lang w:eastAsia="zh-CN"/>
              </w:rPr>
              <w:t>征</w:t>
            </w:r>
            <w:r>
              <w:rPr>
                <w:rFonts w:hint="eastAsia"/>
                <w:color w:val="auto"/>
                <w:sz w:val="21"/>
                <w:szCs w:val="21"/>
                <w:lang w:eastAsia="zh-CN"/>
              </w:rPr>
              <w:t>10</w:t>
            </w:r>
            <w:r>
              <w:rPr>
                <w:color w:val="auto"/>
                <w:sz w:val="21"/>
                <w:szCs w:val="21"/>
              </w:rPr>
              <w:t>井场</w:t>
            </w:r>
            <w:bookmarkEnd w:id="569"/>
            <w:bookmarkEnd w:id="570"/>
          </w:p>
        </w:tc>
        <w:tc>
          <w:tcPr>
            <w:tcW w:w="536" w:type="dxa"/>
            <w:vAlign w:val="center"/>
          </w:tcPr>
          <w:p w:rsidR="003D1639" w:rsidRDefault="0030224D">
            <w:pPr>
              <w:pStyle w:val="aff7"/>
              <w:ind w:firstLineChars="0" w:firstLine="0"/>
              <w:rPr>
                <w:color w:val="auto"/>
                <w:sz w:val="21"/>
                <w:szCs w:val="21"/>
                <w:highlight w:val="yellow"/>
              </w:rPr>
            </w:pPr>
            <w:r>
              <w:rPr>
                <w:rFonts w:hint="eastAsia"/>
                <w:color w:val="auto"/>
                <w:sz w:val="21"/>
                <w:szCs w:val="21"/>
                <w:highlight w:val="yellow"/>
              </w:rPr>
              <w:t>事故</w:t>
            </w:r>
            <w:r>
              <w:rPr>
                <w:color w:val="auto"/>
                <w:sz w:val="21"/>
                <w:szCs w:val="21"/>
                <w:highlight w:val="yellow"/>
              </w:rPr>
              <w:t>工况</w:t>
            </w:r>
          </w:p>
        </w:tc>
        <w:tc>
          <w:tcPr>
            <w:tcW w:w="885" w:type="dxa"/>
            <w:vAlign w:val="center"/>
          </w:tcPr>
          <w:p w:rsidR="003D1639" w:rsidRDefault="0030224D">
            <w:pPr>
              <w:pStyle w:val="aff7"/>
              <w:ind w:firstLineChars="0" w:firstLine="0"/>
              <w:rPr>
                <w:color w:val="auto"/>
                <w:sz w:val="21"/>
                <w:szCs w:val="21"/>
              </w:rPr>
            </w:pPr>
            <w:r>
              <w:rPr>
                <w:color w:val="auto"/>
                <w:sz w:val="21"/>
                <w:szCs w:val="21"/>
              </w:rPr>
              <w:t>0.0833</w:t>
            </w:r>
          </w:p>
        </w:tc>
        <w:tc>
          <w:tcPr>
            <w:tcW w:w="639" w:type="dxa"/>
            <w:vAlign w:val="center"/>
          </w:tcPr>
          <w:p w:rsidR="003D1639" w:rsidRDefault="0030224D">
            <w:pPr>
              <w:pStyle w:val="aff7"/>
              <w:ind w:firstLineChars="0" w:firstLine="0"/>
              <w:rPr>
                <w:color w:val="auto"/>
                <w:sz w:val="21"/>
                <w:szCs w:val="21"/>
              </w:rPr>
            </w:pPr>
            <w:r>
              <w:rPr>
                <w:color w:val="auto"/>
                <w:sz w:val="21"/>
                <w:szCs w:val="21"/>
              </w:rPr>
              <w:t>2</w:t>
            </w:r>
            <w:r>
              <w:rPr>
                <w:rFonts w:hint="eastAsia"/>
                <w:color w:val="auto"/>
                <w:sz w:val="21"/>
                <w:szCs w:val="21"/>
              </w:rPr>
              <w:t>h</w:t>
            </w:r>
          </w:p>
        </w:tc>
        <w:tc>
          <w:tcPr>
            <w:tcW w:w="1238" w:type="dxa"/>
            <w:vAlign w:val="center"/>
          </w:tcPr>
          <w:p w:rsidR="003D1639" w:rsidRDefault="0030224D">
            <w:pPr>
              <w:pStyle w:val="aff7"/>
              <w:ind w:firstLineChars="0" w:firstLine="0"/>
              <w:rPr>
                <w:color w:val="auto"/>
                <w:sz w:val="21"/>
                <w:szCs w:val="21"/>
              </w:rPr>
            </w:pPr>
            <w:r>
              <w:rPr>
                <w:color w:val="auto"/>
                <w:sz w:val="21"/>
                <w:szCs w:val="21"/>
              </w:rPr>
              <w:t>5.11</w:t>
            </w:r>
          </w:p>
        </w:tc>
        <w:tc>
          <w:tcPr>
            <w:tcW w:w="699" w:type="dxa"/>
            <w:vAlign w:val="center"/>
          </w:tcPr>
          <w:p w:rsidR="003D1639" w:rsidRDefault="0030224D">
            <w:pPr>
              <w:pStyle w:val="aff7"/>
              <w:ind w:firstLineChars="0" w:firstLine="0"/>
              <w:rPr>
                <w:color w:val="auto"/>
                <w:sz w:val="21"/>
                <w:szCs w:val="21"/>
              </w:rPr>
            </w:pPr>
            <w:r>
              <w:rPr>
                <w:color w:val="auto"/>
                <w:sz w:val="21"/>
                <w:szCs w:val="21"/>
              </w:rPr>
              <w:t>0.98</w:t>
            </w:r>
          </w:p>
        </w:tc>
        <w:tc>
          <w:tcPr>
            <w:tcW w:w="794" w:type="dxa"/>
            <w:vAlign w:val="center"/>
          </w:tcPr>
          <w:p w:rsidR="003D1639" w:rsidRDefault="0030224D">
            <w:pPr>
              <w:pStyle w:val="aff7"/>
              <w:ind w:firstLineChars="0" w:firstLine="0"/>
              <w:rPr>
                <w:color w:val="auto"/>
                <w:sz w:val="21"/>
                <w:szCs w:val="21"/>
              </w:rPr>
            </w:pPr>
            <w:r>
              <w:rPr>
                <w:color w:val="auto"/>
                <w:sz w:val="21"/>
                <w:szCs w:val="21"/>
              </w:rPr>
              <w:t>0.05</w:t>
            </w:r>
          </w:p>
        </w:tc>
        <w:tc>
          <w:tcPr>
            <w:tcW w:w="904" w:type="dxa"/>
            <w:vAlign w:val="center"/>
          </w:tcPr>
          <w:p w:rsidR="003D1639" w:rsidRDefault="0030224D">
            <w:pPr>
              <w:pStyle w:val="aff7"/>
              <w:ind w:firstLineChars="0" w:firstLine="0"/>
              <w:rPr>
                <w:color w:val="auto"/>
                <w:sz w:val="21"/>
                <w:szCs w:val="21"/>
              </w:rPr>
            </w:pPr>
            <w:r>
              <w:rPr>
                <w:color w:val="auto"/>
                <w:sz w:val="21"/>
                <w:szCs w:val="21"/>
              </w:rPr>
              <w:t>0.7616</w:t>
            </w:r>
          </w:p>
        </w:tc>
        <w:tc>
          <w:tcPr>
            <w:tcW w:w="896" w:type="dxa"/>
          </w:tcPr>
          <w:p w:rsidR="003D1639" w:rsidRDefault="0030224D">
            <w:pPr>
              <w:pStyle w:val="aff7"/>
              <w:ind w:firstLineChars="0" w:firstLine="0"/>
              <w:rPr>
                <w:color w:val="auto"/>
                <w:sz w:val="21"/>
                <w:szCs w:val="21"/>
              </w:rPr>
            </w:pPr>
            <w:r>
              <w:rPr>
                <w:rFonts w:hint="eastAsia"/>
                <w:color w:val="auto"/>
                <w:sz w:val="21"/>
                <w:szCs w:val="21"/>
              </w:rPr>
              <w:t>3</w:t>
            </w:r>
            <w:r>
              <w:rPr>
                <w:color w:val="auto"/>
                <w:sz w:val="21"/>
                <w:szCs w:val="21"/>
              </w:rPr>
              <w:t>.22</w:t>
            </w:r>
          </w:p>
        </w:tc>
        <w:tc>
          <w:tcPr>
            <w:tcW w:w="706" w:type="dxa"/>
          </w:tcPr>
          <w:p w:rsidR="003D1639" w:rsidRDefault="0030224D">
            <w:pPr>
              <w:pStyle w:val="aff7"/>
              <w:ind w:firstLineChars="0" w:firstLine="0"/>
              <w:rPr>
                <w:color w:val="auto"/>
                <w:sz w:val="21"/>
                <w:szCs w:val="21"/>
              </w:rPr>
            </w:pPr>
            <w:r>
              <w:rPr>
                <w:rFonts w:hint="eastAsia"/>
                <w:color w:val="auto"/>
                <w:sz w:val="21"/>
                <w:szCs w:val="21"/>
              </w:rPr>
              <w:t>0</w:t>
            </w:r>
            <w:r>
              <w:rPr>
                <w:color w:val="auto"/>
                <w:sz w:val="21"/>
                <w:szCs w:val="21"/>
              </w:rPr>
              <w:t>.02</w:t>
            </w:r>
          </w:p>
        </w:tc>
      </w:tr>
      <w:tr w:rsidR="003D1639">
        <w:trPr>
          <w:trHeight w:val="397"/>
          <w:jc w:val="center"/>
        </w:trPr>
        <w:tc>
          <w:tcPr>
            <w:tcW w:w="373" w:type="dxa"/>
            <w:vAlign w:val="center"/>
          </w:tcPr>
          <w:p w:rsidR="003D1639" w:rsidRDefault="0030224D">
            <w:pPr>
              <w:pStyle w:val="aff7"/>
              <w:ind w:firstLineChars="0" w:firstLine="0"/>
              <w:rPr>
                <w:color w:val="auto"/>
                <w:sz w:val="21"/>
                <w:szCs w:val="21"/>
                <w:lang w:eastAsia="zh-CN"/>
              </w:rPr>
            </w:pPr>
            <w:bookmarkStart w:id="571" w:name="_Hlk181121822"/>
            <w:bookmarkEnd w:id="568"/>
            <w:r>
              <w:rPr>
                <w:rFonts w:hint="eastAsia"/>
                <w:color w:val="auto"/>
                <w:sz w:val="21"/>
                <w:szCs w:val="21"/>
                <w:lang w:eastAsia="zh-CN"/>
              </w:rPr>
              <w:t>2</w:t>
            </w:r>
          </w:p>
        </w:tc>
        <w:tc>
          <w:tcPr>
            <w:tcW w:w="698" w:type="dxa"/>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征</w:t>
            </w:r>
            <w:r>
              <w:rPr>
                <w:rFonts w:hint="eastAsia"/>
                <w:color w:val="auto"/>
                <w:sz w:val="21"/>
                <w:szCs w:val="21"/>
                <w:lang w:eastAsia="zh-CN"/>
              </w:rPr>
              <w:t>1-</w:t>
            </w:r>
            <w:r>
              <w:rPr>
                <w:rFonts w:hint="eastAsia"/>
                <w:color w:val="auto"/>
                <w:sz w:val="21"/>
                <w:szCs w:val="21"/>
                <w:lang w:eastAsia="zh-CN"/>
              </w:rPr>
              <w:t>斜</w:t>
            </w:r>
            <w:r>
              <w:rPr>
                <w:rFonts w:hint="eastAsia"/>
                <w:color w:val="auto"/>
                <w:sz w:val="21"/>
                <w:szCs w:val="21"/>
                <w:lang w:eastAsia="zh-CN"/>
              </w:rPr>
              <w:t>3</w:t>
            </w:r>
            <w:r>
              <w:rPr>
                <w:color w:val="auto"/>
                <w:sz w:val="21"/>
                <w:szCs w:val="21"/>
              </w:rPr>
              <w:t>井场</w:t>
            </w:r>
          </w:p>
        </w:tc>
        <w:tc>
          <w:tcPr>
            <w:tcW w:w="536" w:type="dxa"/>
            <w:vAlign w:val="center"/>
          </w:tcPr>
          <w:p w:rsidR="003D1639" w:rsidRDefault="0030224D">
            <w:pPr>
              <w:pStyle w:val="aff7"/>
              <w:ind w:firstLineChars="0" w:firstLine="0"/>
              <w:rPr>
                <w:color w:val="auto"/>
                <w:sz w:val="21"/>
                <w:szCs w:val="21"/>
                <w:highlight w:val="yellow"/>
              </w:rPr>
            </w:pPr>
            <w:r>
              <w:rPr>
                <w:rFonts w:hint="eastAsia"/>
                <w:color w:val="auto"/>
                <w:sz w:val="21"/>
                <w:szCs w:val="21"/>
                <w:highlight w:val="yellow"/>
              </w:rPr>
              <w:t>事故</w:t>
            </w:r>
            <w:r>
              <w:rPr>
                <w:color w:val="auto"/>
                <w:sz w:val="21"/>
                <w:szCs w:val="21"/>
                <w:highlight w:val="yellow"/>
              </w:rPr>
              <w:t>工况</w:t>
            </w:r>
          </w:p>
        </w:tc>
        <w:tc>
          <w:tcPr>
            <w:tcW w:w="885" w:type="dxa"/>
            <w:vAlign w:val="center"/>
          </w:tcPr>
          <w:p w:rsidR="003D1639" w:rsidRDefault="0030224D">
            <w:pPr>
              <w:pStyle w:val="aff7"/>
              <w:ind w:firstLineChars="0" w:firstLine="0"/>
              <w:rPr>
                <w:color w:val="auto"/>
                <w:sz w:val="21"/>
                <w:szCs w:val="21"/>
              </w:rPr>
            </w:pPr>
            <w:r>
              <w:rPr>
                <w:color w:val="auto"/>
                <w:sz w:val="21"/>
                <w:szCs w:val="21"/>
              </w:rPr>
              <w:t>0.0833</w:t>
            </w:r>
          </w:p>
        </w:tc>
        <w:tc>
          <w:tcPr>
            <w:tcW w:w="639" w:type="dxa"/>
            <w:vAlign w:val="center"/>
          </w:tcPr>
          <w:p w:rsidR="003D1639" w:rsidRDefault="0030224D">
            <w:pPr>
              <w:pStyle w:val="aff7"/>
              <w:ind w:firstLineChars="0" w:firstLine="0"/>
              <w:rPr>
                <w:color w:val="auto"/>
                <w:sz w:val="21"/>
                <w:szCs w:val="21"/>
              </w:rPr>
            </w:pPr>
            <w:r>
              <w:rPr>
                <w:color w:val="auto"/>
                <w:sz w:val="21"/>
                <w:szCs w:val="21"/>
              </w:rPr>
              <w:t>2</w:t>
            </w:r>
            <w:r>
              <w:rPr>
                <w:rFonts w:hint="eastAsia"/>
                <w:color w:val="auto"/>
                <w:sz w:val="21"/>
                <w:szCs w:val="21"/>
              </w:rPr>
              <w:t>h</w:t>
            </w:r>
          </w:p>
        </w:tc>
        <w:tc>
          <w:tcPr>
            <w:tcW w:w="1238" w:type="dxa"/>
            <w:vAlign w:val="center"/>
          </w:tcPr>
          <w:p w:rsidR="003D1639" w:rsidRDefault="0030224D">
            <w:pPr>
              <w:pStyle w:val="aff7"/>
              <w:ind w:firstLineChars="0" w:firstLine="0"/>
              <w:rPr>
                <w:color w:val="auto"/>
                <w:sz w:val="21"/>
                <w:szCs w:val="21"/>
              </w:rPr>
            </w:pPr>
            <w:r>
              <w:rPr>
                <w:color w:val="auto"/>
                <w:sz w:val="21"/>
                <w:szCs w:val="21"/>
              </w:rPr>
              <w:t>5.11</w:t>
            </w:r>
          </w:p>
        </w:tc>
        <w:tc>
          <w:tcPr>
            <w:tcW w:w="699" w:type="dxa"/>
            <w:vAlign w:val="center"/>
          </w:tcPr>
          <w:p w:rsidR="003D1639" w:rsidRDefault="0030224D">
            <w:pPr>
              <w:pStyle w:val="aff7"/>
              <w:ind w:firstLineChars="0" w:firstLine="0"/>
              <w:rPr>
                <w:color w:val="auto"/>
                <w:sz w:val="21"/>
                <w:szCs w:val="21"/>
              </w:rPr>
            </w:pPr>
            <w:r>
              <w:rPr>
                <w:color w:val="auto"/>
                <w:sz w:val="21"/>
                <w:szCs w:val="21"/>
              </w:rPr>
              <w:t>0.98</w:t>
            </w:r>
          </w:p>
        </w:tc>
        <w:tc>
          <w:tcPr>
            <w:tcW w:w="794" w:type="dxa"/>
            <w:vAlign w:val="center"/>
          </w:tcPr>
          <w:p w:rsidR="003D1639" w:rsidRDefault="0030224D">
            <w:pPr>
              <w:pStyle w:val="aff7"/>
              <w:ind w:firstLineChars="0" w:firstLine="0"/>
              <w:rPr>
                <w:color w:val="auto"/>
                <w:sz w:val="21"/>
                <w:szCs w:val="21"/>
              </w:rPr>
            </w:pPr>
            <w:r>
              <w:rPr>
                <w:color w:val="auto"/>
                <w:sz w:val="21"/>
                <w:szCs w:val="21"/>
              </w:rPr>
              <w:t>0.05</w:t>
            </w:r>
          </w:p>
        </w:tc>
        <w:tc>
          <w:tcPr>
            <w:tcW w:w="904" w:type="dxa"/>
            <w:vAlign w:val="center"/>
          </w:tcPr>
          <w:p w:rsidR="003D1639" w:rsidRDefault="0030224D">
            <w:pPr>
              <w:pStyle w:val="aff7"/>
              <w:ind w:firstLineChars="0" w:firstLine="0"/>
              <w:rPr>
                <w:color w:val="auto"/>
                <w:sz w:val="21"/>
                <w:szCs w:val="21"/>
              </w:rPr>
            </w:pPr>
            <w:r>
              <w:rPr>
                <w:color w:val="auto"/>
                <w:sz w:val="21"/>
                <w:szCs w:val="21"/>
              </w:rPr>
              <w:t>0.7616</w:t>
            </w:r>
          </w:p>
        </w:tc>
        <w:tc>
          <w:tcPr>
            <w:tcW w:w="896" w:type="dxa"/>
          </w:tcPr>
          <w:p w:rsidR="003D1639" w:rsidRDefault="0030224D">
            <w:pPr>
              <w:pStyle w:val="aff7"/>
              <w:ind w:firstLineChars="0" w:firstLine="0"/>
              <w:rPr>
                <w:color w:val="auto"/>
                <w:sz w:val="21"/>
                <w:szCs w:val="21"/>
              </w:rPr>
            </w:pPr>
            <w:r>
              <w:rPr>
                <w:rFonts w:hint="eastAsia"/>
                <w:color w:val="auto"/>
                <w:sz w:val="21"/>
                <w:szCs w:val="21"/>
              </w:rPr>
              <w:t>3</w:t>
            </w:r>
            <w:r>
              <w:rPr>
                <w:color w:val="auto"/>
                <w:sz w:val="21"/>
                <w:szCs w:val="21"/>
              </w:rPr>
              <w:t>.22</w:t>
            </w:r>
          </w:p>
        </w:tc>
        <w:tc>
          <w:tcPr>
            <w:tcW w:w="706" w:type="dxa"/>
          </w:tcPr>
          <w:p w:rsidR="003D1639" w:rsidRDefault="0030224D">
            <w:pPr>
              <w:pStyle w:val="aff7"/>
              <w:ind w:firstLineChars="0" w:firstLine="0"/>
              <w:rPr>
                <w:color w:val="auto"/>
                <w:sz w:val="21"/>
                <w:szCs w:val="21"/>
              </w:rPr>
            </w:pPr>
            <w:r>
              <w:rPr>
                <w:rFonts w:hint="eastAsia"/>
                <w:color w:val="auto"/>
                <w:sz w:val="21"/>
                <w:szCs w:val="21"/>
              </w:rPr>
              <w:t>0</w:t>
            </w:r>
            <w:r>
              <w:rPr>
                <w:color w:val="auto"/>
                <w:sz w:val="21"/>
                <w:szCs w:val="21"/>
              </w:rPr>
              <w:t>.02</w:t>
            </w:r>
          </w:p>
        </w:tc>
      </w:tr>
      <w:tr w:rsidR="003D1639">
        <w:trPr>
          <w:trHeight w:val="397"/>
          <w:jc w:val="center"/>
        </w:trPr>
        <w:tc>
          <w:tcPr>
            <w:tcW w:w="6766" w:type="dxa"/>
            <w:gridSpan w:val="9"/>
            <w:vAlign w:val="center"/>
          </w:tcPr>
          <w:p w:rsidR="003D1639" w:rsidRDefault="0030224D">
            <w:pPr>
              <w:pStyle w:val="aff7"/>
              <w:rPr>
                <w:color w:val="auto"/>
                <w:sz w:val="21"/>
                <w:szCs w:val="21"/>
              </w:rPr>
            </w:pPr>
            <w:r>
              <w:rPr>
                <w:rFonts w:hint="eastAsia"/>
                <w:color w:val="auto"/>
                <w:sz w:val="21"/>
                <w:szCs w:val="21"/>
              </w:rPr>
              <w:t>合计</w:t>
            </w:r>
          </w:p>
        </w:tc>
        <w:tc>
          <w:tcPr>
            <w:tcW w:w="896" w:type="dxa"/>
          </w:tcPr>
          <w:p w:rsidR="003D1639" w:rsidRDefault="0030224D">
            <w:pPr>
              <w:pStyle w:val="aff7"/>
              <w:ind w:firstLineChars="0" w:firstLine="0"/>
              <w:rPr>
                <w:color w:val="auto"/>
                <w:sz w:val="21"/>
                <w:szCs w:val="21"/>
                <w:lang w:eastAsia="zh-CN"/>
              </w:rPr>
            </w:pPr>
            <w:r>
              <w:rPr>
                <w:rFonts w:hint="eastAsia"/>
                <w:color w:val="auto"/>
                <w:sz w:val="21"/>
                <w:szCs w:val="21"/>
              </w:rPr>
              <w:t>6</w:t>
            </w:r>
            <w:r>
              <w:rPr>
                <w:color w:val="auto"/>
                <w:sz w:val="21"/>
                <w:szCs w:val="21"/>
              </w:rPr>
              <w:t>.</w:t>
            </w:r>
            <w:r>
              <w:rPr>
                <w:rFonts w:hint="eastAsia"/>
                <w:color w:val="auto"/>
                <w:sz w:val="21"/>
                <w:szCs w:val="21"/>
                <w:lang w:eastAsia="zh-CN"/>
              </w:rPr>
              <w:t>44</w:t>
            </w:r>
          </w:p>
        </w:tc>
        <w:tc>
          <w:tcPr>
            <w:tcW w:w="706" w:type="dxa"/>
          </w:tcPr>
          <w:p w:rsidR="003D1639" w:rsidRDefault="0030224D">
            <w:pPr>
              <w:pStyle w:val="aff7"/>
              <w:ind w:firstLineChars="0" w:firstLine="0"/>
              <w:rPr>
                <w:color w:val="auto"/>
                <w:sz w:val="21"/>
                <w:szCs w:val="21"/>
              </w:rPr>
            </w:pPr>
            <w:r>
              <w:rPr>
                <w:rFonts w:hint="eastAsia"/>
                <w:color w:val="auto"/>
                <w:sz w:val="21"/>
                <w:szCs w:val="21"/>
              </w:rPr>
              <w:t>0</w:t>
            </w:r>
            <w:r>
              <w:rPr>
                <w:color w:val="auto"/>
                <w:sz w:val="21"/>
                <w:szCs w:val="21"/>
              </w:rPr>
              <w:t>.04</w:t>
            </w:r>
          </w:p>
        </w:tc>
      </w:tr>
    </w:tbl>
    <w:bookmarkEnd w:id="571"/>
    <w:p w:rsidR="003D1639" w:rsidRDefault="0030224D" w:rsidP="005C02E3">
      <w:pPr>
        <w:pStyle w:val="affb"/>
        <w:spacing w:beforeLines="0" w:before="0" w:afterLines="0" w:after="0" w:line="360" w:lineRule="auto"/>
        <w:ind w:firstLine="480"/>
        <w:rPr>
          <w:sz w:val="24"/>
          <w:szCs w:val="24"/>
        </w:rPr>
      </w:pPr>
      <w:r>
        <w:rPr>
          <w:sz w:val="24"/>
          <w:szCs w:val="24"/>
        </w:rPr>
        <w:t>根据表中参数，结合公式计算可知，火炬燃烧排放温室气体量为</w:t>
      </w:r>
      <w:r>
        <w:rPr>
          <w:sz w:val="24"/>
          <w:szCs w:val="24"/>
        </w:rPr>
        <w:t>7.</w:t>
      </w:r>
      <w:r>
        <w:rPr>
          <w:rFonts w:hint="eastAsia"/>
          <w:sz w:val="24"/>
          <w:szCs w:val="24"/>
        </w:rPr>
        <w:t>28</w:t>
      </w:r>
      <w:r>
        <w:rPr>
          <w:rFonts w:hint="eastAsia"/>
          <w:sz w:val="24"/>
          <w:szCs w:val="24"/>
        </w:rPr>
        <w:t>吨</w:t>
      </w:r>
      <w:r>
        <w:rPr>
          <w:sz w:val="24"/>
          <w:szCs w:val="24"/>
        </w:rPr>
        <w:t>CO</w:t>
      </w:r>
      <w:r>
        <w:rPr>
          <w:sz w:val="24"/>
          <w:szCs w:val="24"/>
          <w:vertAlign w:val="subscript"/>
        </w:rPr>
        <w:t>2</w:t>
      </w:r>
      <w:r>
        <w:rPr>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w:t>
      </w:r>
      <w:r>
        <w:rPr>
          <w:rFonts w:hint="eastAsia"/>
          <w:sz w:val="24"/>
          <w:szCs w:val="24"/>
        </w:rPr>
        <w:t>2</w:t>
      </w:r>
      <w:r>
        <w:rPr>
          <w:sz w:val="24"/>
          <w:szCs w:val="24"/>
        </w:rPr>
        <w:t>）</w:t>
      </w:r>
      <w:r>
        <w:rPr>
          <w:sz w:val="24"/>
          <w:szCs w:val="24"/>
        </w:rPr>
        <w:t>CH</w:t>
      </w:r>
      <w:r>
        <w:rPr>
          <w:sz w:val="24"/>
          <w:szCs w:val="24"/>
          <w:vertAlign w:val="subscript"/>
        </w:rPr>
        <w:t>4</w:t>
      </w:r>
      <w:r>
        <w:rPr>
          <w:sz w:val="24"/>
          <w:szCs w:val="24"/>
        </w:rPr>
        <w:t>逃逸排放</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本工程运营期</w:t>
      </w:r>
      <w:r>
        <w:rPr>
          <w:sz w:val="24"/>
          <w:szCs w:val="24"/>
        </w:rPr>
        <w:t>CH</w:t>
      </w:r>
      <w:r>
        <w:rPr>
          <w:sz w:val="24"/>
          <w:szCs w:val="24"/>
          <w:vertAlign w:val="subscript"/>
        </w:rPr>
        <w:t>4</w:t>
      </w:r>
      <w:r>
        <w:rPr>
          <w:sz w:val="24"/>
          <w:szCs w:val="24"/>
        </w:rPr>
        <w:t>逃逸排放</w:t>
      </w:r>
      <w:r>
        <w:rPr>
          <w:rFonts w:hint="eastAsia"/>
          <w:sz w:val="24"/>
          <w:szCs w:val="24"/>
        </w:rPr>
        <w:t>主要来自油气开采过程中井口装置和逃逸排放的</w:t>
      </w:r>
      <w:r>
        <w:rPr>
          <w:rFonts w:hint="eastAsia"/>
          <w:sz w:val="24"/>
          <w:szCs w:val="24"/>
        </w:rPr>
        <w:t>CH</w:t>
      </w:r>
      <w:r>
        <w:rPr>
          <w:rFonts w:hint="eastAsia"/>
          <w:sz w:val="24"/>
          <w:szCs w:val="24"/>
          <w:vertAlign w:val="subscript"/>
        </w:rPr>
        <w:t>4</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油气开采业务</w:t>
      </w:r>
      <w:r>
        <w:rPr>
          <w:rFonts w:hint="eastAsia"/>
          <w:sz w:val="24"/>
          <w:szCs w:val="24"/>
        </w:rPr>
        <w:t>C</w:t>
      </w:r>
      <w:r>
        <w:rPr>
          <w:sz w:val="24"/>
          <w:szCs w:val="24"/>
        </w:rPr>
        <w:t>H4</w:t>
      </w:r>
      <w:r>
        <w:rPr>
          <w:rFonts w:hint="eastAsia"/>
          <w:sz w:val="24"/>
          <w:szCs w:val="24"/>
        </w:rPr>
        <w:t>逃逸排放</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《中国石油和天然气生产企业温室气体排放核算方法与报告指南（试行）》（发改办气候〔</w:t>
      </w:r>
      <w:r>
        <w:rPr>
          <w:rFonts w:hint="eastAsia"/>
          <w:sz w:val="24"/>
          <w:szCs w:val="24"/>
        </w:rPr>
        <w:t>2014</w:t>
      </w:r>
      <w:r>
        <w:rPr>
          <w:rFonts w:hint="eastAsia"/>
          <w:sz w:val="24"/>
          <w:szCs w:val="24"/>
        </w:rPr>
        <w:t>〕</w:t>
      </w:r>
      <w:r>
        <w:rPr>
          <w:rFonts w:hint="eastAsia"/>
          <w:sz w:val="24"/>
          <w:szCs w:val="24"/>
        </w:rPr>
        <w:t>2920</w:t>
      </w:r>
      <w:r>
        <w:rPr>
          <w:rFonts w:hint="eastAsia"/>
          <w:sz w:val="24"/>
          <w:szCs w:val="24"/>
        </w:rPr>
        <w:t>号）中“油气开采业务</w:t>
      </w:r>
      <w:r>
        <w:rPr>
          <w:rFonts w:hint="eastAsia"/>
          <w:sz w:val="24"/>
          <w:szCs w:val="24"/>
        </w:rPr>
        <w:t>CH</w:t>
      </w:r>
      <w:r>
        <w:rPr>
          <w:rFonts w:hint="eastAsia"/>
          <w:sz w:val="24"/>
          <w:szCs w:val="24"/>
          <w:vertAlign w:val="subscript"/>
        </w:rPr>
        <w:t>4</w:t>
      </w:r>
      <w:r>
        <w:rPr>
          <w:rFonts w:hint="eastAsia"/>
          <w:sz w:val="24"/>
          <w:szCs w:val="24"/>
        </w:rPr>
        <w:t>逃逸排放”计算公式进行计算：</w:t>
      </w:r>
    </w:p>
    <w:p w:rsidR="003D1639" w:rsidRDefault="0030224D" w:rsidP="005C02E3">
      <w:pPr>
        <w:pStyle w:val="affb"/>
        <w:spacing w:beforeLines="0" w:before="0" w:afterLines="0" w:after="0" w:line="360" w:lineRule="auto"/>
        <w:ind w:firstLine="480"/>
        <w:rPr>
          <w:sz w:val="24"/>
          <w:szCs w:val="24"/>
        </w:rPr>
      </w:pPr>
      <w:r>
        <w:rPr>
          <w:noProof/>
          <w:sz w:val="24"/>
          <w:szCs w:val="24"/>
        </w:rPr>
        <w:drawing>
          <wp:inline distT="0" distB="0" distL="114300" distR="114300">
            <wp:extent cx="3825240" cy="516255"/>
            <wp:effectExtent l="0" t="0" r="3810" b="17145"/>
            <wp:docPr id="24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6"/>
                    <pic:cNvPicPr>
                      <a:picLocks noChangeAspect="1"/>
                    </pic:cNvPicPr>
                  </pic:nvPicPr>
                  <pic:blipFill>
                    <a:blip r:embed="rId82"/>
                    <a:stretch>
                      <a:fillRect/>
                    </a:stretch>
                  </pic:blipFill>
                  <pic:spPr>
                    <a:xfrm>
                      <a:off x="0" y="0"/>
                      <a:ext cx="3825240" cy="516255"/>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sz w:val="24"/>
          <w:szCs w:val="24"/>
        </w:rPr>
      </w:pPr>
      <w:r>
        <w:rPr>
          <w:sz w:val="24"/>
          <w:szCs w:val="24"/>
          <w:lang w:val="zh-CN"/>
        </w:rPr>
        <w:t>式中：</w:t>
      </w:r>
      <w:r>
        <w:rPr>
          <w:i/>
          <w:iCs/>
          <w:sz w:val="24"/>
          <w:szCs w:val="24"/>
        </w:rPr>
        <w:t>E</w:t>
      </w:r>
      <w:r>
        <w:rPr>
          <w:rFonts w:hint="eastAsia"/>
          <w:i/>
          <w:iCs/>
          <w:sz w:val="24"/>
          <w:szCs w:val="24"/>
          <w:vertAlign w:val="subscript"/>
        </w:rPr>
        <w:t>CH4_</w:t>
      </w:r>
      <w:r>
        <w:rPr>
          <w:rFonts w:hint="eastAsia"/>
          <w:sz w:val="24"/>
          <w:szCs w:val="24"/>
          <w:vertAlign w:val="subscript"/>
        </w:rPr>
        <w:t>开采逃逸</w:t>
      </w:r>
      <w:r>
        <w:rPr>
          <w:sz w:val="24"/>
          <w:szCs w:val="24"/>
        </w:rPr>
        <w:t>——</w:t>
      </w:r>
      <w:r>
        <w:rPr>
          <w:sz w:val="24"/>
          <w:szCs w:val="24"/>
        </w:rPr>
        <w:t>原油开采或天然气开采中所有设施类型</w:t>
      </w:r>
      <w:r>
        <w:rPr>
          <w:rFonts w:hint="eastAsia"/>
          <w:sz w:val="24"/>
          <w:szCs w:val="24"/>
        </w:rPr>
        <w:t>（</w:t>
      </w:r>
      <w:r>
        <w:rPr>
          <w:sz w:val="24"/>
          <w:szCs w:val="24"/>
        </w:rPr>
        <w:t>包括原油开采的井口装置、单井储油装置、接转站、联合站及天然气开采中的井口装置、集气站、计量</w:t>
      </w:r>
      <w:r>
        <w:rPr>
          <w:sz w:val="24"/>
          <w:szCs w:val="24"/>
        </w:rPr>
        <w:t>/</w:t>
      </w:r>
      <w:r>
        <w:rPr>
          <w:sz w:val="24"/>
          <w:szCs w:val="24"/>
        </w:rPr>
        <w:t>配气站、储气站等</w:t>
      </w:r>
      <w:r>
        <w:rPr>
          <w:rFonts w:hint="eastAsia"/>
          <w:sz w:val="24"/>
          <w:szCs w:val="24"/>
        </w:rPr>
        <w:t>）</w:t>
      </w:r>
      <w:r>
        <w:rPr>
          <w:sz w:val="24"/>
          <w:szCs w:val="24"/>
        </w:rPr>
        <w:t>产生的</w:t>
      </w:r>
      <w:r>
        <w:rPr>
          <w:sz w:val="24"/>
          <w:szCs w:val="24"/>
        </w:rPr>
        <w:t>CH</w:t>
      </w:r>
      <w:r>
        <w:rPr>
          <w:rFonts w:hint="eastAsia"/>
          <w:sz w:val="24"/>
          <w:szCs w:val="24"/>
          <w:vertAlign w:val="subscript"/>
        </w:rPr>
        <w:t>4</w:t>
      </w:r>
      <w:r>
        <w:rPr>
          <w:sz w:val="24"/>
          <w:szCs w:val="24"/>
        </w:rPr>
        <w:t>逃逸排放</w:t>
      </w:r>
      <w:r>
        <w:rPr>
          <w:rFonts w:hint="eastAsia"/>
          <w:sz w:val="24"/>
          <w:szCs w:val="24"/>
        </w:rPr>
        <w:t>，</w:t>
      </w:r>
      <w:r>
        <w:rPr>
          <w:sz w:val="24"/>
          <w:szCs w:val="24"/>
        </w:rPr>
        <w:t>单位为吨</w:t>
      </w:r>
      <w:r>
        <w:rPr>
          <w:rFonts w:hint="eastAsia"/>
          <w:sz w:val="24"/>
          <w:szCs w:val="24"/>
        </w:rPr>
        <w:t>CH</w:t>
      </w:r>
      <w:r>
        <w:rPr>
          <w:rFonts w:hint="eastAsia"/>
          <w:sz w:val="24"/>
          <w:szCs w:val="24"/>
          <w:vertAlign w:val="subscript"/>
        </w:rPr>
        <w:t>4</w:t>
      </w:r>
      <w:r>
        <w:rPr>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j</w:t>
      </w:r>
      <w:r>
        <w:rPr>
          <w:sz w:val="24"/>
          <w:szCs w:val="24"/>
        </w:rPr>
        <w:t>——</w:t>
      </w:r>
      <w:r>
        <w:rPr>
          <w:sz w:val="24"/>
          <w:szCs w:val="24"/>
        </w:rPr>
        <w:t>不同的设施类型；</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Num</w:t>
      </w:r>
      <w:r>
        <w:rPr>
          <w:rFonts w:hint="eastAsia"/>
          <w:i/>
          <w:iCs/>
          <w:sz w:val="24"/>
          <w:szCs w:val="24"/>
          <w:vertAlign w:val="subscript"/>
        </w:rPr>
        <w:t>oil</w:t>
      </w:r>
      <w:r>
        <w:rPr>
          <w:rFonts w:hint="eastAsia"/>
          <w:i/>
          <w:iCs/>
          <w:sz w:val="24"/>
          <w:szCs w:val="24"/>
          <w:vertAlign w:val="subscript"/>
        </w:rPr>
        <w:t>，</w:t>
      </w:r>
      <w:r>
        <w:rPr>
          <w:rFonts w:hint="eastAsia"/>
          <w:i/>
          <w:iCs/>
          <w:sz w:val="24"/>
          <w:szCs w:val="24"/>
          <w:vertAlign w:val="subscript"/>
        </w:rPr>
        <w:t>j</w:t>
      </w:r>
      <w:r>
        <w:rPr>
          <w:sz w:val="24"/>
          <w:szCs w:val="24"/>
        </w:rPr>
        <w:t>——</w:t>
      </w:r>
      <w:r>
        <w:rPr>
          <w:sz w:val="24"/>
          <w:szCs w:val="24"/>
        </w:rPr>
        <w:t>原油开采业务所涉及的泄漏设施类型数量</w:t>
      </w:r>
      <w:r>
        <w:rPr>
          <w:rFonts w:hint="eastAsia"/>
          <w:sz w:val="24"/>
          <w:szCs w:val="24"/>
        </w:rPr>
        <w:t>，</w:t>
      </w:r>
      <w:r>
        <w:rPr>
          <w:sz w:val="24"/>
          <w:szCs w:val="24"/>
        </w:rPr>
        <w:t>单位为个；</w:t>
      </w:r>
      <w:r>
        <w:rPr>
          <w:rFonts w:hint="eastAsia"/>
          <w:sz w:val="24"/>
          <w:szCs w:val="24"/>
        </w:rPr>
        <w:t>井口工艺装置为</w:t>
      </w:r>
      <w:r>
        <w:rPr>
          <w:rFonts w:hint="eastAsia"/>
          <w:sz w:val="24"/>
          <w:szCs w:val="24"/>
        </w:rPr>
        <w:t>9</w:t>
      </w:r>
      <w:r>
        <w:rPr>
          <w:rFonts w:hint="eastAsia"/>
          <w:sz w:val="24"/>
          <w:szCs w:val="24"/>
        </w:rPr>
        <w:t>个，储油罐</w:t>
      </w:r>
      <w:r>
        <w:rPr>
          <w:rFonts w:hint="eastAsia"/>
          <w:sz w:val="24"/>
          <w:szCs w:val="24"/>
        </w:rPr>
        <w:t>8</w:t>
      </w:r>
      <w:r>
        <w:rPr>
          <w:rFonts w:hint="eastAsia"/>
          <w:sz w:val="24"/>
          <w:szCs w:val="24"/>
        </w:rPr>
        <w:t>个；</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i/>
          <w:iCs/>
          <w:sz w:val="24"/>
          <w:szCs w:val="24"/>
        </w:rPr>
        <w:t>F</w:t>
      </w:r>
      <w:r>
        <w:rPr>
          <w:rFonts w:hint="eastAsia"/>
          <w:i/>
          <w:iCs/>
          <w:sz w:val="24"/>
          <w:szCs w:val="24"/>
          <w:vertAlign w:val="subscript"/>
        </w:rPr>
        <w:t>oil</w:t>
      </w:r>
      <w:r>
        <w:rPr>
          <w:rFonts w:hint="eastAsia"/>
          <w:i/>
          <w:iCs/>
          <w:sz w:val="24"/>
          <w:szCs w:val="24"/>
          <w:vertAlign w:val="subscript"/>
        </w:rPr>
        <w:t>，</w:t>
      </w:r>
      <w:r>
        <w:rPr>
          <w:rFonts w:hint="eastAsia"/>
          <w:i/>
          <w:iCs/>
          <w:sz w:val="24"/>
          <w:szCs w:val="24"/>
          <w:vertAlign w:val="subscript"/>
        </w:rPr>
        <w:t>j</w:t>
      </w:r>
      <w:r>
        <w:rPr>
          <w:sz w:val="24"/>
          <w:szCs w:val="24"/>
        </w:rPr>
        <w:t>——</w:t>
      </w:r>
      <w:r>
        <w:rPr>
          <w:sz w:val="24"/>
          <w:szCs w:val="24"/>
        </w:rPr>
        <w:t>原油开采业务中</w:t>
      </w:r>
      <w:r>
        <w:rPr>
          <w:rFonts w:hint="eastAsia"/>
          <w:sz w:val="24"/>
          <w:szCs w:val="24"/>
        </w:rPr>
        <w:t>涉及的</w:t>
      </w:r>
      <w:r>
        <w:rPr>
          <w:sz w:val="24"/>
          <w:szCs w:val="24"/>
        </w:rPr>
        <w:t>每种设施类型</w:t>
      </w:r>
      <w:r>
        <w:rPr>
          <w:sz w:val="24"/>
          <w:szCs w:val="24"/>
        </w:rPr>
        <w:t>j</w:t>
      </w:r>
      <w:r>
        <w:rPr>
          <w:sz w:val="24"/>
          <w:szCs w:val="24"/>
        </w:rPr>
        <w:t>的</w:t>
      </w:r>
      <w:r>
        <w:rPr>
          <w:sz w:val="24"/>
          <w:szCs w:val="24"/>
        </w:rPr>
        <w:t>CH</w:t>
      </w:r>
      <w:r>
        <w:rPr>
          <w:rFonts w:hint="eastAsia"/>
          <w:sz w:val="24"/>
          <w:szCs w:val="24"/>
          <w:vertAlign w:val="subscript"/>
        </w:rPr>
        <w:t>4</w:t>
      </w:r>
      <w:r>
        <w:rPr>
          <w:sz w:val="24"/>
          <w:szCs w:val="24"/>
        </w:rPr>
        <w:t>逃逸排放因子，单位为吨</w:t>
      </w:r>
      <w:r>
        <w:rPr>
          <w:sz w:val="24"/>
          <w:szCs w:val="24"/>
        </w:rPr>
        <w:t>CH</w:t>
      </w:r>
      <w:r>
        <w:rPr>
          <w:sz w:val="24"/>
          <w:szCs w:val="24"/>
          <w:vertAlign w:val="subscript"/>
        </w:rPr>
        <w:t>4</w:t>
      </w:r>
      <w:r>
        <w:rPr>
          <w:sz w:val="24"/>
          <w:szCs w:val="24"/>
        </w:rPr>
        <w:t>/</w:t>
      </w:r>
      <w:r>
        <w:rPr>
          <w:rFonts w:hint="eastAsia"/>
          <w:sz w:val="24"/>
          <w:szCs w:val="24"/>
        </w:rPr>
        <w:t>（</w:t>
      </w:r>
      <w:r>
        <w:rPr>
          <w:sz w:val="24"/>
          <w:szCs w:val="24"/>
        </w:rPr>
        <w:t>年</w:t>
      </w:r>
      <w:r>
        <w:rPr>
          <w:sz w:val="24"/>
          <w:szCs w:val="24"/>
        </w:rPr>
        <w:t>·</w:t>
      </w:r>
      <w:r>
        <w:rPr>
          <w:sz w:val="24"/>
          <w:szCs w:val="24"/>
        </w:rPr>
        <w:t>个</w:t>
      </w:r>
      <w:r>
        <w:rPr>
          <w:rFonts w:hint="eastAsia"/>
          <w:sz w:val="24"/>
          <w:szCs w:val="24"/>
        </w:rPr>
        <w:t>）</w:t>
      </w:r>
      <w:r>
        <w:rPr>
          <w:sz w:val="24"/>
          <w:szCs w:val="24"/>
        </w:rPr>
        <w:t>；</w:t>
      </w:r>
      <w:r>
        <w:rPr>
          <w:rFonts w:hint="eastAsia"/>
          <w:sz w:val="24"/>
          <w:szCs w:val="24"/>
        </w:rPr>
        <w:t>井口装置为</w:t>
      </w:r>
      <w:r>
        <w:rPr>
          <w:rFonts w:hint="eastAsia"/>
          <w:sz w:val="24"/>
          <w:szCs w:val="24"/>
        </w:rPr>
        <w:t>0.23</w:t>
      </w:r>
      <w:r>
        <w:rPr>
          <w:rFonts w:hint="eastAsia"/>
          <w:sz w:val="24"/>
          <w:szCs w:val="24"/>
        </w:rPr>
        <w:t>，单井储油装置</w:t>
      </w:r>
      <w:r>
        <w:rPr>
          <w:rFonts w:hint="eastAsia"/>
          <w:sz w:val="24"/>
          <w:szCs w:val="24"/>
        </w:rPr>
        <w:t>0</w:t>
      </w:r>
      <w:r>
        <w:rPr>
          <w:sz w:val="24"/>
          <w:szCs w:val="24"/>
        </w:rPr>
        <w:t>.38</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Num</w:t>
      </w:r>
      <w:r>
        <w:rPr>
          <w:rFonts w:hint="eastAsia"/>
          <w:i/>
          <w:iCs/>
          <w:sz w:val="24"/>
          <w:szCs w:val="24"/>
          <w:vertAlign w:val="subscript"/>
        </w:rPr>
        <w:t>gas</w:t>
      </w:r>
      <w:r>
        <w:rPr>
          <w:rFonts w:hint="eastAsia"/>
          <w:i/>
          <w:iCs/>
          <w:sz w:val="24"/>
          <w:szCs w:val="24"/>
          <w:vertAlign w:val="subscript"/>
        </w:rPr>
        <w:t>，</w:t>
      </w:r>
      <w:r>
        <w:rPr>
          <w:rFonts w:hint="eastAsia"/>
          <w:i/>
          <w:iCs/>
          <w:sz w:val="24"/>
          <w:szCs w:val="24"/>
          <w:vertAlign w:val="subscript"/>
        </w:rPr>
        <w:t>j</w:t>
      </w:r>
      <w:r>
        <w:rPr>
          <w:sz w:val="24"/>
          <w:szCs w:val="24"/>
        </w:rPr>
        <w:t>——</w:t>
      </w:r>
      <w:r>
        <w:rPr>
          <w:sz w:val="24"/>
          <w:szCs w:val="24"/>
        </w:rPr>
        <w:t>天然气开采业务所涉及的泄漏设施类型数量，单位为个；</w:t>
      </w:r>
      <w:r>
        <w:rPr>
          <w:rFonts w:hint="eastAsia"/>
          <w:i/>
          <w:iCs/>
          <w:sz w:val="24"/>
          <w:szCs w:val="24"/>
        </w:rPr>
        <w:t>E</w:t>
      </w:r>
      <w:r>
        <w:rPr>
          <w:i/>
          <w:iCs/>
          <w:sz w:val="24"/>
          <w:szCs w:val="24"/>
        </w:rPr>
        <w:t>F</w:t>
      </w:r>
      <w:r>
        <w:rPr>
          <w:rFonts w:hint="eastAsia"/>
          <w:i/>
          <w:iCs/>
          <w:sz w:val="24"/>
          <w:szCs w:val="24"/>
          <w:vertAlign w:val="subscript"/>
        </w:rPr>
        <w:t>gas</w:t>
      </w:r>
      <w:r>
        <w:rPr>
          <w:rFonts w:hint="eastAsia"/>
          <w:i/>
          <w:iCs/>
          <w:sz w:val="24"/>
          <w:szCs w:val="24"/>
          <w:vertAlign w:val="subscript"/>
        </w:rPr>
        <w:t>，</w:t>
      </w:r>
      <w:r>
        <w:rPr>
          <w:rFonts w:hint="eastAsia"/>
          <w:i/>
          <w:iCs/>
          <w:sz w:val="24"/>
          <w:szCs w:val="24"/>
          <w:vertAlign w:val="subscript"/>
        </w:rPr>
        <w:t>j</w:t>
      </w:r>
      <w:r>
        <w:rPr>
          <w:sz w:val="24"/>
          <w:szCs w:val="24"/>
        </w:rPr>
        <w:t>——</w:t>
      </w:r>
      <w:r>
        <w:rPr>
          <w:sz w:val="24"/>
          <w:szCs w:val="24"/>
        </w:rPr>
        <w:t>天然气开采业务中</w:t>
      </w:r>
      <w:r>
        <w:rPr>
          <w:rFonts w:hint="eastAsia"/>
          <w:sz w:val="24"/>
          <w:szCs w:val="24"/>
        </w:rPr>
        <w:t>涉及的</w:t>
      </w:r>
      <w:r>
        <w:rPr>
          <w:sz w:val="24"/>
          <w:szCs w:val="24"/>
        </w:rPr>
        <w:t>每种设施类型</w:t>
      </w:r>
      <w:r>
        <w:rPr>
          <w:sz w:val="24"/>
          <w:szCs w:val="24"/>
        </w:rPr>
        <w:t>j</w:t>
      </w:r>
      <w:r>
        <w:rPr>
          <w:sz w:val="24"/>
          <w:szCs w:val="24"/>
        </w:rPr>
        <w:t>的</w:t>
      </w:r>
      <w:r>
        <w:rPr>
          <w:sz w:val="24"/>
          <w:szCs w:val="24"/>
        </w:rPr>
        <w:t>CH</w:t>
      </w:r>
      <w:r>
        <w:rPr>
          <w:sz w:val="24"/>
          <w:szCs w:val="24"/>
          <w:vertAlign w:val="subscript"/>
        </w:rPr>
        <w:t>4</w:t>
      </w:r>
      <w:r>
        <w:rPr>
          <w:sz w:val="24"/>
          <w:szCs w:val="24"/>
        </w:rPr>
        <w:t>逃逸排放因子，单位为吨</w:t>
      </w:r>
      <w:r>
        <w:rPr>
          <w:sz w:val="24"/>
          <w:szCs w:val="24"/>
        </w:rPr>
        <w:t>CH</w:t>
      </w:r>
      <w:r>
        <w:rPr>
          <w:sz w:val="24"/>
          <w:szCs w:val="24"/>
          <w:vertAlign w:val="subscript"/>
        </w:rPr>
        <w:t>4</w:t>
      </w:r>
      <w:r>
        <w:rPr>
          <w:sz w:val="24"/>
          <w:szCs w:val="24"/>
        </w:rPr>
        <w:t>/</w:t>
      </w:r>
      <w:r>
        <w:rPr>
          <w:rFonts w:hint="eastAsia"/>
          <w:sz w:val="24"/>
          <w:szCs w:val="24"/>
        </w:rPr>
        <w:t>（</w:t>
      </w:r>
      <w:r>
        <w:rPr>
          <w:sz w:val="24"/>
          <w:szCs w:val="24"/>
        </w:rPr>
        <w:t>年</w:t>
      </w:r>
      <w:r>
        <w:rPr>
          <w:sz w:val="24"/>
          <w:szCs w:val="24"/>
        </w:rPr>
        <w:t>·</w:t>
      </w:r>
      <w:r>
        <w:rPr>
          <w:sz w:val="24"/>
          <w:szCs w:val="24"/>
        </w:rPr>
        <w:t>个</w:t>
      </w:r>
      <w:r>
        <w:rPr>
          <w:rFonts w:hint="eastAsia"/>
          <w:sz w:val="24"/>
          <w:szCs w:val="24"/>
        </w:rPr>
        <w:t>），</w:t>
      </w:r>
      <w:r>
        <w:rPr>
          <w:rFonts w:hint="eastAsia"/>
          <w:sz w:val="24"/>
          <w:szCs w:val="24"/>
        </w:rPr>
        <w:t>本工程不涉及天然气开采</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油气开采逃逸的</w:t>
      </w:r>
      <w:r>
        <w:rPr>
          <w:rFonts w:hint="eastAsia"/>
          <w:sz w:val="24"/>
          <w:szCs w:val="24"/>
        </w:rPr>
        <w:t>CH</w:t>
      </w:r>
      <w:r>
        <w:rPr>
          <w:rFonts w:hint="eastAsia"/>
          <w:sz w:val="24"/>
          <w:szCs w:val="24"/>
          <w:vertAlign w:val="subscript"/>
        </w:rPr>
        <w:t>4</w:t>
      </w:r>
      <w:r>
        <w:rPr>
          <w:rFonts w:hint="eastAsia"/>
          <w:sz w:val="24"/>
          <w:szCs w:val="24"/>
        </w:rPr>
        <w:t>为：</w:t>
      </w:r>
    </w:p>
    <w:p w:rsidR="003D1639" w:rsidRDefault="0030224D" w:rsidP="005C02E3">
      <w:pPr>
        <w:pStyle w:val="affb"/>
        <w:spacing w:beforeLines="0" w:before="0" w:afterLines="0" w:after="0" w:line="360" w:lineRule="auto"/>
        <w:ind w:firstLine="480"/>
        <w:rPr>
          <w:sz w:val="24"/>
          <w:szCs w:val="24"/>
        </w:rPr>
      </w:pPr>
      <w:r>
        <w:rPr>
          <w:rFonts w:ascii="Calibri" w:hAnsi="Calibri" w:hint="eastAsia"/>
          <w:sz w:val="24"/>
          <w:szCs w:val="24"/>
        </w:rPr>
        <w:lastRenderedPageBreak/>
        <w:t>E</w:t>
      </w:r>
      <w:r>
        <w:rPr>
          <w:rFonts w:ascii="Calibri" w:hAnsi="Calibri" w:hint="eastAsia"/>
          <w:sz w:val="24"/>
          <w:szCs w:val="24"/>
          <w:vertAlign w:val="subscript"/>
        </w:rPr>
        <w:t>CH4-</w:t>
      </w:r>
      <w:r>
        <w:rPr>
          <w:rFonts w:ascii="Calibri" w:hAnsi="Calibri" w:hint="eastAsia"/>
          <w:sz w:val="24"/>
          <w:szCs w:val="24"/>
          <w:vertAlign w:val="subscript"/>
        </w:rPr>
        <w:t>开采逃逸</w:t>
      </w:r>
      <w:r>
        <w:rPr>
          <w:rFonts w:ascii="Calibri" w:hAnsi="Calibri" w:hint="eastAsia"/>
          <w:sz w:val="24"/>
          <w:szCs w:val="24"/>
        </w:rPr>
        <w:t>=</w:t>
      </w:r>
      <w:r>
        <w:rPr>
          <w:rFonts w:hint="eastAsia"/>
          <w:sz w:val="24"/>
          <w:szCs w:val="24"/>
        </w:rPr>
        <w:t>9</w:t>
      </w:r>
      <w:r>
        <w:rPr>
          <w:sz w:val="24"/>
          <w:szCs w:val="24"/>
        </w:rPr>
        <w:t>×0.23tCH</w:t>
      </w:r>
      <w:r>
        <w:rPr>
          <w:sz w:val="24"/>
          <w:szCs w:val="24"/>
          <w:vertAlign w:val="subscript"/>
        </w:rPr>
        <w:t>4</w:t>
      </w:r>
      <w:r>
        <w:rPr>
          <w:sz w:val="24"/>
          <w:szCs w:val="24"/>
        </w:rPr>
        <w:t>+</w:t>
      </w:r>
      <w:r>
        <w:rPr>
          <w:rFonts w:hint="eastAsia"/>
          <w:sz w:val="24"/>
          <w:szCs w:val="24"/>
        </w:rPr>
        <w:t>8</w:t>
      </w:r>
      <w:r>
        <w:rPr>
          <w:sz w:val="24"/>
          <w:szCs w:val="24"/>
        </w:rPr>
        <w:t>×0.38tCH</w:t>
      </w:r>
      <w:r>
        <w:rPr>
          <w:sz w:val="24"/>
          <w:szCs w:val="24"/>
          <w:vertAlign w:val="subscript"/>
        </w:rPr>
        <w:t>4</w:t>
      </w:r>
      <w:r>
        <w:rPr>
          <w:sz w:val="24"/>
          <w:szCs w:val="24"/>
        </w:rPr>
        <w:t>=</w:t>
      </w:r>
      <w:r>
        <w:rPr>
          <w:rFonts w:hint="eastAsia"/>
          <w:sz w:val="24"/>
          <w:szCs w:val="24"/>
        </w:rPr>
        <w:t>5.11</w:t>
      </w:r>
      <w:r>
        <w:rPr>
          <w:sz w:val="24"/>
          <w:szCs w:val="24"/>
        </w:rPr>
        <w:t>tCH</w:t>
      </w:r>
      <w:r>
        <w:rPr>
          <w:sz w:val="24"/>
          <w:szCs w:val="24"/>
          <w:vertAlign w:val="subscript"/>
        </w:rPr>
        <w:t>4</w:t>
      </w:r>
    </w:p>
    <w:p w:rsidR="003D1639" w:rsidRDefault="0030224D" w:rsidP="005C02E3">
      <w:pPr>
        <w:pStyle w:val="affb"/>
        <w:spacing w:beforeLines="0" w:before="0" w:afterLines="0" w:after="0" w:line="360" w:lineRule="auto"/>
        <w:ind w:firstLine="480"/>
        <w:rPr>
          <w:sz w:val="24"/>
          <w:szCs w:val="24"/>
        </w:rPr>
      </w:pPr>
      <w:r>
        <w:rPr>
          <w:sz w:val="24"/>
          <w:szCs w:val="24"/>
        </w:rPr>
        <w:t>根据表中参数，结合公式计算可知，甲烷逃逸排放</w:t>
      </w:r>
      <w:r>
        <w:rPr>
          <w:rFonts w:hint="eastAsia"/>
          <w:sz w:val="24"/>
          <w:szCs w:val="24"/>
        </w:rPr>
        <w:t>5.11</w:t>
      </w:r>
      <w:r>
        <w:rPr>
          <w:rFonts w:hint="eastAsia"/>
          <w:sz w:val="24"/>
          <w:szCs w:val="24"/>
        </w:rPr>
        <w:t>t</w:t>
      </w:r>
      <w:r>
        <w:rPr>
          <w:sz w:val="24"/>
          <w:szCs w:val="24"/>
        </w:rPr>
        <w:t>，折算成</w:t>
      </w:r>
      <w:r>
        <w:rPr>
          <w:sz w:val="24"/>
          <w:szCs w:val="24"/>
        </w:rPr>
        <w:t>CO</w:t>
      </w:r>
      <w:r>
        <w:rPr>
          <w:sz w:val="24"/>
          <w:szCs w:val="24"/>
          <w:vertAlign w:val="subscript"/>
        </w:rPr>
        <w:t>2</w:t>
      </w:r>
      <w:r>
        <w:rPr>
          <w:sz w:val="24"/>
          <w:szCs w:val="24"/>
        </w:rPr>
        <w:t>排放量为</w:t>
      </w:r>
      <w:r>
        <w:rPr>
          <w:rFonts w:hint="eastAsia"/>
          <w:sz w:val="24"/>
          <w:szCs w:val="24"/>
        </w:rPr>
        <w:t>5.11</w:t>
      </w:r>
      <w:r>
        <w:rPr>
          <w:sz w:val="24"/>
          <w:szCs w:val="24"/>
        </w:rPr>
        <w:t>×21=</w:t>
      </w:r>
      <w:r>
        <w:rPr>
          <w:rFonts w:hint="eastAsia"/>
          <w:sz w:val="24"/>
          <w:szCs w:val="24"/>
        </w:rPr>
        <w:t>107.31</w:t>
      </w:r>
      <w:r>
        <w:rPr>
          <w:rFonts w:hint="eastAsia"/>
          <w:sz w:val="24"/>
          <w:szCs w:val="24"/>
        </w:rPr>
        <w:t>t</w:t>
      </w:r>
      <w:r>
        <w:rPr>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sz w:val="24"/>
          <w:szCs w:val="24"/>
        </w:rPr>
        <w:t>（</w:t>
      </w:r>
      <w:r>
        <w:rPr>
          <w:rFonts w:hint="eastAsia"/>
          <w:sz w:val="24"/>
          <w:szCs w:val="24"/>
        </w:rPr>
        <w:t>4</w:t>
      </w:r>
      <w:r>
        <w:rPr>
          <w:rFonts w:hint="eastAsia"/>
          <w:sz w:val="24"/>
          <w:szCs w:val="24"/>
        </w:rPr>
        <w:t>）碳排放核算结果汇总</w:t>
      </w:r>
    </w:p>
    <w:p w:rsidR="003D1639" w:rsidRDefault="0030224D" w:rsidP="005C02E3">
      <w:pPr>
        <w:pStyle w:val="affb"/>
        <w:spacing w:beforeLines="0" w:before="0" w:afterLines="0" w:after="0" w:line="360" w:lineRule="auto"/>
        <w:ind w:firstLine="480"/>
      </w:pPr>
      <w:r>
        <w:rPr>
          <w:rFonts w:hint="eastAsia"/>
          <w:sz w:val="24"/>
          <w:szCs w:val="24"/>
        </w:rPr>
        <w:t>根据《中国石油天然气生产企业</w:t>
      </w:r>
      <w:r>
        <w:rPr>
          <w:rFonts w:hint="eastAsia"/>
          <w:sz w:val="24"/>
          <w:szCs w:val="24"/>
        </w:rPr>
        <w:t xml:space="preserve"> </w:t>
      </w:r>
      <w:r>
        <w:rPr>
          <w:rFonts w:hint="eastAsia"/>
          <w:sz w:val="24"/>
          <w:szCs w:val="24"/>
        </w:rPr>
        <w:t>温室气体排放核算方法与报告指南（试行）》，化工企业的</w:t>
      </w:r>
      <w:r>
        <w:rPr>
          <w:rFonts w:hint="eastAsia"/>
          <w:sz w:val="24"/>
          <w:szCs w:val="24"/>
        </w:rPr>
        <w:t>CO</w:t>
      </w:r>
      <w:r>
        <w:rPr>
          <w:rFonts w:hint="eastAsia"/>
          <w:sz w:val="24"/>
          <w:szCs w:val="24"/>
          <w:vertAlign w:val="subscript"/>
        </w:rPr>
        <w:t>2</w:t>
      </w:r>
      <w:r>
        <w:rPr>
          <w:rFonts w:hint="eastAsia"/>
          <w:sz w:val="24"/>
          <w:szCs w:val="24"/>
        </w:rPr>
        <w:t>排放总量计算公式为：</w:t>
      </w:r>
    </w:p>
    <w:p w:rsidR="003D1639" w:rsidRDefault="0030224D" w:rsidP="005C02E3">
      <w:pPr>
        <w:pStyle w:val="affb"/>
        <w:spacing w:before="60" w:after="60"/>
        <w:ind w:firstLine="560"/>
      </w:pPr>
      <w:r>
        <w:rPr>
          <w:noProof/>
        </w:rPr>
        <w:drawing>
          <wp:inline distT="0" distB="0" distL="114300" distR="114300">
            <wp:extent cx="4010660" cy="739775"/>
            <wp:effectExtent l="0" t="0" r="8890" b="3175"/>
            <wp:docPr id="2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1"/>
                    <pic:cNvPicPr>
                      <a:picLocks noChangeAspect="1"/>
                    </pic:cNvPicPr>
                  </pic:nvPicPr>
                  <pic:blipFill>
                    <a:blip r:embed="rId83"/>
                    <a:stretch>
                      <a:fillRect/>
                    </a:stretch>
                  </pic:blipFill>
                  <pic:spPr>
                    <a:xfrm>
                      <a:off x="0" y="0"/>
                      <a:ext cx="4010660" cy="739775"/>
                    </a:xfrm>
                    <a:prstGeom prst="rect">
                      <a:avLst/>
                    </a:prstGeom>
                    <a:noFill/>
                    <a:ln>
                      <a:noFill/>
                    </a:ln>
                  </pic:spPr>
                </pic:pic>
              </a:graphicData>
            </a:graphic>
          </wp:inline>
        </w:drawing>
      </w:r>
    </w:p>
    <w:p w:rsidR="003D1639" w:rsidRDefault="0030224D" w:rsidP="005C02E3">
      <w:pPr>
        <w:pStyle w:val="affb"/>
        <w:spacing w:beforeLines="0" w:before="0" w:afterLines="0" w:after="0" w:line="360" w:lineRule="auto"/>
        <w:ind w:firstLine="480"/>
        <w:rPr>
          <w:sz w:val="24"/>
          <w:szCs w:val="24"/>
        </w:rPr>
      </w:pPr>
      <w:r>
        <w:rPr>
          <w:rFonts w:hint="eastAsia"/>
          <w:sz w:val="24"/>
          <w:szCs w:val="24"/>
        </w:rPr>
        <w:t>式中：</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GHG</w:t>
      </w:r>
      <w:r>
        <w:rPr>
          <w:rFonts w:hint="eastAsia"/>
          <w:sz w:val="24"/>
          <w:szCs w:val="24"/>
        </w:rPr>
        <w:t>-</w:t>
      </w:r>
      <w:r>
        <w:rPr>
          <w:rFonts w:hint="eastAsia"/>
          <w:sz w:val="24"/>
          <w:szCs w:val="24"/>
        </w:rPr>
        <w:t>温室气体排放总量，单位为吨</w:t>
      </w:r>
      <w:r>
        <w:rPr>
          <w:rFonts w:hint="eastAsia"/>
          <w:sz w:val="24"/>
          <w:szCs w:val="24"/>
        </w:rPr>
        <w:t>CO</w:t>
      </w:r>
      <w:r>
        <w:rPr>
          <w:rFonts w:hint="eastAsia"/>
          <w:sz w:val="24"/>
          <w:szCs w:val="24"/>
          <w:vertAlign w:val="subscript"/>
        </w:rPr>
        <w:t>2</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CO2</w:t>
      </w:r>
      <w:r>
        <w:rPr>
          <w:rFonts w:hint="eastAsia"/>
          <w:sz w:val="24"/>
          <w:szCs w:val="24"/>
        </w:rPr>
        <w:t>-</w:t>
      </w:r>
      <w:r>
        <w:rPr>
          <w:rFonts w:hint="eastAsia"/>
          <w:sz w:val="24"/>
          <w:szCs w:val="24"/>
        </w:rPr>
        <w:t>燃烧</w:t>
      </w:r>
      <w:r>
        <w:rPr>
          <w:rFonts w:hint="eastAsia"/>
          <w:sz w:val="24"/>
          <w:szCs w:val="24"/>
        </w:rPr>
        <w:t>-</w:t>
      </w:r>
      <w:r>
        <w:rPr>
          <w:rFonts w:hint="eastAsia"/>
          <w:sz w:val="24"/>
          <w:szCs w:val="24"/>
        </w:rPr>
        <w:t>核算边界内由于化石燃料燃烧活动产生的</w:t>
      </w:r>
      <w:r>
        <w:rPr>
          <w:rFonts w:hint="eastAsia"/>
          <w:sz w:val="24"/>
          <w:szCs w:val="24"/>
        </w:rPr>
        <w:t>CO</w:t>
      </w:r>
      <w:r>
        <w:rPr>
          <w:rFonts w:hint="eastAsia"/>
          <w:sz w:val="24"/>
          <w:szCs w:val="24"/>
          <w:vertAlign w:val="subscript"/>
        </w:rPr>
        <w:t>2</w:t>
      </w:r>
      <w:r>
        <w:rPr>
          <w:rFonts w:hint="eastAsia"/>
          <w:sz w:val="24"/>
          <w:szCs w:val="24"/>
        </w:rPr>
        <w:t>排放量，单位为吨</w:t>
      </w:r>
      <w:r>
        <w:rPr>
          <w:rFonts w:hint="eastAsia"/>
          <w:sz w:val="24"/>
          <w:szCs w:val="24"/>
        </w:rPr>
        <w:t>CO</w:t>
      </w:r>
      <w:r>
        <w:rPr>
          <w:rFonts w:hint="eastAsia"/>
          <w:sz w:val="24"/>
          <w:szCs w:val="24"/>
          <w:vertAlign w:val="subscript"/>
        </w:rPr>
        <w:t>2</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GHG</w:t>
      </w:r>
      <w:r>
        <w:rPr>
          <w:rFonts w:hint="eastAsia"/>
          <w:sz w:val="24"/>
          <w:szCs w:val="24"/>
        </w:rPr>
        <w:t>-</w:t>
      </w:r>
      <w:r>
        <w:rPr>
          <w:rFonts w:hint="eastAsia"/>
          <w:sz w:val="24"/>
          <w:szCs w:val="24"/>
        </w:rPr>
        <w:t>火炬</w:t>
      </w:r>
      <w:r>
        <w:rPr>
          <w:rFonts w:hint="eastAsia"/>
          <w:sz w:val="24"/>
          <w:szCs w:val="24"/>
        </w:rPr>
        <w:t>-</w:t>
      </w:r>
      <w:r>
        <w:rPr>
          <w:rFonts w:hint="eastAsia"/>
          <w:sz w:val="24"/>
          <w:szCs w:val="24"/>
        </w:rPr>
        <w:t>企业因火炬燃烧导致的温室气体排放，单位为吨</w:t>
      </w:r>
      <w:r>
        <w:rPr>
          <w:rFonts w:hint="eastAsia"/>
          <w:sz w:val="24"/>
          <w:szCs w:val="24"/>
        </w:rPr>
        <w:t>CO</w:t>
      </w:r>
      <w:r>
        <w:rPr>
          <w:rFonts w:hint="eastAsia"/>
          <w:sz w:val="24"/>
          <w:szCs w:val="24"/>
          <w:vertAlign w:val="subscript"/>
        </w:rPr>
        <w:t>2</w:t>
      </w:r>
      <w:r>
        <w:rPr>
          <w:rFonts w:hint="eastAsia"/>
          <w:sz w:val="24"/>
          <w:szCs w:val="24"/>
        </w:rPr>
        <w:t>当量；</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GHG</w:t>
      </w:r>
      <w:r>
        <w:rPr>
          <w:rFonts w:hint="eastAsia"/>
          <w:sz w:val="24"/>
          <w:szCs w:val="24"/>
        </w:rPr>
        <w:t>-</w:t>
      </w:r>
      <w:r>
        <w:rPr>
          <w:rFonts w:hint="eastAsia"/>
          <w:sz w:val="24"/>
          <w:szCs w:val="24"/>
        </w:rPr>
        <w:t>工艺</w:t>
      </w:r>
      <w:r>
        <w:rPr>
          <w:rFonts w:hint="eastAsia"/>
          <w:sz w:val="24"/>
          <w:szCs w:val="24"/>
        </w:rPr>
        <w:t>-</w:t>
      </w:r>
      <w:r>
        <w:rPr>
          <w:rFonts w:hint="eastAsia"/>
          <w:sz w:val="24"/>
          <w:szCs w:val="24"/>
        </w:rPr>
        <w:t>企业各业务类型的工艺放空排放，单位为吨</w:t>
      </w:r>
      <w:r>
        <w:rPr>
          <w:rFonts w:hint="eastAsia"/>
          <w:sz w:val="24"/>
          <w:szCs w:val="24"/>
        </w:rPr>
        <w:t>CO</w:t>
      </w:r>
      <w:r>
        <w:rPr>
          <w:rFonts w:hint="eastAsia"/>
          <w:sz w:val="24"/>
          <w:szCs w:val="24"/>
          <w:vertAlign w:val="subscript"/>
        </w:rPr>
        <w:t>2</w:t>
      </w:r>
      <w:r>
        <w:rPr>
          <w:rFonts w:hint="eastAsia"/>
          <w:sz w:val="24"/>
          <w:szCs w:val="24"/>
        </w:rPr>
        <w:t>当量；</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GHG</w:t>
      </w:r>
      <w:r>
        <w:rPr>
          <w:rFonts w:hint="eastAsia"/>
          <w:sz w:val="24"/>
          <w:szCs w:val="24"/>
        </w:rPr>
        <w:t>-</w:t>
      </w:r>
      <w:r>
        <w:rPr>
          <w:rFonts w:hint="eastAsia"/>
          <w:sz w:val="24"/>
          <w:szCs w:val="24"/>
        </w:rPr>
        <w:t>逃逸</w:t>
      </w:r>
      <w:r>
        <w:rPr>
          <w:rFonts w:hint="eastAsia"/>
          <w:sz w:val="24"/>
          <w:szCs w:val="24"/>
        </w:rPr>
        <w:t>-</w:t>
      </w:r>
      <w:r>
        <w:rPr>
          <w:rFonts w:hint="eastAsia"/>
          <w:sz w:val="24"/>
          <w:szCs w:val="24"/>
        </w:rPr>
        <w:t>企业各业务类型的设备逃逸排放，单位为吨</w:t>
      </w:r>
      <w:r>
        <w:rPr>
          <w:rFonts w:hint="eastAsia"/>
          <w:sz w:val="24"/>
          <w:szCs w:val="24"/>
        </w:rPr>
        <w:t>CO</w:t>
      </w:r>
      <w:r>
        <w:rPr>
          <w:rFonts w:hint="eastAsia"/>
          <w:sz w:val="24"/>
          <w:szCs w:val="24"/>
          <w:vertAlign w:val="subscript"/>
        </w:rPr>
        <w:t>2</w:t>
      </w:r>
      <w:r>
        <w:rPr>
          <w:rFonts w:hint="eastAsia"/>
          <w:sz w:val="24"/>
          <w:szCs w:val="24"/>
        </w:rPr>
        <w:t>当量；</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S</w:t>
      </w:r>
      <w:r>
        <w:rPr>
          <w:rFonts w:hint="eastAsia"/>
          <w:sz w:val="24"/>
          <w:szCs w:val="24"/>
        </w:rPr>
        <w:t>-</w:t>
      </w:r>
      <w:r>
        <w:rPr>
          <w:rFonts w:hint="eastAsia"/>
          <w:sz w:val="24"/>
          <w:szCs w:val="24"/>
        </w:rPr>
        <w:t>企业涉及的业务类型，包括油气勘探、油气开采、油气处理、油气储运业务；</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R</w:t>
      </w:r>
      <w:r>
        <w:rPr>
          <w:rFonts w:hint="eastAsia"/>
          <w:i/>
          <w:iCs/>
          <w:sz w:val="24"/>
          <w:szCs w:val="24"/>
          <w:vertAlign w:val="subscript"/>
        </w:rPr>
        <w:t>CH4</w:t>
      </w:r>
      <w:r>
        <w:rPr>
          <w:rFonts w:hint="eastAsia"/>
          <w:sz w:val="24"/>
          <w:szCs w:val="24"/>
        </w:rPr>
        <w:t>-</w:t>
      </w:r>
      <w:r>
        <w:rPr>
          <w:rFonts w:hint="eastAsia"/>
          <w:sz w:val="24"/>
          <w:szCs w:val="24"/>
        </w:rPr>
        <w:t>回收</w:t>
      </w:r>
      <w:r>
        <w:rPr>
          <w:rFonts w:hint="eastAsia"/>
          <w:sz w:val="24"/>
          <w:szCs w:val="24"/>
        </w:rPr>
        <w:t>-</w:t>
      </w:r>
      <w:r>
        <w:rPr>
          <w:rFonts w:hint="eastAsia"/>
          <w:sz w:val="24"/>
          <w:szCs w:val="24"/>
        </w:rPr>
        <w:t>企业的</w:t>
      </w:r>
      <w:r>
        <w:rPr>
          <w:rFonts w:hint="eastAsia"/>
          <w:sz w:val="24"/>
          <w:szCs w:val="24"/>
        </w:rPr>
        <w:t>CH</w:t>
      </w:r>
      <w:r>
        <w:rPr>
          <w:rFonts w:hint="eastAsia"/>
          <w:sz w:val="24"/>
          <w:szCs w:val="24"/>
          <w:vertAlign w:val="subscript"/>
        </w:rPr>
        <w:t>4</w:t>
      </w:r>
      <w:r>
        <w:rPr>
          <w:rFonts w:hint="eastAsia"/>
          <w:sz w:val="24"/>
          <w:szCs w:val="24"/>
        </w:rPr>
        <w:t>回收利用量，单位为吨</w:t>
      </w:r>
      <w:r>
        <w:rPr>
          <w:rFonts w:hint="eastAsia"/>
          <w:sz w:val="24"/>
          <w:szCs w:val="24"/>
        </w:rPr>
        <w:t>CH</w:t>
      </w:r>
      <w:r>
        <w:rPr>
          <w:rFonts w:hint="eastAsia"/>
          <w:sz w:val="24"/>
          <w:szCs w:val="24"/>
          <w:vertAlign w:val="subscript"/>
        </w:rPr>
        <w:t>4</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GWP</w:t>
      </w:r>
      <w:r>
        <w:rPr>
          <w:rFonts w:hint="eastAsia"/>
          <w:i/>
          <w:iCs/>
          <w:sz w:val="24"/>
          <w:szCs w:val="24"/>
          <w:vertAlign w:val="subscript"/>
        </w:rPr>
        <w:t>CH4</w:t>
      </w:r>
      <w:r>
        <w:rPr>
          <w:rFonts w:hint="eastAsia"/>
          <w:sz w:val="24"/>
          <w:szCs w:val="24"/>
        </w:rPr>
        <w:t>-CH</w:t>
      </w:r>
      <w:r>
        <w:rPr>
          <w:rFonts w:hint="eastAsia"/>
          <w:sz w:val="24"/>
          <w:szCs w:val="24"/>
          <w:vertAlign w:val="subscript"/>
        </w:rPr>
        <w:t>4</w:t>
      </w:r>
      <w:r>
        <w:rPr>
          <w:rFonts w:hint="eastAsia"/>
          <w:sz w:val="24"/>
          <w:szCs w:val="24"/>
        </w:rPr>
        <w:t>相比</w:t>
      </w:r>
      <w:r>
        <w:rPr>
          <w:rFonts w:hint="eastAsia"/>
          <w:sz w:val="24"/>
          <w:szCs w:val="24"/>
        </w:rPr>
        <w:t>CO</w:t>
      </w:r>
      <w:r>
        <w:rPr>
          <w:rFonts w:hint="eastAsia"/>
          <w:sz w:val="24"/>
          <w:szCs w:val="24"/>
          <w:vertAlign w:val="subscript"/>
        </w:rPr>
        <w:t>2</w:t>
      </w:r>
      <w:r>
        <w:rPr>
          <w:rFonts w:hint="eastAsia"/>
          <w:sz w:val="24"/>
          <w:szCs w:val="24"/>
        </w:rPr>
        <w:t>的全球变暖潜势值。取</w:t>
      </w:r>
      <w:r>
        <w:rPr>
          <w:rFonts w:hint="eastAsia"/>
          <w:sz w:val="24"/>
          <w:szCs w:val="24"/>
        </w:rPr>
        <w:t>值</w:t>
      </w:r>
      <w:r>
        <w:rPr>
          <w:rFonts w:hint="eastAsia"/>
          <w:sz w:val="24"/>
          <w:szCs w:val="24"/>
        </w:rPr>
        <w:t>21</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R</w:t>
      </w:r>
      <w:r>
        <w:rPr>
          <w:rFonts w:hint="eastAsia"/>
          <w:i/>
          <w:iCs/>
          <w:sz w:val="24"/>
          <w:szCs w:val="24"/>
          <w:vertAlign w:val="subscript"/>
        </w:rPr>
        <w:t>CO2</w:t>
      </w:r>
      <w:r>
        <w:rPr>
          <w:rFonts w:hint="eastAsia"/>
          <w:sz w:val="24"/>
          <w:szCs w:val="24"/>
        </w:rPr>
        <w:t>-</w:t>
      </w:r>
      <w:r>
        <w:rPr>
          <w:rFonts w:hint="eastAsia"/>
          <w:sz w:val="24"/>
          <w:szCs w:val="24"/>
        </w:rPr>
        <w:t>回收</w:t>
      </w:r>
      <w:r>
        <w:rPr>
          <w:rFonts w:hint="eastAsia"/>
          <w:sz w:val="24"/>
          <w:szCs w:val="24"/>
        </w:rPr>
        <w:t>-</w:t>
      </w:r>
      <w:r>
        <w:rPr>
          <w:rFonts w:hint="eastAsia"/>
          <w:sz w:val="24"/>
          <w:szCs w:val="24"/>
        </w:rPr>
        <w:t>企业的</w:t>
      </w:r>
      <w:r>
        <w:rPr>
          <w:rFonts w:hint="eastAsia"/>
          <w:sz w:val="24"/>
          <w:szCs w:val="24"/>
        </w:rPr>
        <w:t>CO</w:t>
      </w:r>
      <w:r>
        <w:rPr>
          <w:rFonts w:hint="eastAsia"/>
          <w:sz w:val="24"/>
          <w:szCs w:val="24"/>
          <w:vertAlign w:val="subscript"/>
        </w:rPr>
        <w:t>2</w:t>
      </w:r>
      <w:r>
        <w:rPr>
          <w:rFonts w:hint="eastAsia"/>
          <w:sz w:val="24"/>
          <w:szCs w:val="24"/>
        </w:rPr>
        <w:t>回收利用量，单位为吨</w:t>
      </w:r>
      <w:r>
        <w:rPr>
          <w:rFonts w:hint="eastAsia"/>
          <w:sz w:val="24"/>
          <w:szCs w:val="24"/>
        </w:rPr>
        <w:t>CO</w:t>
      </w:r>
      <w:r>
        <w:rPr>
          <w:rFonts w:hint="eastAsia"/>
          <w:sz w:val="24"/>
          <w:szCs w:val="24"/>
          <w:vertAlign w:val="subscript"/>
        </w:rPr>
        <w:t>2</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CO2</w:t>
      </w:r>
      <w:r>
        <w:rPr>
          <w:rFonts w:hint="eastAsia"/>
          <w:sz w:val="24"/>
          <w:szCs w:val="24"/>
        </w:rPr>
        <w:t>-</w:t>
      </w:r>
      <w:r>
        <w:rPr>
          <w:rFonts w:hint="eastAsia"/>
          <w:sz w:val="24"/>
          <w:szCs w:val="24"/>
        </w:rPr>
        <w:t>净电</w:t>
      </w:r>
      <w:r>
        <w:rPr>
          <w:rFonts w:hint="eastAsia"/>
          <w:sz w:val="24"/>
          <w:szCs w:val="24"/>
        </w:rPr>
        <w:t>-</w:t>
      </w:r>
      <w:r>
        <w:rPr>
          <w:rFonts w:hint="eastAsia"/>
          <w:sz w:val="24"/>
          <w:szCs w:val="24"/>
        </w:rPr>
        <w:t>报告主体净购入电力隐含的</w:t>
      </w:r>
      <w:r>
        <w:rPr>
          <w:rFonts w:hint="eastAsia"/>
          <w:sz w:val="24"/>
          <w:szCs w:val="24"/>
        </w:rPr>
        <w:t>CO</w:t>
      </w:r>
      <w:r>
        <w:rPr>
          <w:rFonts w:hint="eastAsia"/>
          <w:sz w:val="24"/>
          <w:szCs w:val="24"/>
          <w:vertAlign w:val="subscript"/>
        </w:rPr>
        <w:t>2</w:t>
      </w:r>
      <w:r>
        <w:rPr>
          <w:rFonts w:hint="eastAsia"/>
          <w:sz w:val="24"/>
          <w:szCs w:val="24"/>
        </w:rPr>
        <w:t>排放量，单位为吨</w:t>
      </w:r>
      <w:r>
        <w:rPr>
          <w:rFonts w:hint="eastAsia"/>
          <w:sz w:val="24"/>
          <w:szCs w:val="24"/>
        </w:rPr>
        <w:t>CO</w:t>
      </w:r>
      <w:r>
        <w:rPr>
          <w:rFonts w:hint="eastAsia"/>
          <w:sz w:val="24"/>
          <w:szCs w:val="24"/>
          <w:vertAlign w:val="subscript"/>
        </w:rPr>
        <w:t>2</w:t>
      </w:r>
      <w:r>
        <w:rPr>
          <w:rFonts w:hint="eastAsia"/>
          <w:sz w:val="24"/>
          <w:szCs w:val="24"/>
        </w:rPr>
        <w:t>；</w:t>
      </w:r>
    </w:p>
    <w:p w:rsidR="003D1639" w:rsidRDefault="0030224D" w:rsidP="005C02E3">
      <w:pPr>
        <w:pStyle w:val="affb"/>
        <w:spacing w:beforeLines="0" w:before="0" w:afterLines="0" w:after="0" w:line="360" w:lineRule="auto"/>
        <w:ind w:firstLine="480"/>
        <w:rPr>
          <w:sz w:val="24"/>
          <w:szCs w:val="24"/>
        </w:rPr>
      </w:pPr>
      <w:r>
        <w:rPr>
          <w:rFonts w:hint="eastAsia"/>
          <w:i/>
          <w:iCs/>
          <w:sz w:val="24"/>
          <w:szCs w:val="24"/>
        </w:rPr>
        <w:t>E</w:t>
      </w:r>
      <w:r>
        <w:rPr>
          <w:rFonts w:hint="eastAsia"/>
          <w:i/>
          <w:iCs/>
          <w:sz w:val="24"/>
          <w:szCs w:val="24"/>
          <w:vertAlign w:val="subscript"/>
        </w:rPr>
        <w:t>CO2</w:t>
      </w:r>
      <w:r>
        <w:rPr>
          <w:rFonts w:hint="eastAsia"/>
          <w:sz w:val="24"/>
          <w:szCs w:val="24"/>
        </w:rPr>
        <w:t>-</w:t>
      </w:r>
      <w:r>
        <w:rPr>
          <w:rFonts w:hint="eastAsia"/>
          <w:sz w:val="24"/>
          <w:szCs w:val="24"/>
        </w:rPr>
        <w:t>净热为报告主体净购入热力隐含的</w:t>
      </w:r>
      <w:r>
        <w:rPr>
          <w:rFonts w:hint="eastAsia"/>
          <w:sz w:val="24"/>
          <w:szCs w:val="24"/>
        </w:rPr>
        <w:t>CO</w:t>
      </w:r>
      <w:r>
        <w:rPr>
          <w:rFonts w:hint="eastAsia"/>
          <w:sz w:val="24"/>
          <w:szCs w:val="24"/>
          <w:vertAlign w:val="subscript"/>
        </w:rPr>
        <w:t>2</w:t>
      </w:r>
      <w:r>
        <w:rPr>
          <w:rFonts w:hint="eastAsia"/>
          <w:sz w:val="24"/>
          <w:szCs w:val="24"/>
        </w:rPr>
        <w:t>排放量，单位为吨</w:t>
      </w:r>
      <w:r>
        <w:rPr>
          <w:rFonts w:hint="eastAsia"/>
          <w:sz w:val="24"/>
          <w:szCs w:val="24"/>
        </w:rPr>
        <w:t>CO</w:t>
      </w:r>
      <w:r>
        <w:rPr>
          <w:rFonts w:hint="eastAsia"/>
          <w:sz w:val="24"/>
          <w:szCs w:val="24"/>
          <w:vertAlign w:val="subscript"/>
        </w:rPr>
        <w:t>2</w:t>
      </w:r>
      <w:r>
        <w:rPr>
          <w:rFonts w:hint="eastAsia"/>
          <w:sz w:val="24"/>
          <w:szCs w:val="24"/>
        </w:rPr>
        <w:t>。</w:t>
      </w:r>
    </w:p>
    <w:p w:rsidR="003D1639" w:rsidRDefault="0030224D" w:rsidP="005C02E3">
      <w:pPr>
        <w:pStyle w:val="affb"/>
        <w:spacing w:beforeLines="0" w:before="0" w:afterLines="0" w:after="0" w:line="360" w:lineRule="auto"/>
        <w:ind w:firstLine="480"/>
        <w:rPr>
          <w:sz w:val="21"/>
          <w:szCs w:val="21"/>
        </w:rPr>
      </w:pPr>
      <w:r>
        <w:rPr>
          <w:rFonts w:hint="eastAsia"/>
          <w:sz w:val="24"/>
          <w:szCs w:val="24"/>
        </w:rPr>
        <w:t>按照</w:t>
      </w:r>
      <w:r>
        <w:rPr>
          <w:sz w:val="24"/>
          <w:szCs w:val="24"/>
        </w:rPr>
        <w:t>上述</w:t>
      </w:r>
      <w:r>
        <w:rPr>
          <w:sz w:val="24"/>
          <w:szCs w:val="24"/>
        </w:rPr>
        <w:t>CO</w:t>
      </w:r>
      <w:r>
        <w:rPr>
          <w:sz w:val="24"/>
          <w:szCs w:val="24"/>
          <w:vertAlign w:val="subscript"/>
        </w:rPr>
        <w:t>2</w:t>
      </w:r>
      <w:r>
        <w:rPr>
          <w:sz w:val="24"/>
          <w:szCs w:val="24"/>
        </w:rPr>
        <w:t>排放总量计算公式，则本工程实施后</w:t>
      </w:r>
      <w:r>
        <w:rPr>
          <w:sz w:val="24"/>
          <w:szCs w:val="24"/>
        </w:rPr>
        <w:t>CO</w:t>
      </w:r>
      <w:r>
        <w:rPr>
          <w:sz w:val="24"/>
          <w:szCs w:val="24"/>
          <w:vertAlign w:val="subscript"/>
        </w:rPr>
        <w:t>2</w:t>
      </w:r>
      <w:r>
        <w:rPr>
          <w:sz w:val="24"/>
          <w:szCs w:val="24"/>
        </w:rPr>
        <w:t>排放总量见表</w:t>
      </w:r>
      <w:r>
        <w:rPr>
          <w:sz w:val="24"/>
          <w:szCs w:val="24"/>
        </w:rPr>
        <w:t>8-1-4</w:t>
      </w:r>
      <w:r>
        <w:rPr>
          <w:sz w:val="24"/>
          <w:szCs w:val="24"/>
        </w:rPr>
        <w:t>所示。</w:t>
      </w:r>
    </w:p>
    <w:p w:rsidR="003D1639" w:rsidRDefault="0030224D">
      <w:pPr>
        <w:pStyle w:val="aff6"/>
        <w:rPr>
          <w:b w:val="0"/>
          <w:bCs/>
        </w:rPr>
      </w:pPr>
      <w:bookmarkStart w:id="572" w:name="_Toc180591703"/>
      <w:r>
        <w:rPr>
          <w:b w:val="0"/>
          <w:bCs/>
        </w:rPr>
        <w:t>表</w:t>
      </w:r>
      <w:r>
        <w:rPr>
          <w:b w:val="0"/>
          <w:bCs/>
        </w:rPr>
        <w:t xml:space="preserve">8.1-4      </w:t>
      </w:r>
      <w:r>
        <w:rPr>
          <w:rFonts w:eastAsia="黑体"/>
          <w:b w:val="0"/>
          <w:bCs/>
        </w:rPr>
        <w:t>CO</w:t>
      </w:r>
      <w:r>
        <w:rPr>
          <w:rFonts w:eastAsia="黑体"/>
          <w:b w:val="0"/>
          <w:bCs/>
          <w:vertAlign w:val="subscript"/>
        </w:rPr>
        <w:t>2</w:t>
      </w:r>
      <w:r>
        <w:rPr>
          <w:rFonts w:eastAsia="黑体"/>
          <w:b w:val="0"/>
          <w:bCs/>
        </w:rPr>
        <w:t>排放总量汇总一览表</w:t>
      </w:r>
      <w:bookmarkEnd w:id="572"/>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3"/>
        <w:gridCol w:w="2919"/>
        <w:gridCol w:w="2052"/>
        <w:gridCol w:w="2144"/>
      </w:tblGrid>
      <w:tr w:rsidR="003D1639">
        <w:trPr>
          <w:trHeight w:val="369"/>
          <w:tblHeader/>
          <w:jc w:val="center"/>
        </w:trPr>
        <w:tc>
          <w:tcPr>
            <w:tcW w:w="748" w:type="pct"/>
            <w:vAlign w:val="center"/>
          </w:tcPr>
          <w:p w:rsidR="003D1639" w:rsidRDefault="0030224D">
            <w:pPr>
              <w:pStyle w:val="aff7"/>
              <w:ind w:firstLineChars="0" w:firstLine="0"/>
              <w:rPr>
                <w:color w:val="auto"/>
                <w:sz w:val="21"/>
                <w:szCs w:val="21"/>
              </w:rPr>
            </w:pPr>
            <w:r>
              <w:rPr>
                <w:color w:val="auto"/>
                <w:sz w:val="21"/>
                <w:szCs w:val="21"/>
              </w:rPr>
              <w:t>项目</w:t>
            </w:r>
          </w:p>
        </w:tc>
        <w:tc>
          <w:tcPr>
            <w:tcW w:w="1744" w:type="pct"/>
            <w:vAlign w:val="center"/>
          </w:tcPr>
          <w:p w:rsidR="003D1639" w:rsidRDefault="0030224D">
            <w:pPr>
              <w:pStyle w:val="aff7"/>
              <w:ind w:firstLineChars="0" w:firstLine="0"/>
              <w:rPr>
                <w:color w:val="auto"/>
                <w:sz w:val="21"/>
                <w:szCs w:val="21"/>
              </w:rPr>
            </w:pPr>
            <w:r>
              <w:rPr>
                <w:color w:val="auto"/>
                <w:sz w:val="21"/>
                <w:szCs w:val="21"/>
              </w:rPr>
              <w:t>源类别</w:t>
            </w:r>
          </w:p>
        </w:tc>
        <w:tc>
          <w:tcPr>
            <w:tcW w:w="1226" w:type="pct"/>
            <w:vAlign w:val="center"/>
          </w:tcPr>
          <w:p w:rsidR="003D1639" w:rsidRDefault="0030224D">
            <w:pPr>
              <w:pStyle w:val="aff7"/>
              <w:ind w:firstLineChars="0" w:firstLine="0"/>
              <w:rPr>
                <w:color w:val="auto"/>
                <w:sz w:val="21"/>
                <w:szCs w:val="21"/>
              </w:rPr>
            </w:pPr>
            <w:r>
              <w:rPr>
                <w:color w:val="auto"/>
                <w:sz w:val="21"/>
                <w:szCs w:val="21"/>
              </w:rPr>
              <w:t>排放量（吨</w:t>
            </w:r>
            <w:r>
              <w:rPr>
                <w:color w:val="auto"/>
                <w:sz w:val="21"/>
                <w:szCs w:val="21"/>
              </w:rPr>
              <w:t>CO</w:t>
            </w:r>
            <w:r>
              <w:rPr>
                <w:color w:val="auto"/>
                <w:sz w:val="21"/>
                <w:szCs w:val="21"/>
                <w:vertAlign w:val="subscript"/>
              </w:rPr>
              <w:t>2</w:t>
            </w:r>
            <w:r>
              <w:rPr>
                <w:color w:val="auto"/>
                <w:sz w:val="21"/>
                <w:szCs w:val="21"/>
              </w:rPr>
              <w:t>）</w:t>
            </w:r>
          </w:p>
        </w:tc>
        <w:tc>
          <w:tcPr>
            <w:tcW w:w="1281" w:type="pct"/>
            <w:vAlign w:val="center"/>
          </w:tcPr>
          <w:p w:rsidR="003D1639" w:rsidRDefault="0030224D">
            <w:pPr>
              <w:pStyle w:val="aff7"/>
              <w:ind w:firstLineChars="0" w:firstLine="0"/>
              <w:rPr>
                <w:color w:val="auto"/>
                <w:sz w:val="21"/>
                <w:szCs w:val="21"/>
              </w:rPr>
            </w:pPr>
            <w:r>
              <w:rPr>
                <w:color w:val="auto"/>
                <w:sz w:val="21"/>
                <w:szCs w:val="21"/>
              </w:rPr>
              <w:t>占比（</w:t>
            </w:r>
            <w:r>
              <w:rPr>
                <w:color w:val="auto"/>
                <w:sz w:val="21"/>
                <w:szCs w:val="21"/>
              </w:rPr>
              <w:t>%</w:t>
            </w:r>
            <w:r>
              <w:rPr>
                <w:color w:val="auto"/>
                <w:sz w:val="21"/>
                <w:szCs w:val="21"/>
              </w:rPr>
              <w:t>）</w:t>
            </w:r>
          </w:p>
        </w:tc>
      </w:tr>
      <w:tr w:rsidR="003D1639">
        <w:trPr>
          <w:trHeight w:val="369"/>
          <w:tblHeader/>
          <w:jc w:val="center"/>
        </w:trPr>
        <w:tc>
          <w:tcPr>
            <w:tcW w:w="748" w:type="pct"/>
            <w:vMerge w:val="restart"/>
            <w:vAlign w:val="center"/>
          </w:tcPr>
          <w:p w:rsidR="003D1639" w:rsidRDefault="0030224D">
            <w:pPr>
              <w:pStyle w:val="aff7"/>
              <w:ind w:firstLineChars="0" w:firstLine="0"/>
              <w:rPr>
                <w:color w:val="auto"/>
                <w:sz w:val="21"/>
                <w:szCs w:val="21"/>
              </w:rPr>
            </w:pPr>
            <w:r>
              <w:rPr>
                <w:color w:val="auto"/>
                <w:sz w:val="21"/>
                <w:szCs w:val="21"/>
              </w:rPr>
              <w:t>本工程</w:t>
            </w:r>
          </w:p>
        </w:tc>
        <w:tc>
          <w:tcPr>
            <w:tcW w:w="1744" w:type="pct"/>
            <w:vAlign w:val="center"/>
          </w:tcPr>
          <w:p w:rsidR="003D1639" w:rsidRDefault="0030224D">
            <w:pPr>
              <w:pStyle w:val="aff7"/>
              <w:ind w:firstLineChars="0" w:firstLine="0"/>
              <w:rPr>
                <w:color w:val="auto"/>
                <w:sz w:val="21"/>
                <w:szCs w:val="21"/>
              </w:rPr>
            </w:pPr>
            <w:r>
              <w:rPr>
                <w:color w:val="auto"/>
                <w:sz w:val="21"/>
                <w:szCs w:val="21"/>
              </w:rPr>
              <w:t>燃料燃烧</w:t>
            </w:r>
            <w:r>
              <w:rPr>
                <w:color w:val="auto"/>
                <w:sz w:val="21"/>
                <w:szCs w:val="21"/>
              </w:rPr>
              <w:t>CO</w:t>
            </w:r>
            <w:r>
              <w:rPr>
                <w:color w:val="auto"/>
                <w:sz w:val="21"/>
                <w:szCs w:val="21"/>
                <w:vertAlign w:val="subscript"/>
              </w:rPr>
              <w:t>2</w:t>
            </w:r>
            <w:r>
              <w:rPr>
                <w:color w:val="auto"/>
                <w:sz w:val="21"/>
                <w:szCs w:val="21"/>
              </w:rPr>
              <w:t>排放</w:t>
            </w:r>
          </w:p>
        </w:tc>
        <w:tc>
          <w:tcPr>
            <w:tcW w:w="1226"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火炬燃烧排放</w:t>
            </w:r>
          </w:p>
        </w:tc>
        <w:tc>
          <w:tcPr>
            <w:tcW w:w="1226" w:type="pct"/>
            <w:vAlign w:val="center"/>
          </w:tcPr>
          <w:p w:rsidR="003D1639" w:rsidRDefault="0030224D">
            <w:pPr>
              <w:pStyle w:val="aff7"/>
              <w:ind w:firstLineChars="0" w:firstLine="0"/>
              <w:rPr>
                <w:color w:val="auto"/>
                <w:sz w:val="21"/>
                <w:szCs w:val="21"/>
                <w:lang w:eastAsia="zh-CN"/>
              </w:rPr>
            </w:pPr>
            <w:r>
              <w:rPr>
                <w:rFonts w:hint="eastAsia"/>
                <w:color w:val="auto"/>
                <w:sz w:val="21"/>
                <w:szCs w:val="21"/>
              </w:rPr>
              <w:t>7</w:t>
            </w:r>
            <w:r>
              <w:rPr>
                <w:color w:val="auto"/>
                <w:sz w:val="21"/>
                <w:szCs w:val="21"/>
              </w:rPr>
              <w:t>.</w:t>
            </w:r>
            <w:r>
              <w:rPr>
                <w:rFonts w:hint="eastAsia"/>
                <w:color w:val="auto"/>
                <w:sz w:val="21"/>
                <w:szCs w:val="21"/>
                <w:lang w:eastAsia="zh-CN"/>
              </w:rPr>
              <w:t>28</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6.35</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工艺放空排放</w:t>
            </w:r>
          </w:p>
        </w:tc>
        <w:tc>
          <w:tcPr>
            <w:tcW w:w="1226" w:type="pct"/>
            <w:vAlign w:val="center"/>
          </w:tcPr>
          <w:p w:rsidR="003D1639" w:rsidRDefault="0030224D">
            <w:pPr>
              <w:pStyle w:val="aff7"/>
              <w:ind w:firstLineChars="0" w:firstLine="0"/>
              <w:rPr>
                <w:color w:val="auto"/>
                <w:sz w:val="21"/>
                <w:szCs w:val="21"/>
              </w:rPr>
            </w:pPr>
            <w:r>
              <w:rPr>
                <w:color w:val="auto"/>
                <w:sz w:val="21"/>
                <w:szCs w:val="21"/>
              </w:rPr>
              <w:t>0</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CH</w:t>
            </w:r>
            <w:r>
              <w:rPr>
                <w:color w:val="auto"/>
                <w:sz w:val="21"/>
                <w:szCs w:val="21"/>
                <w:vertAlign w:val="subscript"/>
              </w:rPr>
              <w:t>4</w:t>
            </w:r>
            <w:r>
              <w:rPr>
                <w:color w:val="auto"/>
                <w:sz w:val="21"/>
                <w:szCs w:val="21"/>
              </w:rPr>
              <w:t>逃逸排放</w:t>
            </w:r>
          </w:p>
        </w:tc>
        <w:tc>
          <w:tcPr>
            <w:tcW w:w="1226"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107.31</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93.65</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CH</w:t>
            </w:r>
            <w:r>
              <w:rPr>
                <w:color w:val="auto"/>
                <w:sz w:val="21"/>
                <w:szCs w:val="21"/>
                <w:vertAlign w:val="subscript"/>
              </w:rPr>
              <w:t>4</w:t>
            </w:r>
            <w:r>
              <w:rPr>
                <w:color w:val="auto"/>
                <w:sz w:val="21"/>
                <w:szCs w:val="21"/>
              </w:rPr>
              <w:t>回收利用量</w:t>
            </w:r>
          </w:p>
        </w:tc>
        <w:tc>
          <w:tcPr>
            <w:tcW w:w="1226" w:type="pct"/>
            <w:vAlign w:val="center"/>
          </w:tcPr>
          <w:p w:rsidR="003D1639" w:rsidRDefault="0030224D">
            <w:pPr>
              <w:pStyle w:val="aff7"/>
              <w:ind w:firstLineChars="0" w:firstLine="0"/>
              <w:rPr>
                <w:color w:val="auto"/>
                <w:sz w:val="21"/>
                <w:szCs w:val="21"/>
              </w:rPr>
            </w:pPr>
            <w:r>
              <w:rPr>
                <w:color w:val="auto"/>
                <w:sz w:val="21"/>
                <w:szCs w:val="21"/>
              </w:rPr>
              <w:t>0</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C0</w:t>
            </w:r>
            <w:r>
              <w:rPr>
                <w:color w:val="auto"/>
                <w:sz w:val="21"/>
                <w:szCs w:val="21"/>
                <w:vertAlign w:val="subscript"/>
              </w:rPr>
              <w:t>2</w:t>
            </w:r>
            <w:r>
              <w:rPr>
                <w:color w:val="auto"/>
                <w:sz w:val="21"/>
                <w:szCs w:val="21"/>
              </w:rPr>
              <w:t>回收利用量</w:t>
            </w:r>
          </w:p>
        </w:tc>
        <w:tc>
          <w:tcPr>
            <w:tcW w:w="1226" w:type="pct"/>
            <w:vAlign w:val="center"/>
          </w:tcPr>
          <w:p w:rsidR="003D1639" w:rsidRDefault="0030224D">
            <w:pPr>
              <w:pStyle w:val="aff7"/>
              <w:ind w:firstLineChars="0" w:firstLine="0"/>
              <w:rPr>
                <w:color w:val="auto"/>
                <w:sz w:val="21"/>
                <w:szCs w:val="21"/>
              </w:rPr>
            </w:pPr>
            <w:r>
              <w:rPr>
                <w:color w:val="auto"/>
                <w:sz w:val="21"/>
                <w:szCs w:val="21"/>
              </w:rPr>
              <w:t>0</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净购入电力、热力隐含的</w:t>
            </w:r>
            <w:r>
              <w:rPr>
                <w:color w:val="auto"/>
                <w:sz w:val="21"/>
                <w:szCs w:val="21"/>
              </w:rPr>
              <w:t>CO</w:t>
            </w:r>
            <w:r>
              <w:rPr>
                <w:color w:val="auto"/>
                <w:sz w:val="21"/>
                <w:szCs w:val="21"/>
                <w:vertAlign w:val="subscript"/>
              </w:rPr>
              <w:t>2</w:t>
            </w:r>
            <w:r>
              <w:rPr>
                <w:color w:val="auto"/>
                <w:sz w:val="21"/>
                <w:szCs w:val="21"/>
              </w:rPr>
              <w:t>排放</w:t>
            </w:r>
          </w:p>
        </w:tc>
        <w:tc>
          <w:tcPr>
            <w:tcW w:w="1226" w:type="pct"/>
            <w:vAlign w:val="center"/>
          </w:tcPr>
          <w:p w:rsidR="003D1639" w:rsidRDefault="0030224D">
            <w:pPr>
              <w:pStyle w:val="aff7"/>
              <w:ind w:firstLineChars="0" w:firstLine="0"/>
              <w:rPr>
                <w:color w:val="auto"/>
                <w:sz w:val="21"/>
                <w:szCs w:val="21"/>
              </w:rPr>
            </w:pPr>
            <w:r>
              <w:rPr>
                <w:color w:val="auto"/>
                <w:sz w:val="21"/>
                <w:szCs w:val="21"/>
              </w:rPr>
              <w:t>0</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r>
      <w:tr w:rsidR="003D1639">
        <w:trPr>
          <w:trHeight w:val="369"/>
          <w:tblHeader/>
          <w:jc w:val="center"/>
        </w:trPr>
        <w:tc>
          <w:tcPr>
            <w:tcW w:w="748" w:type="pct"/>
            <w:vMerge/>
            <w:vAlign w:val="center"/>
          </w:tcPr>
          <w:p w:rsidR="003D1639" w:rsidRDefault="003D1639">
            <w:pPr>
              <w:pStyle w:val="aff7"/>
              <w:rPr>
                <w:color w:val="auto"/>
                <w:sz w:val="21"/>
                <w:szCs w:val="21"/>
              </w:rPr>
            </w:pPr>
          </w:p>
        </w:tc>
        <w:tc>
          <w:tcPr>
            <w:tcW w:w="1744" w:type="pct"/>
            <w:vAlign w:val="center"/>
          </w:tcPr>
          <w:p w:rsidR="003D1639" w:rsidRDefault="0030224D">
            <w:pPr>
              <w:pStyle w:val="aff7"/>
              <w:ind w:firstLineChars="0" w:firstLine="0"/>
              <w:rPr>
                <w:color w:val="auto"/>
                <w:sz w:val="21"/>
                <w:szCs w:val="21"/>
              </w:rPr>
            </w:pPr>
            <w:r>
              <w:rPr>
                <w:color w:val="auto"/>
                <w:sz w:val="21"/>
                <w:szCs w:val="21"/>
              </w:rPr>
              <w:t>合计</w:t>
            </w:r>
          </w:p>
        </w:tc>
        <w:tc>
          <w:tcPr>
            <w:tcW w:w="1226"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114.59</w:t>
            </w:r>
          </w:p>
        </w:tc>
        <w:tc>
          <w:tcPr>
            <w:tcW w:w="1281"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100</w:t>
            </w:r>
          </w:p>
        </w:tc>
      </w:tr>
    </w:tbl>
    <w:p w:rsidR="003D1639" w:rsidRDefault="0030224D">
      <w:pPr>
        <w:spacing w:line="360" w:lineRule="auto"/>
        <w:ind w:firstLineChars="200" w:firstLine="480"/>
        <w:rPr>
          <w:sz w:val="24"/>
          <w:szCs w:val="24"/>
        </w:rPr>
      </w:pPr>
      <w:r>
        <w:rPr>
          <w:sz w:val="24"/>
          <w:szCs w:val="24"/>
        </w:rPr>
        <w:t>由上表</w:t>
      </w:r>
      <w:r>
        <w:rPr>
          <w:sz w:val="24"/>
          <w:szCs w:val="24"/>
        </w:rPr>
        <w:t>8.1-5</w:t>
      </w:r>
      <w:r>
        <w:rPr>
          <w:sz w:val="24"/>
          <w:szCs w:val="24"/>
        </w:rPr>
        <w:t>分析可知，本工程</w:t>
      </w:r>
      <w:r>
        <w:rPr>
          <w:sz w:val="24"/>
          <w:szCs w:val="24"/>
        </w:rPr>
        <w:t>CO</w:t>
      </w:r>
      <w:r>
        <w:rPr>
          <w:sz w:val="24"/>
          <w:szCs w:val="24"/>
          <w:vertAlign w:val="subscript"/>
        </w:rPr>
        <w:t>2</w:t>
      </w:r>
      <w:r>
        <w:rPr>
          <w:sz w:val="24"/>
          <w:szCs w:val="24"/>
        </w:rPr>
        <w:t>总排放量为</w:t>
      </w:r>
      <w:r>
        <w:rPr>
          <w:rFonts w:hint="eastAsia"/>
          <w:sz w:val="24"/>
          <w:szCs w:val="24"/>
        </w:rPr>
        <w:t>114.59</w:t>
      </w:r>
      <w:r>
        <w:rPr>
          <w:sz w:val="24"/>
          <w:szCs w:val="24"/>
        </w:rPr>
        <w:t>t</w:t>
      </w:r>
      <w:r>
        <w:rPr>
          <w:sz w:val="24"/>
          <w:szCs w:val="24"/>
        </w:rPr>
        <w:t>。</w:t>
      </w:r>
    </w:p>
    <w:p w:rsidR="003D1639" w:rsidRDefault="0030224D">
      <w:pPr>
        <w:pStyle w:val="2"/>
        <w:rPr>
          <w:color w:val="auto"/>
          <w:sz w:val="32"/>
          <w:szCs w:val="21"/>
        </w:rPr>
      </w:pPr>
      <w:bookmarkStart w:id="573" w:name="_Toc153807750"/>
      <w:bookmarkStart w:id="574" w:name="_Toc118"/>
      <w:bookmarkStart w:id="575" w:name="_Toc17977"/>
      <w:bookmarkStart w:id="576" w:name="_Toc151643468"/>
      <w:bookmarkStart w:id="577" w:name="_Toc173941756"/>
      <w:bookmarkStart w:id="578" w:name="_Toc25983"/>
      <w:bookmarkStart w:id="579" w:name="_Toc23172"/>
      <w:bookmarkStart w:id="580" w:name="_Toc173942710"/>
      <w:bookmarkStart w:id="581" w:name="_Toc74874409"/>
      <w:bookmarkStart w:id="582" w:name="_Toc173941977"/>
      <w:r>
        <w:rPr>
          <w:color w:val="auto"/>
          <w:sz w:val="32"/>
          <w:szCs w:val="21"/>
        </w:rPr>
        <w:t xml:space="preserve">8.2 </w:t>
      </w:r>
      <w:r>
        <w:rPr>
          <w:color w:val="auto"/>
          <w:sz w:val="32"/>
          <w:szCs w:val="21"/>
        </w:rPr>
        <w:t>减污降碳措施</w:t>
      </w:r>
      <w:bookmarkEnd w:id="573"/>
      <w:bookmarkEnd w:id="574"/>
      <w:bookmarkEnd w:id="575"/>
      <w:bookmarkEnd w:id="576"/>
      <w:bookmarkEnd w:id="577"/>
      <w:bookmarkEnd w:id="578"/>
      <w:bookmarkEnd w:id="579"/>
      <w:bookmarkEnd w:id="580"/>
      <w:bookmarkEnd w:id="581"/>
      <w:bookmarkEnd w:id="582"/>
    </w:p>
    <w:p w:rsidR="003D1639" w:rsidRDefault="0030224D">
      <w:pPr>
        <w:spacing w:line="360" w:lineRule="auto"/>
        <w:ind w:firstLineChars="200" w:firstLine="480"/>
        <w:rPr>
          <w:sz w:val="24"/>
          <w:szCs w:val="21"/>
        </w:rPr>
      </w:pPr>
      <w:r>
        <w:rPr>
          <w:rFonts w:hint="eastAsia"/>
          <w:sz w:val="24"/>
          <w:szCs w:val="21"/>
        </w:rPr>
        <w:t>本项目从工艺技术、节能设备和能源及碳排放管理等方面均采取了一系列减污降碳措施，具体如下。</w:t>
      </w:r>
    </w:p>
    <w:p w:rsidR="003D1639" w:rsidRDefault="0030224D">
      <w:pPr>
        <w:pStyle w:val="3"/>
        <w:spacing w:before="0" w:after="0" w:line="360" w:lineRule="auto"/>
        <w:rPr>
          <w:szCs w:val="30"/>
        </w:rPr>
      </w:pPr>
      <w:bookmarkStart w:id="583" w:name="_Toc173941978"/>
      <w:r>
        <w:rPr>
          <w:rFonts w:hint="eastAsia"/>
          <w:szCs w:val="30"/>
        </w:rPr>
        <w:t xml:space="preserve">8.2.1 </w:t>
      </w:r>
      <w:r>
        <w:rPr>
          <w:rFonts w:hint="eastAsia"/>
          <w:szCs w:val="30"/>
        </w:rPr>
        <w:t>工艺技术减污降碳措施</w:t>
      </w:r>
      <w:bookmarkEnd w:id="583"/>
    </w:p>
    <w:p w:rsidR="003D1639" w:rsidRDefault="0030224D">
      <w:pPr>
        <w:spacing w:line="360" w:lineRule="auto"/>
        <w:ind w:firstLineChars="200" w:firstLine="480"/>
        <w:rPr>
          <w:sz w:val="24"/>
          <w:szCs w:val="21"/>
        </w:rPr>
      </w:pPr>
      <w:r>
        <w:rPr>
          <w:rFonts w:hint="eastAsia"/>
          <w:sz w:val="24"/>
          <w:szCs w:val="21"/>
        </w:rPr>
        <w:t>本工程采用自动系统对主要</w:t>
      </w:r>
      <w:r>
        <w:rPr>
          <w:rFonts w:hint="eastAsia"/>
          <w:sz w:val="24"/>
          <w:szCs w:val="21"/>
        </w:rPr>
        <w:t>采油</w:t>
      </w:r>
      <w:r>
        <w:rPr>
          <w:rFonts w:hint="eastAsia"/>
          <w:sz w:val="24"/>
          <w:szCs w:val="21"/>
        </w:rPr>
        <w:t>和集输工艺参数进行控制，能够提高管理水平，尽量简化工艺过程，减少操作人员，同时使集输系统的安全性、可靠性得到保证。定期组织人员对井场进行巡检，及时更换存在故障的阀门、法兰等部件，减少无组织泄漏量。同时加强工艺系统的优化管理，减少</w:t>
      </w:r>
      <w:r>
        <w:rPr>
          <w:rFonts w:hint="eastAsia"/>
          <w:sz w:val="24"/>
          <w:szCs w:val="21"/>
        </w:rPr>
        <w:t>无组织排放产生量</w:t>
      </w:r>
      <w:r>
        <w:rPr>
          <w:rFonts w:hint="eastAsia"/>
          <w:sz w:val="24"/>
          <w:szCs w:val="21"/>
        </w:rPr>
        <w:t>。</w:t>
      </w:r>
    </w:p>
    <w:p w:rsidR="003D1639" w:rsidRDefault="0030224D">
      <w:pPr>
        <w:pStyle w:val="3"/>
        <w:spacing w:before="0" w:after="0" w:line="360" w:lineRule="auto"/>
        <w:rPr>
          <w:szCs w:val="30"/>
        </w:rPr>
      </w:pPr>
      <w:bookmarkStart w:id="584" w:name="_Toc173941979"/>
      <w:r>
        <w:rPr>
          <w:rFonts w:hint="eastAsia"/>
          <w:szCs w:val="30"/>
        </w:rPr>
        <w:t xml:space="preserve">8.2.2 </w:t>
      </w:r>
      <w:r>
        <w:rPr>
          <w:rFonts w:hint="eastAsia"/>
          <w:szCs w:val="30"/>
        </w:rPr>
        <w:t>电气设施减污降碳措施</w:t>
      </w:r>
      <w:bookmarkEnd w:id="584"/>
      <w:r>
        <w:rPr>
          <w:rFonts w:hint="eastAsia"/>
          <w:szCs w:val="30"/>
        </w:rPr>
        <w:t xml:space="preserve"> </w:t>
      </w:r>
    </w:p>
    <w:p w:rsidR="003D1639" w:rsidRDefault="0030224D">
      <w:pPr>
        <w:spacing w:line="360" w:lineRule="auto"/>
        <w:ind w:firstLineChars="200" w:firstLine="480"/>
        <w:rPr>
          <w:sz w:val="24"/>
          <w:szCs w:val="21"/>
        </w:rPr>
      </w:pPr>
      <w:r>
        <w:rPr>
          <w:rFonts w:hint="eastAsia"/>
          <w:sz w:val="24"/>
          <w:szCs w:val="21"/>
        </w:rPr>
        <w:t>本项目在电气设备设施上采用多种节能措施，从而间接减少了电力隐含的</w:t>
      </w:r>
      <w:r>
        <w:rPr>
          <w:rFonts w:hint="eastAsia"/>
          <w:sz w:val="24"/>
          <w:szCs w:val="21"/>
        </w:rPr>
        <w:t>CO</w:t>
      </w:r>
      <w:r>
        <w:rPr>
          <w:rFonts w:hint="eastAsia"/>
          <w:sz w:val="24"/>
          <w:szCs w:val="21"/>
          <w:vertAlign w:val="subscript"/>
        </w:rPr>
        <w:t>2</w:t>
      </w:r>
      <w:r>
        <w:rPr>
          <w:rFonts w:hint="eastAsia"/>
          <w:sz w:val="24"/>
          <w:szCs w:val="21"/>
        </w:rPr>
        <w:t>排放量。具体措施主要有：</w:t>
      </w:r>
    </w:p>
    <w:p w:rsidR="003D1639" w:rsidRDefault="0030224D">
      <w:pPr>
        <w:spacing w:line="360" w:lineRule="auto"/>
        <w:ind w:firstLineChars="200" w:firstLine="480"/>
        <w:rPr>
          <w:sz w:val="24"/>
          <w:szCs w:val="21"/>
        </w:rPr>
      </w:pPr>
      <w:r>
        <w:rPr>
          <w:rFonts w:hint="eastAsia"/>
          <w:sz w:val="24"/>
          <w:szCs w:val="21"/>
        </w:rPr>
        <w:t>（</w:t>
      </w:r>
      <w:r>
        <w:rPr>
          <w:rFonts w:hint="eastAsia"/>
          <w:sz w:val="24"/>
          <w:szCs w:val="21"/>
        </w:rPr>
        <w:t>1</w:t>
      </w:r>
      <w:r>
        <w:rPr>
          <w:rFonts w:hint="eastAsia"/>
          <w:sz w:val="24"/>
          <w:szCs w:val="21"/>
        </w:rPr>
        <w:t>）根据项目用电性质、用电容量等选择合理的供电电压和供电方式，有效减少电能损耗。</w:t>
      </w:r>
    </w:p>
    <w:p w:rsidR="003D1639" w:rsidRDefault="0030224D">
      <w:pPr>
        <w:spacing w:line="360" w:lineRule="auto"/>
        <w:ind w:firstLineChars="200" w:firstLine="480"/>
        <w:rPr>
          <w:sz w:val="24"/>
          <w:szCs w:val="22"/>
        </w:rPr>
      </w:pPr>
      <w:r>
        <w:rPr>
          <w:rFonts w:hint="eastAsia"/>
          <w:sz w:val="24"/>
          <w:szCs w:val="21"/>
        </w:rPr>
        <w:t>（</w:t>
      </w:r>
      <w:r>
        <w:rPr>
          <w:rFonts w:hint="eastAsia"/>
          <w:sz w:val="24"/>
          <w:szCs w:val="21"/>
        </w:rPr>
        <w:t>2</w:t>
      </w:r>
      <w:r>
        <w:rPr>
          <w:rFonts w:hint="eastAsia"/>
          <w:sz w:val="24"/>
          <w:szCs w:val="21"/>
        </w:rPr>
        <w:t>）</w:t>
      </w:r>
      <w:r>
        <w:rPr>
          <w:rFonts w:hint="eastAsia"/>
          <w:sz w:val="24"/>
          <w:szCs w:val="21"/>
        </w:rPr>
        <w:t>选用节能型干式变压器，具有低损耗（空载和负载损耗相对较低）、维护方便等显著特点。</w:t>
      </w:r>
      <w:r>
        <w:rPr>
          <w:rFonts w:hint="eastAsia"/>
          <w:sz w:val="24"/>
          <w:szCs w:val="21"/>
        </w:rPr>
        <w:t xml:space="preserve"> </w:t>
      </w:r>
    </w:p>
    <w:p w:rsidR="003D1639" w:rsidRDefault="0030224D">
      <w:pPr>
        <w:pStyle w:val="3"/>
        <w:spacing w:before="0" w:after="0" w:line="360" w:lineRule="auto"/>
        <w:rPr>
          <w:szCs w:val="30"/>
        </w:rPr>
      </w:pPr>
      <w:bookmarkStart w:id="585" w:name="_Toc173941980"/>
      <w:r>
        <w:rPr>
          <w:rFonts w:hint="eastAsia"/>
          <w:szCs w:val="30"/>
        </w:rPr>
        <w:t xml:space="preserve">8.2.3 </w:t>
      </w:r>
      <w:r>
        <w:rPr>
          <w:rFonts w:hint="eastAsia"/>
          <w:szCs w:val="30"/>
        </w:rPr>
        <w:t>减污降碳管理措施</w:t>
      </w:r>
      <w:bookmarkEnd w:id="585"/>
    </w:p>
    <w:p w:rsidR="003D1639" w:rsidRDefault="0030224D">
      <w:pPr>
        <w:spacing w:line="360" w:lineRule="auto"/>
        <w:ind w:firstLineChars="200" w:firstLine="480"/>
        <w:rPr>
          <w:sz w:val="24"/>
          <w:szCs w:val="21"/>
        </w:rPr>
      </w:pPr>
      <w:r>
        <w:rPr>
          <w:rFonts w:hint="eastAsia"/>
          <w:sz w:val="24"/>
          <w:szCs w:val="21"/>
        </w:rPr>
        <w:t>采油厂建立有碳排放管理组织机构，对整个作业区能源及碳排放管理实行管理，并制定能源及碳排放管理制度，将碳排放管理工作作为重要事项纳入日常管理；能源及碳排放管理制度对各类能源的购入、贮存、使用、加工转换、输送分配以及最终使用等环节进行详细的规定，尽可能从管理上做到对各类能源高效使用，同时对碳排放情况进行有效管理。</w:t>
      </w:r>
    </w:p>
    <w:p w:rsidR="003D1639" w:rsidRDefault="0030224D">
      <w:pPr>
        <w:pStyle w:val="2"/>
        <w:rPr>
          <w:color w:val="auto"/>
          <w:sz w:val="32"/>
          <w:szCs w:val="21"/>
        </w:rPr>
      </w:pPr>
      <w:bookmarkStart w:id="586" w:name="_Toc151643469"/>
      <w:bookmarkStart w:id="587" w:name="_Toc24101"/>
      <w:bookmarkStart w:id="588" w:name="_Toc25127"/>
      <w:bookmarkStart w:id="589" w:name="_Toc153807751"/>
      <w:bookmarkStart w:id="590" w:name="_Toc173942711"/>
      <w:bookmarkStart w:id="591" w:name="_Toc6299"/>
      <w:bookmarkStart w:id="592" w:name="_Toc173941981"/>
      <w:bookmarkStart w:id="593" w:name="_Toc4257"/>
      <w:bookmarkStart w:id="594" w:name="_Toc74874411"/>
      <w:bookmarkStart w:id="595" w:name="_Toc173941757"/>
      <w:r>
        <w:rPr>
          <w:rFonts w:hint="eastAsia"/>
          <w:color w:val="auto"/>
          <w:sz w:val="32"/>
          <w:szCs w:val="21"/>
        </w:rPr>
        <w:lastRenderedPageBreak/>
        <w:t xml:space="preserve">8.3 </w:t>
      </w:r>
      <w:r>
        <w:rPr>
          <w:rFonts w:hint="eastAsia"/>
          <w:color w:val="auto"/>
          <w:sz w:val="32"/>
          <w:szCs w:val="21"/>
        </w:rPr>
        <w:t>碳排放评价结论及建议</w:t>
      </w:r>
      <w:bookmarkEnd w:id="586"/>
      <w:bookmarkEnd w:id="587"/>
      <w:bookmarkEnd w:id="588"/>
      <w:bookmarkEnd w:id="589"/>
      <w:bookmarkEnd w:id="590"/>
      <w:bookmarkEnd w:id="591"/>
      <w:bookmarkEnd w:id="592"/>
      <w:bookmarkEnd w:id="593"/>
      <w:bookmarkEnd w:id="594"/>
      <w:bookmarkEnd w:id="595"/>
    </w:p>
    <w:p w:rsidR="003D1639" w:rsidRDefault="0030224D">
      <w:pPr>
        <w:pStyle w:val="3"/>
        <w:spacing w:before="0" w:after="0" w:line="360" w:lineRule="auto"/>
        <w:rPr>
          <w:szCs w:val="30"/>
        </w:rPr>
      </w:pPr>
      <w:bookmarkStart w:id="596" w:name="_Toc173941982"/>
      <w:r>
        <w:rPr>
          <w:rFonts w:hint="eastAsia"/>
          <w:szCs w:val="30"/>
        </w:rPr>
        <w:t xml:space="preserve">8.3.1 </w:t>
      </w:r>
      <w:r>
        <w:rPr>
          <w:rFonts w:hint="eastAsia"/>
          <w:szCs w:val="30"/>
        </w:rPr>
        <w:t>碳排放评价结论</w:t>
      </w:r>
      <w:bookmarkEnd w:id="596"/>
    </w:p>
    <w:p w:rsidR="003D1639" w:rsidRDefault="0030224D">
      <w:pPr>
        <w:spacing w:line="360" w:lineRule="auto"/>
        <w:ind w:firstLineChars="200" w:firstLine="480"/>
        <w:rPr>
          <w:sz w:val="24"/>
          <w:szCs w:val="21"/>
        </w:rPr>
      </w:pPr>
      <w:r>
        <w:rPr>
          <w:rFonts w:hint="eastAsia"/>
          <w:sz w:val="24"/>
          <w:szCs w:val="21"/>
        </w:rPr>
        <w:t>本项目实施</w:t>
      </w:r>
      <w:r>
        <w:rPr>
          <w:sz w:val="24"/>
          <w:szCs w:val="21"/>
        </w:rPr>
        <w:t>后，</w:t>
      </w:r>
      <w:r>
        <w:rPr>
          <w:sz w:val="24"/>
          <w:szCs w:val="21"/>
        </w:rPr>
        <w:t>CO</w:t>
      </w:r>
      <w:r>
        <w:rPr>
          <w:sz w:val="24"/>
          <w:szCs w:val="21"/>
          <w:vertAlign w:val="subscript"/>
        </w:rPr>
        <w:t>2</w:t>
      </w:r>
      <w:r>
        <w:rPr>
          <w:sz w:val="24"/>
          <w:szCs w:val="21"/>
        </w:rPr>
        <w:t>总排放量</w:t>
      </w:r>
      <w:r>
        <w:rPr>
          <w:sz w:val="24"/>
          <w:szCs w:val="21"/>
        </w:rPr>
        <w:t>为</w:t>
      </w:r>
      <w:r>
        <w:rPr>
          <w:rFonts w:hint="eastAsia"/>
          <w:sz w:val="24"/>
          <w:szCs w:val="21"/>
        </w:rPr>
        <w:t>114.59</w:t>
      </w:r>
      <w:r>
        <w:rPr>
          <w:sz w:val="24"/>
          <w:szCs w:val="21"/>
        </w:rPr>
        <w:t>t</w:t>
      </w:r>
      <w:r>
        <w:rPr>
          <w:sz w:val="24"/>
          <w:szCs w:val="21"/>
        </w:rPr>
        <w:t>。在工艺技</w:t>
      </w:r>
      <w:r>
        <w:rPr>
          <w:rFonts w:hint="eastAsia"/>
          <w:sz w:val="24"/>
          <w:szCs w:val="21"/>
        </w:rPr>
        <w:t>术、节能设备和能源及碳排放管理等方面均采取了较完善的减污降碳措施，有利于减少二氧化碳排放，对比同类企业碳排放水平，本项目吨产品</w:t>
      </w:r>
      <w:r>
        <w:rPr>
          <w:rFonts w:hint="eastAsia"/>
          <w:sz w:val="24"/>
          <w:szCs w:val="21"/>
        </w:rPr>
        <w:t>CO</w:t>
      </w:r>
      <w:r>
        <w:rPr>
          <w:rFonts w:hint="eastAsia"/>
          <w:sz w:val="24"/>
          <w:szCs w:val="21"/>
          <w:vertAlign w:val="subscript"/>
        </w:rPr>
        <w:t>2</w:t>
      </w:r>
      <w:r>
        <w:rPr>
          <w:rFonts w:hint="eastAsia"/>
          <w:sz w:val="24"/>
          <w:szCs w:val="21"/>
        </w:rPr>
        <w:t>排放强度相对较低。</w:t>
      </w:r>
    </w:p>
    <w:p w:rsidR="003D1639" w:rsidRDefault="0030224D">
      <w:pPr>
        <w:pStyle w:val="3"/>
        <w:spacing w:before="0" w:after="0" w:line="360" w:lineRule="auto"/>
        <w:rPr>
          <w:szCs w:val="30"/>
        </w:rPr>
      </w:pPr>
      <w:bookmarkStart w:id="597" w:name="_Toc173941983"/>
      <w:r>
        <w:rPr>
          <w:rFonts w:hint="eastAsia"/>
          <w:szCs w:val="30"/>
        </w:rPr>
        <w:t xml:space="preserve">8.3.2 </w:t>
      </w:r>
      <w:r>
        <w:rPr>
          <w:rFonts w:hint="eastAsia"/>
          <w:szCs w:val="30"/>
        </w:rPr>
        <w:t>碳排放建议</w:t>
      </w:r>
      <w:bookmarkEnd w:id="597"/>
    </w:p>
    <w:p w:rsidR="003D1639" w:rsidRDefault="0030224D">
      <w:pPr>
        <w:adjustRightIn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）加强企业能源管理，减少甲烷逸散损耗，定期开展能源及碳排放管理培训，提升管理水平；</w:t>
      </w:r>
    </w:p>
    <w:p w:rsidR="003D1639" w:rsidRDefault="0030224D">
      <w:pPr>
        <w:adjustRightIn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）积极开展源头控制，优先选择绿色节能工艺、产品和技术，降低化石燃料消费量；</w:t>
      </w:r>
    </w:p>
    <w:p w:rsidR="003D1639" w:rsidRDefault="0030224D">
      <w:pPr>
        <w:adjustRightInd w:val="0"/>
        <w:spacing w:line="360" w:lineRule="auto"/>
        <w:ind w:firstLineChars="200" w:firstLine="480"/>
        <w:rPr>
          <w:sz w:val="24"/>
          <w:szCs w:val="21"/>
        </w:rPr>
      </w:pPr>
      <w:r>
        <w:rPr>
          <w:rFonts w:hint="eastAsia"/>
          <w:sz w:val="24"/>
          <w:szCs w:val="24"/>
        </w:rPr>
        <w:t>（</w:t>
      </w:r>
      <w:r>
        <w:rPr>
          <w:rFonts w:hint="eastAsia"/>
          <w:sz w:val="24"/>
          <w:szCs w:val="24"/>
        </w:rPr>
        <w:t>3</w:t>
      </w:r>
      <w:r>
        <w:rPr>
          <w:rFonts w:hint="eastAsia"/>
          <w:sz w:val="24"/>
          <w:szCs w:val="24"/>
        </w:rPr>
        <w:t>）积极开展碳捕获、利用与封存（</w:t>
      </w:r>
      <w:r>
        <w:rPr>
          <w:rFonts w:hint="eastAsia"/>
          <w:sz w:val="24"/>
          <w:szCs w:val="24"/>
        </w:rPr>
        <w:t>CCUS</w:t>
      </w:r>
      <w:r>
        <w:rPr>
          <w:rFonts w:hint="eastAsia"/>
          <w:sz w:val="24"/>
          <w:szCs w:val="24"/>
        </w:rPr>
        <w:t>）技术，进一步挖掘和提升减污降碳潜力。</w:t>
      </w:r>
    </w:p>
    <w:p w:rsidR="003D1639" w:rsidRDefault="003D1639">
      <w:pPr>
        <w:adjustRightInd w:val="0"/>
        <w:spacing w:line="360" w:lineRule="auto"/>
        <w:ind w:firstLineChars="200" w:firstLine="480"/>
        <w:rPr>
          <w:sz w:val="24"/>
          <w:szCs w:val="24"/>
        </w:rPr>
      </w:pPr>
    </w:p>
    <w:p w:rsidR="003D1639" w:rsidRDefault="003D1639">
      <w:pPr>
        <w:spacing w:line="360" w:lineRule="auto"/>
        <w:ind w:firstLineChars="200" w:firstLine="480"/>
        <w:rPr>
          <w:sz w:val="24"/>
          <w:szCs w:val="21"/>
        </w:rPr>
      </w:pPr>
    </w:p>
    <w:p w:rsidR="003D1639" w:rsidRDefault="0030224D">
      <w:r>
        <w:rPr>
          <w:rFonts w:hint="eastAsia"/>
        </w:rPr>
        <w:br w:type="page"/>
      </w:r>
    </w:p>
    <w:p w:rsidR="003D1639" w:rsidRDefault="0030224D">
      <w:pPr>
        <w:keepNext/>
        <w:keepLines/>
        <w:adjustRightInd w:val="0"/>
        <w:snapToGrid w:val="0"/>
        <w:spacing w:line="360" w:lineRule="auto"/>
        <w:jc w:val="left"/>
        <w:outlineLvl w:val="0"/>
        <w:rPr>
          <w:kern w:val="44"/>
          <w:sz w:val="44"/>
        </w:rPr>
      </w:pPr>
      <w:bookmarkStart w:id="598" w:name="_Toc8718"/>
      <w:r>
        <w:rPr>
          <w:rFonts w:hint="eastAsia"/>
          <w:b/>
          <w:kern w:val="44"/>
          <w:sz w:val="44"/>
        </w:rPr>
        <w:lastRenderedPageBreak/>
        <w:t>9</w:t>
      </w:r>
      <w:r>
        <w:rPr>
          <w:rFonts w:hint="eastAsia"/>
          <w:b/>
          <w:kern w:val="44"/>
          <w:sz w:val="44"/>
        </w:rPr>
        <w:t>环境管理与监测计划</w:t>
      </w:r>
      <w:bookmarkEnd w:id="598"/>
    </w:p>
    <w:p w:rsidR="003D1639" w:rsidRDefault="0030224D">
      <w:pPr>
        <w:keepNext/>
        <w:keepLines/>
        <w:adjustRightInd w:val="0"/>
        <w:snapToGrid w:val="0"/>
        <w:spacing w:line="360" w:lineRule="auto"/>
        <w:outlineLvl w:val="1"/>
        <w:rPr>
          <w:b/>
          <w:kern w:val="44"/>
          <w:sz w:val="30"/>
        </w:rPr>
      </w:pPr>
      <w:bookmarkStart w:id="599" w:name="_Toc9839"/>
      <w:r>
        <w:rPr>
          <w:rFonts w:hint="eastAsia"/>
          <w:b/>
          <w:kern w:val="44"/>
          <w:sz w:val="30"/>
        </w:rPr>
        <w:t>9</w:t>
      </w:r>
      <w:r>
        <w:rPr>
          <w:b/>
          <w:kern w:val="44"/>
          <w:sz w:val="30"/>
        </w:rPr>
        <w:t>.1</w:t>
      </w:r>
      <w:r>
        <w:rPr>
          <w:b/>
          <w:kern w:val="44"/>
          <w:sz w:val="30"/>
        </w:rPr>
        <w:t>环境管理机构</w:t>
      </w:r>
      <w:bookmarkEnd w:id="599"/>
    </w:p>
    <w:p w:rsidR="003D1639" w:rsidRDefault="0030224D">
      <w:pPr>
        <w:keepNext/>
        <w:keepLines/>
        <w:adjustRightInd w:val="0"/>
        <w:snapToGrid w:val="0"/>
        <w:spacing w:line="360" w:lineRule="auto"/>
        <w:outlineLvl w:val="2"/>
        <w:rPr>
          <w:b/>
          <w:sz w:val="30"/>
        </w:rPr>
      </w:pPr>
      <w:r>
        <w:rPr>
          <w:rFonts w:hint="eastAsia"/>
          <w:b/>
          <w:sz w:val="30"/>
        </w:rPr>
        <w:t>9</w:t>
      </w:r>
      <w:r>
        <w:rPr>
          <w:b/>
          <w:sz w:val="30"/>
        </w:rPr>
        <w:t>.1.1</w:t>
      </w:r>
      <w:r>
        <w:rPr>
          <w:b/>
          <w:sz w:val="30"/>
        </w:rPr>
        <w:t xml:space="preserve"> </w:t>
      </w:r>
      <w:r>
        <w:rPr>
          <w:b/>
          <w:sz w:val="30"/>
        </w:rPr>
        <w:t>决策机构</w:t>
      </w:r>
    </w:p>
    <w:p w:rsidR="003D1639" w:rsidRDefault="0030224D">
      <w:pPr>
        <w:spacing w:line="360" w:lineRule="auto"/>
        <w:ind w:firstLine="480"/>
        <w:rPr>
          <w:sz w:val="24"/>
        </w:rPr>
      </w:pPr>
      <w:r>
        <w:rPr>
          <w:sz w:val="24"/>
        </w:rPr>
        <w:t>中石化新疆新春石油开发有限</w:t>
      </w:r>
      <w:r>
        <w:rPr>
          <w:rFonts w:hint="eastAsia"/>
          <w:sz w:val="24"/>
        </w:rPr>
        <w:t>责任</w:t>
      </w:r>
      <w:r>
        <w:rPr>
          <w:sz w:val="24"/>
        </w:rPr>
        <w:t>公司负责该</w:t>
      </w:r>
      <w:r>
        <w:rPr>
          <w:rFonts w:hint="eastAsia"/>
          <w:sz w:val="24"/>
        </w:rPr>
        <w:t>工程</w:t>
      </w:r>
      <w:r>
        <w:rPr>
          <w:sz w:val="24"/>
        </w:rPr>
        <w:t>的组织，协调工作，与自治区有关地方政府协商提供必要支持，并协调</w:t>
      </w:r>
      <w:r>
        <w:rPr>
          <w:rFonts w:hint="eastAsia"/>
          <w:sz w:val="24"/>
        </w:rPr>
        <w:t>有关</w:t>
      </w:r>
      <w:r>
        <w:rPr>
          <w:sz w:val="24"/>
        </w:rPr>
        <w:t>工作，包括生态环境建设和保护的宏观管理和决策。</w:t>
      </w:r>
      <w:r>
        <w:rPr>
          <w:rFonts w:hint="eastAsia"/>
          <w:sz w:val="24"/>
        </w:rPr>
        <w:t>中石化新疆新春石油开发有限责任公司设有安全（</w:t>
      </w:r>
      <w:r>
        <w:rPr>
          <w:rFonts w:hint="eastAsia"/>
          <w:sz w:val="24"/>
        </w:rPr>
        <w:t>QHSE</w:t>
      </w:r>
      <w:r>
        <w:rPr>
          <w:rFonts w:hint="eastAsia"/>
          <w:sz w:val="24"/>
        </w:rPr>
        <w:t>）管理督查部，负责环保综合监管。施工过程环保管理由业务部门具体负责。</w:t>
      </w:r>
    </w:p>
    <w:p w:rsidR="003D1639" w:rsidRDefault="0030224D">
      <w:pPr>
        <w:keepNext/>
        <w:keepLines/>
        <w:adjustRightInd w:val="0"/>
        <w:snapToGrid w:val="0"/>
        <w:spacing w:line="360" w:lineRule="auto"/>
        <w:outlineLvl w:val="2"/>
        <w:rPr>
          <w:b/>
          <w:sz w:val="30"/>
        </w:rPr>
      </w:pPr>
      <w:r>
        <w:rPr>
          <w:rFonts w:hint="eastAsia"/>
          <w:b/>
          <w:sz w:val="30"/>
        </w:rPr>
        <w:t>9</w:t>
      </w:r>
      <w:r>
        <w:rPr>
          <w:b/>
          <w:sz w:val="30"/>
        </w:rPr>
        <w:t xml:space="preserve">.1.2 </w:t>
      </w:r>
      <w:r>
        <w:rPr>
          <w:b/>
          <w:sz w:val="30"/>
        </w:rPr>
        <w:t>实施与管理机构</w:t>
      </w:r>
    </w:p>
    <w:p w:rsidR="003D1639" w:rsidRDefault="0030224D">
      <w:pPr>
        <w:spacing w:line="360" w:lineRule="auto"/>
        <w:ind w:firstLine="480"/>
        <w:rPr>
          <w:szCs w:val="24"/>
        </w:rPr>
      </w:pPr>
      <w:r>
        <w:rPr>
          <w:sz w:val="24"/>
        </w:rPr>
        <w:t>中石化新疆新春石油开发有限</w:t>
      </w:r>
      <w:r>
        <w:rPr>
          <w:rFonts w:hint="eastAsia"/>
          <w:sz w:val="24"/>
        </w:rPr>
        <w:t>责任</w:t>
      </w:r>
      <w:r>
        <w:rPr>
          <w:sz w:val="24"/>
        </w:rPr>
        <w:t>公司负责环保制度的执行和实施，负责组织</w:t>
      </w:r>
      <w:r>
        <w:rPr>
          <w:rFonts w:hint="eastAsia"/>
          <w:sz w:val="24"/>
        </w:rPr>
        <w:t>工程</w:t>
      </w:r>
      <w:r>
        <w:rPr>
          <w:sz w:val="24"/>
        </w:rPr>
        <w:t>的环境影响评价工作，组织制订环境监控计划，保证各施工单位实施必要的环境不利影响削减措施，协调项目建设管理单位和环保监督部门与各施工单位之间的关系，定期向上级部门报告环境管理的情况。</w:t>
      </w:r>
    </w:p>
    <w:p w:rsidR="003D1639" w:rsidRDefault="0030224D">
      <w:pPr>
        <w:keepNext/>
        <w:keepLines/>
        <w:adjustRightInd w:val="0"/>
        <w:snapToGrid w:val="0"/>
        <w:spacing w:line="360" w:lineRule="auto"/>
        <w:outlineLvl w:val="1"/>
        <w:rPr>
          <w:b/>
          <w:kern w:val="44"/>
          <w:sz w:val="30"/>
        </w:rPr>
      </w:pPr>
      <w:bookmarkStart w:id="600" w:name="_Toc13311"/>
      <w:r>
        <w:rPr>
          <w:rFonts w:hint="eastAsia"/>
          <w:b/>
          <w:kern w:val="44"/>
          <w:sz w:val="30"/>
        </w:rPr>
        <w:t>9</w:t>
      </w:r>
      <w:r>
        <w:rPr>
          <w:b/>
          <w:kern w:val="44"/>
          <w:sz w:val="30"/>
        </w:rPr>
        <w:t>.2</w:t>
      </w:r>
      <w:r>
        <w:rPr>
          <w:b/>
          <w:kern w:val="44"/>
          <w:sz w:val="30"/>
        </w:rPr>
        <w:t>施工期环境管理及监测</w:t>
      </w:r>
      <w:bookmarkEnd w:id="600"/>
    </w:p>
    <w:p w:rsidR="003D1639" w:rsidRDefault="0030224D">
      <w:pPr>
        <w:keepNext/>
        <w:keepLines/>
        <w:adjustRightInd w:val="0"/>
        <w:snapToGrid w:val="0"/>
        <w:spacing w:line="360" w:lineRule="auto"/>
        <w:outlineLvl w:val="2"/>
        <w:rPr>
          <w:b/>
          <w:sz w:val="30"/>
        </w:rPr>
      </w:pPr>
      <w:r>
        <w:rPr>
          <w:rFonts w:hint="eastAsia"/>
          <w:b/>
          <w:sz w:val="30"/>
        </w:rPr>
        <w:t>9</w:t>
      </w:r>
      <w:r>
        <w:rPr>
          <w:b/>
          <w:sz w:val="30"/>
        </w:rPr>
        <w:t>.2.1</w:t>
      </w:r>
      <w:r>
        <w:rPr>
          <w:b/>
          <w:sz w:val="30"/>
        </w:rPr>
        <w:t>承包方的环境管理</w:t>
      </w:r>
    </w:p>
    <w:p w:rsidR="003D1639" w:rsidRDefault="0030224D">
      <w:pPr>
        <w:adjustRightInd w:val="0"/>
        <w:snapToGrid w:val="0"/>
        <w:spacing w:line="500" w:lineRule="exact"/>
        <w:ind w:firstLine="480"/>
        <w:rPr>
          <w:sz w:val="24"/>
        </w:rPr>
      </w:pPr>
      <w:r>
        <w:rPr>
          <w:sz w:val="24"/>
        </w:rPr>
        <w:t>本工程开发在对施工承包方管理上应按照</w:t>
      </w:r>
      <w:r>
        <w:rPr>
          <w:sz w:val="24"/>
        </w:rPr>
        <w:t>HSE</w:t>
      </w:r>
      <w:r>
        <w:rPr>
          <w:sz w:val="24"/>
        </w:rPr>
        <w:t>（健康、安全、环保）管理程序进行管理，具体见图</w:t>
      </w:r>
      <w:r>
        <w:rPr>
          <w:rFonts w:hint="eastAsia"/>
          <w:sz w:val="24"/>
        </w:rPr>
        <w:t>9</w:t>
      </w:r>
      <w:r>
        <w:rPr>
          <w:sz w:val="24"/>
        </w:rPr>
        <w:t>.2-1</w:t>
      </w:r>
      <w:r>
        <w:rPr>
          <w:sz w:val="24"/>
        </w:rPr>
        <w:t>。</w:t>
      </w:r>
    </w:p>
    <w:p w:rsidR="003D1639" w:rsidRDefault="003D1639">
      <w:pPr>
        <w:spacing w:line="300" w:lineRule="auto"/>
        <w:jc w:val="center"/>
        <w:rPr>
          <w:sz w:val="24"/>
        </w:rPr>
      </w:pPr>
    </w:p>
    <w:p w:rsidR="003D1639" w:rsidRDefault="0030224D">
      <w:pPr>
        <w:spacing w:line="300" w:lineRule="auto"/>
        <w:ind w:firstLine="480"/>
        <w:jc w:val="center"/>
        <w:rPr>
          <w:b/>
        </w:rPr>
      </w:pPr>
      <w:r>
        <w:rPr>
          <w:b/>
        </w:rPr>
        <w:t>图</w:t>
      </w:r>
      <w:r>
        <w:rPr>
          <w:rFonts w:hint="eastAsia"/>
          <w:b/>
        </w:rPr>
        <w:t>9</w:t>
      </w:r>
      <w:r>
        <w:rPr>
          <w:b/>
        </w:rPr>
        <w:t xml:space="preserve">.2-1 </w:t>
      </w:r>
      <w:r>
        <w:rPr>
          <w:b/>
        </w:rPr>
        <w:t>分承包方</w:t>
      </w:r>
      <w:r>
        <w:rPr>
          <w:b/>
        </w:rPr>
        <w:t>HSE</w:t>
      </w:r>
      <w:r>
        <w:rPr>
          <w:b/>
        </w:rPr>
        <w:t>管理程序方框图</w:t>
      </w:r>
    </w:p>
    <w:p w:rsidR="003D1639" w:rsidRDefault="0030224D">
      <w:pPr>
        <w:adjustRightInd w:val="0"/>
        <w:snapToGrid w:val="0"/>
        <w:spacing w:line="360" w:lineRule="auto"/>
        <w:ind w:firstLine="480"/>
        <w:rPr>
          <w:sz w:val="24"/>
        </w:rPr>
      </w:pPr>
      <w:r>
        <w:rPr>
          <w:sz w:val="24"/>
        </w:rPr>
        <w:t>（</w:t>
      </w:r>
      <w:r>
        <w:rPr>
          <w:sz w:val="24"/>
        </w:rPr>
        <w:t>1</w:t>
      </w:r>
      <w:r>
        <w:rPr>
          <w:sz w:val="24"/>
        </w:rPr>
        <w:t>）分承包方的选择</w:t>
      </w:r>
    </w:p>
    <w:p w:rsidR="003D1639" w:rsidRDefault="0030224D">
      <w:pPr>
        <w:adjustRightInd w:val="0"/>
        <w:snapToGrid w:val="0"/>
        <w:spacing w:line="360" w:lineRule="auto"/>
        <w:ind w:firstLine="480"/>
        <w:rPr>
          <w:sz w:val="24"/>
        </w:rPr>
      </w:pPr>
      <w:r>
        <w:rPr>
          <w:sz w:val="24"/>
        </w:rPr>
        <w:t>施工期对环境的破坏程度与施工承包方的素质和管理水平有很大关系。在承包方的选择上，除实力、人员素质和装备技术等方面外，还要考虑施工承包方的</w:t>
      </w:r>
      <w:r>
        <w:rPr>
          <w:sz w:val="24"/>
        </w:rPr>
        <w:t>HSE</w:t>
      </w:r>
      <w:r>
        <w:rPr>
          <w:sz w:val="24"/>
        </w:rPr>
        <w:t>表现，应优先那些</w:t>
      </w:r>
      <w:r>
        <w:rPr>
          <w:sz w:val="24"/>
        </w:rPr>
        <w:t>HSE</w:t>
      </w:r>
      <w:r>
        <w:rPr>
          <w:sz w:val="24"/>
        </w:rPr>
        <w:t>管理水平高、业绩好的单位。</w:t>
      </w:r>
    </w:p>
    <w:p w:rsidR="003D1639" w:rsidRDefault="0030224D">
      <w:pPr>
        <w:adjustRightInd w:val="0"/>
        <w:snapToGrid w:val="0"/>
        <w:spacing w:line="360" w:lineRule="auto"/>
        <w:ind w:firstLine="480"/>
        <w:rPr>
          <w:sz w:val="24"/>
        </w:rPr>
      </w:pPr>
      <w:r>
        <w:rPr>
          <w:sz w:val="24"/>
        </w:rPr>
        <w:t>（</w:t>
      </w:r>
      <w:r>
        <w:rPr>
          <w:sz w:val="24"/>
        </w:rPr>
        <w:t>2</w:t>
      </w:r>
      <w:r>
        <w:rPr>
          <w:sz w:val="24"/>
        </w:rPr>
        <w:t>）对分承包方的环保要求</w:t>
      </w:r>
    </w:p>
    <w:p w:rsidR="003D1639" w:rsidRDefault="0030224D">
      <w:pPr>
        <w:adjustRightInd w:val="0"/>
        <w:snapToGrid w:val="0"/>
        <w:spacing w:line="360" w:lineRule="auto"/>
        <w:ind w:firstLine="480"/>
        <w:rPr>
          <w:sz w:val="24"/>
        </w:rPr>
      </w:pPr>
      <w:r>
        <w:rPr>
          <w:sz w:val="24"/>
        </w:rPr>
        <w:t>在承包合同中应明确规定有关环境保护条款，如对承包工程的主要环境保护目标，应采取的水、气、声、生态保护措施等，将环保工作的执行情况作为工程验收的标准之一。承包方应按照公司</w:t>
      </w:r>
      <w:r>
        <w:rPr>
          <w:sz w:val="24"/>
        </w:rPr>
        <w:t>HSE</w:t>
      </w:r>
      <w:r>
        <w:rPr>
          <w:sz w:val="24"/>
        </w:rPr>
        <w:t>体系要求，建立相应的</w:t>
      </w:r>
      <w:r>
        <w:rPr>
          <w:sz w:val="24"/>
        </w:rPr>
        <w:t>HSE</w:t>
      </w:r>
      <w:r>
        <w:rPr>
          <w:sz w:val="24"/>
        </w:rPr>
        <w:t>管理机构。</w:t>
      </w:r>
    </w:p>
    <w:p w:rsidR="003D1639" w:rsidRDefault="0030224D">
      <w:pPr>
        <w:adjustRightInd w:val="0"/>
        <w:snapToGrid w:val="0"/>
        <w:spacing w:line="360" w:lineRule="auto"/>
        <w:ind w:firstLine="480"/>
        <w:rPr>
          <w:sz w:val="24"/>
        </w:rPr>
      </w:pPr>
      <w:r>
        <w:rPr>
          <w:sz w:val="24"/>
        </w:rPr>
        <w:t>承包方在施工之前，应按照其承包工程的环保要求，编制详细的</w:t>
      </w:r>
      <w:r>
        <w:rPr>
          <w:sz w:val="24"/>
        </w:rPr>
        <w:t>“</w:t>
      </w:r>
      <w:r>
        <w:rPr>
          <w:sz w:val="24"/>
        </w:rPr>
        <w:t>环境管理方案</w:t>
      </w:r>
      <w:r>
        <w:rPr>
          <w:sz w:val="24"/>
        </w:rPr>
        <w:t>”</w:t>
      </w:r>
      <w:r>
        <w:rPr>
          <w:sz w:val="24"/>
        </w:rPr>
        <w:t>，并连同</w:t>
      </w:r>
      <w:r>
        <w:rPr>
          <w:sz w:val="24"/>
        </w:rPr>
        <w:t>施工计划一起呈报公司的</w:t>
      </w:r>
      <w:r>
        <w:rPr>
          <w:sz w:val="24"/>
        </w:rPr>
        <w:t>HSE</w:t>
      </w:r>
      <w:r>
        <w:rPr>
          <w:sz w:val="24"/>
        </w:rPr>
        <w:t>管理部门以及相关的地方</w:t>
      </w:r>
      <w:r>
        <w:rPr>
          <w:rFonts w:hint="eastAsia"/>
          <w:sz w:val="24"/>
        </w:rPr>
        <w:t>生态环境</w:t>
      </w:r>
      <w:r>
        <w:rPr>
          <w:sz w:val="24"/>
        </w:rPr>
        <w:lastRenderedPageBreak/>
        <w:t>部门，批准后方可以开工。</w:t>
      </w:r>
    </w:p>
    <w:p w:rsidR="003D1639" w:rsidRDefault="0030224D">
      <w:pPr>
        <w:adjustRightInd w:val="0"/>
        <w:snapToGrid w:val="0"/>
        <w:spacing w:line="360" w:lineRule="auto"/>
        <w:ind w:firstLine="480"/>
        <w:rPr>
          <w:sz w:val="24"/>
        </w:rPr>
      </w:pPr>
      <w:r>
        <w:rPr>
          <w:sz w:val="24"/>
        </w:rPr>
        <w:t>（</w:t>
      </w:r>
      <w:r>
        <w:rPr>
          <w:sz w:val="24"/>
        </w:rPr>
        <w:t>3</w:t>
      </w:r>
      <w:r>
        <w:rPr>
          <w:sz w:val="24"/>
        </w:rPr>
        <w:t>）对施工人员进行</w:t>
      </w:r>
      <w:r>
        <w:rPr>
          <w:sz w:val="24"/>
        </w:rPr>
        <w:t>HSE</w:t>
      </w:r>
      <w:r>
        <w:rPr>
          <w:sz w:val="24"/>
        </w:rPr>
        <w:t>培训</w:t>
      </w:r>
    </w:p>
    <w:p w:rsidR="003D1639" w:rsidRDefault="0030224D">
      <w:pPr>
        <w:adjustRightInd w:val="0"/>
        <w:snapToGrid w:val="0"/>
        <w:spacing w:line="360" w:lineRule="auto"/>
        <w:ind w:firstLine="480"/>
        <w:rPr>
          <w:sz w:val="24"/>
        </w:rPr>
      </w:pPr>
      <w:r>
        <w:rPr>
          <w:sz w:val="24"/>
        </w:rPr>
        <w:t>在施工作业之前必须对全体施工人员进行</w:t>
      </w:r>
      <w:r>
        <w:rPr>
          <w:sz w:val="24"/>
        </w:rPr>
        <w:t>HSE</w:t>
      </w:r>
      <w:r>
        <w:rPr>
          <w:sz w:val="24"/>
        </w:rPr>
        <w:t>培训。</w:t>
      </w:r>
    </w:p>
    <w:p w:rsidR="003D1639" w:rsidRDefault="0030224D">
      <w:pPr>
        <w:adjustRightInd w:val="0"/>
        <w:snapToGrid w:val="0"/>
        <w:spacing w:line="360" w:lineRule="auto"/>
        <w:ind w:firstLine="480"/>
        <w:rPr>
          <w:sz w:val="24"/>
        </w:rPr>
      </w:pPr>
      <w:r>
        <w:rPr>
          <w:sz w:val="24"/>
        </w:rPr>
        <w:t>环保知识和意识的培训主要包括：了解国家和地方有关环境方面的法律、法规和标准；了解承包工程的主要环境保护目标和要求；认识遵守有关环境管理规定的重要性，以及违反规定带来的后果等。</w:t>
      </w:r>
    </w:p>
    <w:p w:rsidR="003D1639" w:rsidRDefault="0030224D">
      <w:pPr>
        <w:adjustRightInd w:val="0"/>
        <w:snapToGrid w:val="0"/>
        <w:spacing w:line="360" w:lineRule="auto"/>
        <w:ind w:firstLine="480"/>
        <w:rPr>
          <w:sz w:val="24"/>
        </w:rPr>
      </w:pPr>
      <w:r>
        <w:rPr>
          <w:sz w:val="24"/>
        </w:rPr>
        <w:t>环保能力的培训主要包括：保护动植物、保护地表原貌的方法；收集、处理固体废物的方法；管理、存放及处理危险物品的方法等。</w:t>
      </w:r>
    </w:p>
    <w:p w:rsidR="003D1639" w:rsidRDefault="0030224D">
      <w:pPr>
        <w:adjustRightInd w:val="0"/>
        <w:snapToGrid w:val="0"/>
        <w:spacing w:line="360" w:lineRule="auto"/>
        <w:ind w:firstLine="480"/>
        <w:rPr>
          <w:sz w:val="24"/>
        </w:rPr>
      </w:pPr>
      <w:r>
        <w:rPr>
          <w:sz w:val="24"/>
        </w:rPr>
        <w:t>（</w:t>
      </w:r>
      <w:r>
        <w:rPr>
          <w:sz w:val="24"/>
        </w:rPr>
        <w:t>4</w:t>
      </w:r>
      <w:r>
        <w:rPr>
          <w:sz w:val="24"/>
        </w:rPr>
        <w:t>）根据施工中各工种的作业特点和各施工区段的敏感目</w:t>
      </w:r>
      <w:r>
        <w:rPr>
          <w:sz w:val="24"/>
        </w:rPr>
        <w:t>标，分别提出不同的环境保护要求，制订发生环境事故的应急计划和措施。</w:t>
      </w:r>
    </w:p>
    <w:p w:rsidR="003D1639" w:rsidRDefault="0030224D">
      <w:pPr>
        <w:keepNext/>
        <w:keepLines/>
        <w:adjustRightInd w:val="0"/>
        <w:snapToGrid w:val="0"/>
        <w:spacing w:line="360" w:lineRule="auto"/>
        <w:outlineLvl w:val="2"/>
        <w:rPr>
          <w:b/>
          <w:sz w:val="30"/>
        </w:rPr>
      </w:pPr>
      <w:r>
        <w:rPr>
          <w:rFonts w:hint="eastAsia"/>
          <w:b/>
          <w:sz w:val="30"/>
        </w:rPr>
        <w:t>9</w:t>
      </w:r>
      <w:r>
        <w:rPr>
          <w:b/>
          <w:sz w:val="30"/>
        </w:rPr>
        <w:t>.2.</w:t>
      </w:r>
      <w:r>
        <w:rPr>
          <w:rFonts w:hint="eastAsia"/>
          <w:b/>
          <w:sz w:val="30"/>
        </w:rPr>
        <w:t>2</w:t>
      </w:r>
      <w:r>
        <w:rPr>
          <w:rFonts w:hint="eastAsia"/>
          <w:b/>
          <w:sz w:val="30"/>
        </w:rPr>
        <w:t>地面工程</w:t>
      </w:r>
      <w:r>
        <w:rPr>
          <w:b/>
          <w:sz w:val="30"/>
        </w:rPr>
        <w:t>建设环境管理</w:t>
      </w:r>
    </w:p>
    <w:p w:rsidR="003D1639" w:rsidRDefault="0030224D">
      <w:pPr>
        <w:adjustRightInd w:val="0"/>
        <w:snapToGrid w:val="0"/>
        <w:spacing w:line="360" w:lineRule="auto"/>
        <w:ind w:firstLine="480"/>
        <w:rPr>
          <w:sz w:val="24"/>
        </w:rPr>
      </w:pPr>
      <w:r>
        <w:rPr>
          <w:sz w:val="24"/>
        </w:rPr>
        <w:t>在合理选择施工队伍的基础上，加强对管道、道路沿线施工的环境管理工作，监督管道沿线各项环保措施的落实情况。</w:t>
      </w:r>
    </w:p>
    <w:p w:rsidR="003D1639" w:rsidRDefault="0030224D">
      <w:pPr>
        <w:adjustRightInd w:val="0"/>
        <w:snapToGrid w:val="0"/>
        <w:spacing w:line="360" w:lineRule="auto"/>
        <w:ind w:firstLine="480"/>
        <w:rPr>
          <w:sz w:val="24"/>
        </w:rPr>
      </w:pPr>
      <w:r>
        <w:rPr>
          <w:sz w:val="24"/>
        </w:rPr>
        <w:t>——</w:t>
      </w:r>
      <w:r>
        <w:rPr>
          <w:sz w:val="24"/>
        </w:rPr>
        <w:t>合理选线，划定并尽量缩小施工作业范围，严禁超界施工；</w:t>
      </w:r>
    </w:p>
    <w:p w:rsidR="003D1639" w:rsidRDefault="0030224D">
      <w:pPr>
        <w:adjustRightInd w:val="0"/>
        <w:snapToGrid w:val="0"/>
        <w:spacing w:line="360" w:lineRule="auto"/>
        <w:ind w:firstLine="480"/>
        <w:rPr>
          <w:sz w:val="24"/>
        </w:rPr>
      </w:pPr>
      <w:r>
        <w:rPr>
          <w:sz w:val="24"/>
        </w:rPr>
        <w:t>——</w:t>
      </w:r>
      <w:r>
        <w:rPr>
          <w:sz w:val="24"/>
        </w:rPr>
        <w:t>管道开挖作业执行</w:t>
      </w:r>
      <w:r>
        <w:rPr>
          <w:sz w:val="24"/>
        </w:rPr>
        <w:t>“</w:t>
      </w:r>
      <w:r>
        <w:rPr>
          <w:sz w:val="24"/>
        </w:rPr>
        <w:t>分层开挖、分层堆放、分层回填</w:t>
      </w:r>
      <w:r>
        <w:rPr>
          <w:sz w:val="24"/>
        </w:rPr>
        <w:t>”</w:t>
      </w:r>
      <w:r>
        <w:rPr>
          <w:sz w:val="24"/>
        </w:rPr>
        <w:t>措施；</w:t>
      </w:r>
    </w:p>
    <w:p w:rsidR="003D1639" w:rsidRDefault="0030224D">
      <w:pPr>
        <w:adjustRightInd w:val="0"/>
        <w:snapToGrid w:val="0"/>
        <w:spacing w:line="360" w:lineRule="auto"/>
        <w:ind w:firstLine="480"/>
        <w:rPr>
          <w:sz w:val="24"/>
        </w:rPr>
      </w:pPr>
      <w:r>
        <w:rPr>
          <w:sz w:val="24"/>
        </w:rPr>
        <w:t>——</w:t>
      </w:r>
      <w:r>
        <w:rPr>
          <w:sz w:val="24"/>
        </w:rPr>
        <w:t>运输车辆按固定线路行驶，尽可能不破坏原有地表植被和土层，严格禁止施工作业区域以外的其他活动；施工结束后，凡受到施工车辆、机械破坏的地方都要及时修整，使之尽快恢复原貌。</w:t>
      </w:r>
    </w:p>
    <w:p w:rsidR="003D1639" w:rsidRDefault="0030224D">
      <w:pPr>
        <w:keepNext/>
        <w:keepLines/>
        <w:adjustRightInd w:val="0"/>
        <w:snapToGrid w:val="0"/>
        <w:spacing w:line="360" w:lineRule="auto"/>
        <w:outlineLvl w:val="2"/>
        <w:rPr>
          <w:b/>
          <w:sz w:val="30"/>
        </w:rPr>
      </w:pPr>
      <w:r>
        <w:rPr>
          <w:rFonts w:hint="eastAsia"/>
          <w:b/>
          <w:sz w:val="30"/>
        </w:rPr>
        <w:t>9</w:t>
      </w:r>
      <w:r>
        <w:rPr>
          <w:b/>
          <w:sz w:val="30"/>
        </w:rPr>
        <w:t>.2.</w:t>
      </w:r>
      <w:r>
        <w:rPr>
          <w:rFonts w:hint="eastAsia"/>
          <w:b/>
          <w:sz w:val="30"/>
        </w:rPr>
        <w:t>3</w:t>
      </w:r>
      <w:r>
        <w:rPr>
          <w:b/>
          <w:sz w:val="30"/>
        </w:rPr>
        <w:t>施工期环境</w:t>
      </w:r>
      <w:r>
        <w:rPr>
          <w:rFonts w:hint="eastAsia"/>
          <w:b/>
          <w:sz w:val="30"/>
        </w:rPr>
        <w:t>监理与监测</w:t>
      </w:r>
    </w:p>
    <w:p w:rsidR="003D1639" w:rsidRDefault="0030224D">
      <w:pPr>
        <w:spacing w:line="360" w:lineRule="auto"/>
        <w:ind w:firstLineChars="200" w:firstLine="480"/>
        <w:rPr>
          <w:sz w:val="24"/>
          <w:szCs w:val="24"/>
        </w:rPr>
      </w:pPr>
      <w:r>
        <w:rPr>
          <w:sz w:val="24"/>
          <w:szCs w:val="24"/>
        </w:rPr>
        <w:t>针对施工期</w:t>
      </w:r>
      <w:r>
        <w:rPr>
          <w:rFonts w:hint="eastAsia"/>
          <w:sz w:val="24"/>
          <w:szCs w:val="24"/>
        </w:rPr>
        <w:t>生活污</w:t>
      </w:r>
      <w:r>
        <w:rPr>
          <w:sz w:val="24"/>
          <w:szCs w:val="24"/>
        </w:rPr>
        <w:t>水</w:t>
      </w:r>
      <w:r>
        <w:rPr>
          <w:rFonts w:hint="eastAsia"/>
          <w:sz w:val="24"/>
          <w:szCs w:val="24"/>
        </w:rPr>
        <w:t>和</w:t>
      </w:r>
      <w:r>
        <w:rPr>
          <w:rFonts w:hint="eastAsia"/>
          <w:sz w:val="24"/>
          <w:szCs w:val="24"/>
        </w:rPr>
        <w:t>试压废水</w:t>
      </w:r>
      <w:r>
        <w:rPr>
          <w:sz w:val="24"/>
          <w:szCs w:val="24"/>
        </w:rPr>
        <w:t>的环境保护处理措施，汽车尾气、施工扬尘的大气环境影响控制措施，运输车辆的声环境控制措施，施工土方量等固体废物主要处置措施，</w:t>
      </w:r>
      <w:r>
        <w:rPr>
          <w:rFonts w:hint="eastAsia"/>
          <w:sz w:val="24"/>
          <w:szCs w:val="24"/>
        </w:rPr>
        <w:t>建议</w:t>
      </w:r>
      <w:r>
        <w:rPr>
          <w:sz w:val="24"/>
          <w:szCs w:val="24"/>
        </w:rPr>
        <w:t>进行环境监理，必要时采取旁站的形式完成监理工作。另外，还应对管道等施工期的生态保护措施、防沙治沙措施、恢复方案进行监理。</w:t>
      </w:r>
    </w:p>
    <w:p w:rsidR="003D1639" w:rsidRDefault="0030224D">
      <w:pPr>
        <w:keepNext/>
        <w:keepLines/>
        <w:adjustRightInd w:val="0"/>
        <w:snapToGrid w:val="0"/>
        <w:spacing w:line="360" w:lineRule="auto"/>
        <w:outlineLvl w:val="1"/>
        <w:rPr>
          <w:b/>
          <w:kern w:val="44"/>
          <w:sz w:val="30"/>
        </w:rPr>
      </w:pPr>
      <w:bookmarkStart w:id="601" w:name="_Toc11556"/>
      <w:r>
        <w:rPr>
          <w:rFonts w:hint="eastAsia"/>
          <w:b/>
          <w:kern w:val="44"/>
          <w:sz w:val="30"/>
        </w:rPr>
        <w:t>9</w:t>
      </w:r>
      <w:r>
        <w:rPr>
          <w:b/>
          <w:kern w:val="44"/>
          <w:sz w:val="30"/>
        </w:rPr>
        <w:t>.3</w:t>
      </w:r>
      <w:r>
        <w:rPr>
          <w:b/>
          <w:kern w:val="44"/>
          <w:sz w:val="30"/>
        </w:rPr>
        <w:t>运营期环境管理及监测</w:t>
      </w:r>
      <w:bookmarkEnd w:id="601"/>
    </w:p>
    <w:p w:rsidR="003D1639" w:rsidRDefault="0030224D">
      <w:pPr>
        <w:keepNext/>
        <w:keepLines/>
        <w:adjustRightInd w:val="0"/>
        <w:snapToGrid w:val="0"/>
        <w:spacing w:line="360" w:lineRule="auto"/>
        <w:outlineLvl w:val="2"/>
        <w:rPr>
          <w:b/>
          <w:sz w:val="30"/>
        </w:rPr>
      </w:pPr>
      <w:r>
        <w:rPr>
          <w:rFonts w:hint="eastAsia"/>
          <w:b/>
          <w:sz w:val="30"/>
        </w:rPr>
        <w:t>9</w:t>
      </w:r>
      <w:r>
        <w:rPr>
          <w:b/>
          <w:sz w:val="30"/>
        </w:rPr>
        <w:t>.3.1</w:t>
      </w:r>
      <w:r>
        <w:rPr>
          <w:b/>
          <w:sz w:val="30"/>
        </w:rPr>
        <w:t>运营期环境管理</w:t>
      </w:r>
    </w:p>
    <w:p w:rsidR="003D1639" w:rsidRDefault="0030224D">
      <w:pPr>
        <w:spacing w:line="360" w:lineRule="auto"/>
        <w:ind w:firstLineChars="225" w:firstLine="540"/>
        <w:rPr>
          <w:sz w:val="24"/>
        </w:rPr>
      </w:pPr>
      <w:r>
        <w:rPr>
          <w:sz w:val="24"/>
        </w:rPr>
        <w:t>建设项目运营环境监督管理计划见表</w:t>
      </w:r>
      <w:r>
        <w:rPr>
          <w:rFonts w:hint="eastAsia"/>
          <w:sz w:val="24"/>
        </w:rPr>
        <w:t>9</w:t>
      </w:r>
      <w:r>
        <w:rPr>
          <w:sz w:val="24"/>
        </w:rPr>
        <w:t>.3-1</w:t>
      </w:r>
      <w:r>
        <w:rPr>
          <w:sz w:val="24"/>
        </w:rPr>
        <w:t>。</w:t>
      </w:r>
    </w:p>
    <w:p w:rsidR="003D1639" w:rsidRDefault="0030224D">
      <w:pPr>
        <w:adjustRightInd w:val="0"/>
        <w:snapToGrid w:val="0"/>
        <w:spacing w:line="360" w:lineRule="auto"/>
        <w:ind w:firstLine="560"/>
        <w:rPr>
          <w:b/>
        </w:rPr>
      </w:pPr>
      <w:r>
        <w:rPr>
          <w:b/>
        </w:rPr>
        <w:t>表</w:t>
      </w:r>
      <w:r>
        <w:rPr>
          <w:rFonts w:hint="eastAsia"/>
          <w:b/>
        </w:rPr>
        <w:t>9</w:t>
      </w:r>
      <w:r>
        <w:rPr>
          <w:b/>
        </w:rPr>
        <w:t xml:space="preserve">.3-1              </w:t>
      </w:r>
      <w:r>
        <w:rPr>
          <w:b/>
        </w:rPr>
        <w:t>建设项目运营环境监督管理计划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9"/>
        <w:gridCol w:w="1602"/>
        <w:gridCol w:w="3763"/>
        <w:gridCol w:w="1304"/>
        <w:gridCol w:w="1294"/>
      </w:tblGrid>
      <w:tr w:rsidR="003D1639">
        <w:trPr>
          <w:tblHeader/>
          <w:jc w:val="center"/>
        </w:trPr>
        <w:tc>
          <w:tcPr>
            <w:tcW w:w="559" w:type="dxa"/>
            <w:vAlign w:val="center"/>
          </w:tcPr>
          <w:p w:rsidR="003D1639" w:rsidRDefault="0030224D">
            <w:pPr>
              <w:widowControl/>
              <w:ind w:leftChars="-51" w:left="-107"/>
              <w:jc w:val="center"/>
              <w:rPr>
                <w:spacing w:val="-6"/>
                <w:kern w:val="0"/>
                <w:szCs w:val="21"/>
              </w:rPr>
            </w:pPr>
            <w:r>
              <w:rPr>
                <w:rFonts w:hint="eastAsia"/>
                <w:spacing w:val="-6"/>
                <w:kern w:val="0"/>
                <w:szCs w:val="21"/>
              </w:rPr>
              <w:t>序号</w:t>
            </w:r>
          </w:p>
        </w:tc>
        <w:tc>
          <w:tcPr>
            <w:tcW w:w="1602" w:type="dxa"/>
            <w:vAlign w:val="center"/>
          </w:tcPr>
          <w:p w:rsidR="003D1639" w:rsidRDefault="0030224D">
            <w:pPr>
              <w:widowControl/>
              <w:jc w:val="center"/>
              <w:rPr>
                <w:kern w:val="0"/>
                <w:szCs w:val="21"/>
              </w:rPr>
            </w:pPr>
            <w:r>
              <w:rPr>
                <w:rFonts w:hint="eastAsia"/>
                <w:kern w:val="0"/>
                <w:szCs w:val="21"/>
              </w:rPr>
              <w:t>监督管理项目</w:t>
            </w:r>
          </w:p>
        </w:tc>
        <w:tc>
          <w:tcPr>
            <w:tcW w:w="3763" w:type="dxa"/>
            <w:vAlign w:val="center"/>
          </w:tcPr>
          <w:p w:rsidR="003D1639" w:rsidRDefault="0030224D">
            <w:pPr>
              <w:widowControl/>
              <w:jc w:val="center"/>
              <w:rPr>
                <w:kern w:val="0"/>
                <w:szCs w:val="21"/>
              </w:rPr>
            </w:pPr>
            <w:r>
              <w:rPr>
                <w:rFonts w:hint="eastAsia"/>
                <w:kern w:val="0"/>
                <w:szCs w:val="21"/>
              </w:rPr>
              <w:t>监督检查具体内容</w:t>
            </w:r>
          </w:p>
        </w:tc>
        <w:tc>
          <w:tcPr>
            <w:tcW w:w="1304" w:type="dxa"/>
            <w:vAlign w:val="center"/>
          </w:tcPr>
          <w:p w:rsidR="003D1639" w:rsidRDefault="0030224D">
            <w:pPr>
              <w:widowControl/>
              <w:jc w:val="center"/>
              <w:rPr>
                <w:kern w:val="0"/>
                <w:szCs w:val="21"/>
              </w:rPr>
            </w:pPr>
            <w:r>
              <w:rPr>
                <w:rFonts w:hint="eastAsia"/>
                <w:kern w:val="0"/>
                <w:szCs w:val="21"/>
              </w:rPr>
              <w:t>实施单位</w:t>
            </w:r>
          </w:p>
        </w:tc>
        <w:tc>
          <w:tcPr>
            <w:tcW w:w="1294" w:type="dxa"/>
            <w:vAlign w:val="center"/>
          </w:tcPr>
          <w:p w:rsidR="003D1639" w:rsidRDefault="0030224D">
            <w:pPr>
              <w:widowControl/>
              <w:jc w:val="center"/>
              <w:rPr>
                <w:kern w:val="0"/>
                <w:szCs w:val="21"/>
              </w:rPr>
            </w:pPr>
            <w:r>
              <w:rPr>
                <w:rFonts w:hint="eastAsia"/>
                <w:kern w:val="0"/>
                <w:szCs w:val="21"/>
              </w:rPr>
              <w:t>监督单位</w:t>
            </w:r>
          </w:p>
        </w:tc>
      </w:tr>
      <w:tr w:rsidR="003D1639">
        <w:trPr>
          <w:jc w:val="center"/>
        </w:trPr>
        <w:tc>
          <w:tcPr>
            <w:tcW w:w="559" w:type="dxa"/>
            <w:vAlign w:val="center"/>
          </w:tcPr>
          <w:p w:rsidR="003D1639" w:rsidRDefault="0030224D">
            <w:pPr>
              <w:widowControl/>
              <w:ind w:leftChars="-137" w:left="-288"/>
              <w:jc w:val="center"/>
              <w:rPr>
                <w:kern w:val="0"/>
                <w:szCs w:val="21"/>
              </w:rPr>
            </w:pPr>
            <w:r>
              <w:rPr>
                <w:kern w:val="0"/>
                <w:szCs w:val="21"/>
              </w:rPr>
              <w:t xml:space="preserve">  1</w:t>
            </w:r>
          </w:p>
        </w:tc>
        <w:tc>
          <w:tcPr>
            <w:tcW w:w="1602" w:type="dxa"/>
            <w:vAlign w:val="center"/>
          </w:tcPr>
          <w:p w:rsidR="003D1639" w:rsidRDefault="0030224D">
            <w:pPr>
              <w:widowControl/>
              <w:ind w:leftChars="-137" w:left="-288"/>
              <w:jc w:val="center"/>
              <w:rPr>
                <w:kern w:val="0"/>
                <w:szCs w:val="21"/>
              </w:rPr>
            </w:pPr>
            <w:r>
              <w:rPr>
                <w:rFonts w:hint="eastAsia"/>
                <w:kern w:val="0"/>
                <w:szCs w:val="21"/>
              </w:rPr>
              <w:t>环境计划管理</w:t>
            </w:r>
          </w:p>
        </w:tc>
        <w:tc>
          <w:tcPr>
            <w:tcW w:w="3763" w:type="dxa"/>
            <w:vAlign w:val="center"/>
          </w:tcPr>
          <w:p w:rsidR="003D1639" w:rsidRDefault="0030224D">
            <w:pPr>
              <w:widowControl/>
              <w:jc w:val="left"/>
              <w:rPr>
                <w:kern w:val="0"/>
                <w:szCs w:val="21"/>
              </w:rPr>
            </w:pPr>
            <w:r>
              <w:rPr>
                <w:rFonts w:hint="eastAsia"/>
                <w:kern w:val="0"/>
                <w:szCs w:val="21"/>
              </w:rPr>
              <w:t>环境管理计划的实施情况，包括井区环</w:t>
            </w:r>
            <w:r>
              <w:rPr>
                <w:rFonts w:hint="eastAsia"/>
                <w:kern w:val="0"/>
                <w:szCs w:val="21"/>
              </w:rPr>
              <w:lastRenderedPageBreak/>
              <w:t>境整治、排</w:t>
            </w:r>
            <w:r>
              <w:rPr>
                <w:rFonts w:hint="eastAsia"/>
                <w:spacing w:val="-6"/>
                <w:kern w:val="0"/>
                <w:szCs w:val="21"/>
              </w:rPr>
              <w:t>污口规范化整治、环保治理方案的落实情</w:t>
            </w:r>
            <w:r>
              <w:rPr>
                <w:rFonts w:hint="eastAsia"/>
                <w:kern w:val="0"/>
                <w:szCs w:val="21"/>
              </w:rPr>
              <w:t>况等</w:t>
            </w:r>
          </w:p>
        </w:tc>
        <w:tc>
          <w:tcPr>
            <w:tcW w:w="1304" w:type="dxa"/>
            <w:vAlign w:val="center"/>
          </w:tcPr>
          <w:p w:rsidR="003D1639" w:rsidRDefault="0030224D">
            <w:pPr>
              <w:widowControl/>
              <w:jc w:val="center"/>
              <w:rPr>
                <w:kern w:val="0"/>
                <w:szCs w:val="21"/>
              </w:rPr>
            </w:pPr>
            <w:r>
              <w:rPr>
                <w:rFonts w:hint="eastAsia"/>
                <w:kern w:val="0"/>
                <w:szCs w:val="21"/>
              </w:rPr>
              <w:lastRenderedPageBreak/>
              <w:t>建设单位</w:t>
            </w:r>
          </w:p>
        </w:tc>
        <w:tc>
          <w:tcPr>
            <w:tcW w:w="1294" w:type="dxa"/>
            <w:vAlign w:val="center"/>
          </w:tcPr>
          <w:p w:rsidR="003D1639" w:rsidRDefault="0030224D">
            <w:pPr>
              <w:widowControl/>
              <w:jc w:val="center"/>
              <w:rPr>
                <w:kern w:val="0"/>
                <w:szCs w:val="21"/>
              </w:rPr>
            </w:pPr>
            <w:r>
              <w:rPr>
                <w:rFonts w:hint="eastAsia"/>
                <w:kern w:val="0"/>
                <w:szCs w:val="21"/>
              </w:rPr>
              <w:t>塔城地区</w:t>
            </w:r>
            <w:r>
              <w:rPr>
                <w:rFonts w:hint="eastAsia"/>
                <w:kern w:val="0"/>
                <w:szCs w:val="21"/>
              </w:rPr>
              <w:t>生</w:t>
            </w:r>
            <w:r>
              <w:rPr>
                <w:rFonts w:hint="eastAsia"/>
                <w:kern w:val="0"/>
                <w:szCs w:val="21"/>
              </w:rPr>
              <w:lastRenderedPageBreak/>
              <w:t>态环境局</w:t>
            </w:r>
            <w:r>
              <w:rPr>
                <w:rFonts w:hint="eastAsia"/>
                <w:kern w:val="0"/>
                <w:szCs w:val="21"/>
              </w:rPr>
              <w:t>沙湾</w:t>
            </w:r>
            <w:r>
              <w:rPr>
                <w:rFonts w:hint="eastAsia"/>
                <w:kern w:val="0"/>
                <w:szCs w:val="21"/>
              </w:rPr>
              <w:t>市</w:t>
            </w:r>
            <w:r>
              <w:rPr>
                <w:rFonts w:hint="eastAsia"/>
                <w:kern w:val="0"/>
                <w:szCs w:val="21"/>
              </w:rPr>
              <w:t>分局及昌吉回族自治州生态环境局玛纳斯县分局</w:t>
            </w:r>
          </w:p>
        </w:tc>
      </w:tr>
      <w:tr w:rsidR="003D1639">
        <w:trPr>
          <w:jc w:val="center"/>
        </w:trPr>
        <w:tc>
          <w:tcPr>
            <w:tcW w:w="559" w:type="dxa"/>
            <w:vAlign w:val="center"/>
          </w:tcPr>
          <w:p w:rsidR="003D1639" w:rsidRDefault="0030224D">
            <w:pPr>
              <w:widowControl/>
              <w:jc w:val="center"/>
              <w:rPr>
                <w:kern w:val="0"/>
                <w:szCs w:val="21"/>
              </w:rPr>
            </w:pPr>
            <w:r>
              <w:rPr>
                <w:kern w:val="0"/>
                <w:szCs w:val="21"/>
              </w:rPr>
              <w:lastRenderedPageBreak/>
              <w:t>2</w:t>
            </w:r>
          </w:p>
        </w:tc>
        <w:tc>
          <w:tcPr>
            <w:tcW w:w="1602" w:type="dxa"/>
            <w:vAlign w:val="center"/>
          </w:tcPr>
          <w:p w:rsidR="003D1639" w:rsidRDefault="0030224D">
            <w:pPr>
              <w:widowControl/>
              <w:jc w:val="center"/>
              <w:rPr>
                <w:kern w:val="0"/>
                <w:szCs w:val="21"/>
              </w:rPr>
            </w:pPr>
            <w:r>
              <w:rPr>
                <w:rFonts w:hint="eastAsia"/>
                <w:kern w:val="0"/>
                <w:szCs w:val="21"/>
              </w:rPr>
              <w:t>污染源管理</w:t>
            </w:r>
          </w:p>
        </w:tc>
        <w:tc>
          <w:tcPr>
            <w:tcW w:w="3763" w:type="dxa"/>
            <w:vAlign w:val="center"/>
          </w:tcPr>
          <w:p w:rsidR="003D1639" w:rsidRDefault="0030224D">
            <w:pPr>
              <w:widowControl/>
              <w:jc w:val="left"/>
              <w:rPr>
                <w:kern w:val="0"/>
                <w:szCs w:val="21"/>
              </w:rPr>
            </w:pPr>
            <w:r>
              <w:rPr>
                <w:rFonts w:ascii="宋体" w:hAnsi="宋体" w:cs="宋体" w:hint="eastAsia"/>
                <w:kern w:val="0"/>
                <w:szCs w:val="21"/>
              </w:rPr>
              <w:t>①</w:t>
            </w:r>
            <w:r>
              <w:rPr>
                <w:rFonts w:hint="eastAsia"/>
                <w:kern w:val="0"/>
                <w:szCs w:val="21"/>
              </w:rPr>
              <w:t>环保设施的运行情况，防止闲置和不正常运行；</w:t>
            </w:r>
          </w:p>
          <w:p w:rsidR="003D1639" w:rsidRDefault="0030224D">
            <w:pPr>
              <w:widowControl/>
              <w:jc w:val="left"/>
              <w:rPr>
                <w:kern w:val="0"/>
                <w:szCs w:val="21"/>
              </w:rPr>
            </w:pPr>
            <w:r>
              <w:rPr>
                <w:rFonts w:ascii="宋体" w:hAnsi="宋体" w:cs="宋体" w:hint="eastAsia"/>
                <w:kern w:val="0"/>
                <w:szCs w:val="21"/>
              </w:rPr>
              <w:t>②</w:t>
            </w:r>
            <w:r>
              <w:rPr>
                <w:rFonts w:hint="eastAsia"/>
                <w:kern w:val="0"/>
                <w:szCs w:val="21"/>
              </w:rPr>
              <w:t>各废气排放源的排放情况，掌握排污动态，防止直接排放</w:t>
            </w:r>
          </w:p>
          <w:p w:rsidR="003D1639" w:rsidRDefault="0030224D">
            <w:pPr>
              <w:widowControl/>
              <w:jc w:val="left"/>
              <w:rPr>
                <w:kern w:val="0"/>
                <w:szCs w:val="21"/>
              </w:rPr>
            </w:pPr>
            <w:r>
              <w:rPr>
                <w:rFonts w:ascii="宋体" w:hAnsi="宋体" w:cs="宋体" w:hint="eastAsia"/>
                <w:kern w:val="0"/>
                <w:szCs w:val="21"/>
              </w:rPr>
              <w:t>③</w:t>
            </w:r>
            <w:r>
              <w:rPr>
                <w:rFonts w:hint="eastAsia"/>
                <w:kern w:val="0"/>
                <w:szCs w:val="21"/>
              </w:rPr>
              <w:t>各类废水的排放情况，防止废水漫流或超标排放</w:t>
            </w:r>
          </w:p>
          <w:p w:rsidR="003D1639" w:rsidRDefault="0030224D">
            <w:pPr>
              <w:widowControl/>
              <w:jc w:val="left"/>
              <w:rPr>
                <w:kern w:val="0"/>
                <w:szCs w:val="21"/>
              </w:rPr>
            </w:pPr>
            <w:r>
              <w:rPr>
                <w:rFonts w:ascii="宋体" w:hAnsi="宋体" w:cs="宋体" w:hint="eastAsia"/>
                <w:kern w:val="0"/>
                <w:szCs w:val="21"/>
              </w:rPr>
              <w:t>④</w:t>
            </w:r>
            <w:r>
              <w:rPr>
                <w:rFonts w:hint="eastAsia"/>
                <w:kern w:val="0"/>
                <w:szCs w:val="21"/>
              </w:rPr>
              <w:t>检查固废的堆放、运输、处置措施的执行情况，须满足《危险废物环境管理指南</w:t>
            </w:r>
            <w:r>
              <w:rPr>
                <w:kern w:val="0"/>
                <w:szCs w:val="21"/>
              </w:rPr>
              <w:t xml:space="preserve"> </w:t>
            </w:r>
            <w:r>
              <w:rPr>
                <w:rFonts w:hint="eastAsia"/>
                <w:kern w:val="0"/>
                <w:szCs w:val="21"/>
              </w:rPr>
              <w:t>陆上石油天然气开采》中相关环境管理要求，防止造成环境污染。根据《一般工业固体废物台账制定指南》《危险废物管理计划和管理台账制定技术导则》要求，规范建立并运行一般工业固体废物台账、危险废物台账，按照《危险废物识别标志设置技术规范》（</w:t>
            </w:r>
            <w:r>
              <w:rPr>
                <w:rFonts w:hint="eastAsia"/>
                <w:kern w:val="0"/>
                <w:szCs w:val="21"/>
              </w:rPr>
              <w:t>HJ 1276</w:t>
            </w:r>
            <w:r>
              <w:rPr>
                <w:rFonts w:hint="eastAsia"/>
                <w:kern w:val="0"/>
                <w:szCs w:val="21"/>
              </w:rPr>
              <w:t>—</w:t>
            </w:r>
            <w:r>
              <w:rPr>
                <w:rFonts w:hint="eastAsia"/>
                <w:kern w:val="0"/>
                <w:szCs w:val="21"/>
              </w:rPr>
              <w:t>2022</w:t>
            </w:r>
            <w:r>
              <w:rPr>
                <w:rFonts w:hint="eastAsia"/>
                <w:kern w:val="0"/>
                <w:szCs w:val="21"/>
              </w:rPr>
              <w:t>）设置固废、危废标志、及时在线填报危险废物管理计划、办理电子转移联单。</w:t>
            </w:r>
          </w:p>
          <w:p w:rsidR="003D1639" w:rsidRDefault="0030224D">
            <w:pPr>
              <w:widowControl/>
              <w:jc w:val="left"/>
              <w:rPr>
                <w:kern w:val="0"/>
                <w:szCs w:val="21"/>
              </w:rPr>
            </w:pPr>
            <w:r>
              <w:rPr>
                <w:rFonts w:ascii="宋体" w:hAnsi="宋体" w:cs="宋体" w:hint="eastAsia"/>
                <w:kern w:val="0"/>
                <w:szCs w:val="21"/>
              </w:rPr>
              <w:t>⑤</w:t>
            </w:r>
            <w:r>
              <w:rPr>
                <w:rFonts w:hint="eastAsia"/>
                <w:kern w:val="0"/>
                <w:szCs w:val="21"/>
              </w:rPr>
              <w:t>检查噪声排放源治理措施的消声、隔声效果，防止超标排放</w:t>
            </w:r>
          </w:p>
        </w:tc>
        <w:tc>
          <w:tcPr>
            <w:tcW w:w="1304" w:type="dxa"/>
            <w:vAlign w:val="center"/>
          </w:tcPr>
          <w:p w:rsidR="003D1639" w:rsidRDefault="0030224D">
            <w:pPr>
              <w:widowControl/>
              <w:jc w:val="center"/>
              <w:rPr>
                <w:kern w:val="0"/>
                <w:szCs w:val="21"/>
              </w:rPr>
            </w:pPr>
            <w:r>
              <w:rPr>
                <w:rFonts w:hint="eastAsia"/>
                <w:kern w:val="0"/>
                <w:szCs w:val="21"/>
              </w:rPr>
              <w:t>建设单位</w:t>
            </w:r>
          </w:p>
        </w:tc>
        <w:tc>
          <w:tcPr>
            <w:tcW w:w="1294" w:type="dxa"/>
            <w:vAlign w:val="center"/>
          </w:tcPr>
          <w:p w:rsidR="003D1639" w:rsidRDefault="0030224D">
            <w:pPr>
              <w:widowControl/>
              <w:jc w:val="center"/>
              <w:rPr>
                <w:kern w:val="0"/>
                <w:szCs w:val="21"/>
              </w:rPr>
            </w:pPr>
            <w:r>
              <w:rPr>
                <w:rFonts w:hint="eastAsia"/>
                <w:kern w:val="0"/>
                <w:szCs w:val="21"/>
              </w:rPr>
              <w:t>塔城地区</w:t>
            </w:r>
            <w:r>
              <w:rPr>
                <w:rFonts w:hint="eastAsia"/>
                <w:kern w:val="0"/>
                <w:szCs w:val="21"/>
              </w:rPr>
              <w:t>生态环境局</w:t>
            </w:r>
            <w:r>
              <w:rPr>
                <w:rFonts w:hint="eastAsia"/>
                <w:kern w:val="0"/>
                <w:szCs w:val="21"/>
              </w:rPr>
              <w:t>沙湾</w:t>
            </w:r>
            <w:r>
              <w:rPr>
                <w:rFonts w:hint="eastAsia"/>
                <w:kern w:val="0"/>
                <w:szCs w:val="21"/>
              </w:rPr>
              <w:t>市</w:t>
            </w:r>
            <w:r>
              <w:rPr>
                <w:rFonts w:hint="eastAsia"/>
                <w:kern w:val="0"/>
                <w:szCs w:val="21"/>
              </w:rPr>
              <w:t>分局及昌吉回族自治州生态环境局玛纳斯县分局</w:t>
            </w:r>
          </w:p>
        </w:tc>
      </w:tr>
      <w:tr w:rsidR="003D1639">
        <w:trPr>
          <w:jc w:val="center"/>
        </w:trPr>
        <w:tc>
          <w:tcPr>
            <w:tcW w:w="559" w:type="dxa"/>
            <w:vAlign w:val="center"/>
          </w:tcPr>
          <w:p w:rsidR="003D1639" w:rsidRDefault="0030224D">
            <w:pPr>
              <w:widowControl/>
              <w:jc w:val="center"/>
              <w:rPr>
                <w:kern w:val="0"/>
                <w:szCs w:val="21"/>
              </w:rPr>
            </w:pPr>
            <w:r>
              <w:rPr>
                <w:kern w:val="0"/>
                <w:szCs w:val="21"/>
              </w:rPr>
              <w:t>3</w:t>
            </w:r>
          </w:p>
        </w:tc>
        <w:tc>
          <w:tcPr>
            <w:tcW w:w="1602" w:type="dxa"/>
            <w:vAlign w:val="center"/>
          </w:tcPr>
          <w:p w:rsidR="003D1639" w:rsidRDefault="0030224D">
            <w:pPr>
              <w:widowControl/>
              <w:jc w:val="center"/>
              <w:rPr>
                <w:kern w:val="0"/>
                <w:szCs w:val="21"/>
              </w:rPr>
            </w:pPr>
            <w:r>
              <w:rPr>
                <w:rFonts w:hint="eastAsia"/>
                <w:kern w:val="0"/>
                <w:szCs w:val="21"/>
              </w:rPr>
              <w:t>环境监测管理</w:t>
            </w:r>
          </w:p>
        </w:tc>
        <w:tc>
          <w:tcPr>
            <w:tcW w:w="3763" w:type="dxa"/>
            <w:vAlign w:val="center"/>
          </w:tcPr>
          <w:p w:rsidR="003D1639" w:rsidRDefault="0030224D">
            <w:pPr>
              <w:widowControl/>
              <w:jc w:val="left"/>
              <w:rPr>
                <w:rFonts w:ascii="宋体" w:hAnsi="宋体" w:cs="宋体"/>
                <w:kern w:val="0"/>
                <w:szCs w:val="21"/>
              </w:rPr>
            </w:pPr>
            <w:r>
              <w:rPr>
                <w:rFonts w:ascii="宋体" w:hAnsi="宋体" w:cs="宋体" w:hint="eastAsia"/>
                <w:kern w:val="0"/>
                <w:szCs w:val="21"/>
              </w:rPr>
              <w:t>①组织事故状态下废气污染源监测，</w:t>
            </w:r>
            <w:r>
              <w:rPr>
                <w:rFonts w:ascii="宋体" w:hAnsi="宋体" w:cs="宋体" w:hint="eastAsia"/>
                <w:kern w:val="0"/>
                <w:szCs w:val="21"/>
              </w:rPr>
              <w:t>防止废气、粉尘影响</w:t>
            </w:r>
          </w:p>
          <w:p w:rsidR="003D1639" w:rsidRDefault="0030224D">
            <w:pPr>
              <w:widowControl/>
              <w:jc w:val="left"/>
              <w:rPr>
                <w:rFonts w:ascii="宋体" w:hAnsi="宋体" w:cs="宋体"/>
                <w:kern w:val="0"/>
                <w:szCs w:val="21"/>
              </w:rPr>
            </w:pPr>
            <w:r>
              <w:rPr>
                <w:rFonts w:ascii="宋体" w:hAnsi="宋体" w:cs="宋体" w:hint="eastAsia"/>
                <w:kern w:val="0"/>
                <w:szCs w:val="21"/>
              </w:rPr>
              <w:t>②组织事故状态下废水污染源、地下水环境监测，防止水环境污染</w:t>
            </w:r>
          </w:p>
          <w:p w:rsidR="003D1639" w:rsidRDefault="0030224D">
            <w:pPr>
              <w:widowControl/>
              <w:jc w:val="left"/>
              <w:rPr>
                <w:rFonts w:ascii="宋体" w:hAnsi="宋体" w:cs="宋体"/>
                <w:kern w:val="0"/>
                <w:szCs w:val="21"/>
              </w:rPr>
            </w:pPr>
            <w:r>
              <w:rPr>
                <w:rFonts w:ascii="宋体" w:hAnsi="宋体" w:cs="宋体" w:hint="eastAsia"/>
                <w:kern w:val="0"/>
                <w:szCs w:val="21"/>
              </w:rPr>
              <w:t>③</w:t>
            </w:r>
            <w:r>
              <w:rPr>
                <w:rFonts w:ascii="宋体" w:hAnsi="宋体" w:cs="宋体" w:hint="eastAsia"/>
                <w:kern w:val="0"/>
                <w:szCs w:val="21"/>
              </w:rPr>
              <w:t xml:space="preserve"> </w:t>
            </w:r>
            <w:r>
              <w:rPr>
                <w:rFonts w:ascii="宋体" w:hAnsi="宋体" w:cs="宋体" w:hint="eastAsia"/>
                <w:kern w:val="0"/>
                <w:szCs w:val="21"/>
              </w:rPr>
              <w:t>加强危险废物管理</w:t>
            </w:r>
          </w:p>
        </w:tc>
        <w:tc>
          <w:tcPr>
            <w:tcW w:w="1304" w:type="dxa"/>
            <w:vAlign w:val="center"/>
          </w:tcPr>
          <w:p w:rsidR="003D1639" w:rsidRDefault="0030224D">
            <w:pPr>
              <w:widowControl/>
              <w:jc w:val="center"/>
              <w:rPr>
                <w:kern w:val="0"/>
                <w:szCs w:val="21"/>
              </w:rPr>
            </w:pPr>
            <w:r>
              <w:rPr>
                <w:rFonts w:hint="eastAsia"/>
                <w:kern w:val="0"/>
                <w:szCs w:val="21"/>
              </w:rPr>
              <w:t>建设单位</w:t>
            </w:r>
          </w:p>
        </w:tc>
        <w:tc>
          <w:tcPr>
            <w:tcW w:w="1294" w:type="dxa"/>
            <w:vAlign w:val="center"/>
          </w:tcPr>
          <w:p w:rsidR="003D1639" w:rsidRDefault="0030224D">
            <w:pPr>
              <w:widowControl/>
              <w:jc w:val="center"/>
              <w:rPr>
                <w:kern w:val="0"/>
                <w:szCs w:val="21"/>
              </w:rPr>
            </w:pPr>
            <w:r>
              <w:rPr>
                <w:rFonts w:hint="eastAsia"/>
                <w:kern w:val="0"/>
                <w:szCs w:val="21"/>
              </w:rPr>
              <w:t>塔城地区</w:t>
            </w:r>
            <w:r>
              <w:rPr>
                <w:rFonts w:hint="eastAsia"/>
                <w:kern w:val="0"/>
                <w:szCs w:val="21"/>
              </w:rPr>
              <w:t>生态环境局</w:t>
            </w:r>
            <w:r>
              <w:rPr>
                <w:rFonts w:hint="eastAsia"/>
                <w:kern w:val="0"/>
                <w:szCs w:val="21"/>
              </w:rPr>
              <w:t>沙湾</w:t>
            </w:r>
            <w:r>
              <w:rPr>
                <w:rFonts w:hint="eastAsia"/>
                <w:kern w:val="0"/>
                <w:szCs w:val="21"/>
              </w:rPr>
              <w:t>市</w:t>
            </w:r>
            <w:r>
              <w:rPr>
                <w:rFonts w:hint="eastAsia"/>
                <w:kern w:val="0"/>
                <w:szCs w:val="21"/>
              </w:rPr>
              <w:t>分局及昌吉回族自治州生态环境局玛纳斯县分局</w:t>
            </w:r>
          </w:p>
        </w:tc>
      </w:tr>
      <w:tr w:rsidR="003D1639">
        <w:trPr>
          <w:jc w:val="center"/>
        </w:trPr>
        <w:tc>
          <w:tcPr>
            <w:tcW w:w="559" w:type="dxa"/>
            <w:vAlign w:val="center"/>
          </w:tcPr>
          <w:p w:rsidR="003D1639" w:rsidRDefault="0030224D">
            <w:pPr>
              <w:widowControl/>
              <w:jc w:val="center"/>
              <w:rPr>
                <w:kern w:val="0"/>
                <w:szCs w:val="21"/>
              </w:rPr>
            </w:pPr>
            <w:r>
              <w:rPr>
                <w:kern w:val="0"/>
                <w:szCs w:val="21"/>
              </w:rPr>
              <w:t>4</w:t>
            </w:r>
          </w:p>
        </w:tc>
        <w:tc>
          <w:tcPr>
            <w:tcW w:w="1602" w:type="dxa"/>
            <w:vAlign w:val="center"/>
          </w:tcPr>
          <w:p w:rsidR="003D1639" w:rsidRDefault="0030224D">
            <w:pPr>
              <w:widowControl/>
              <w:jc w:val="center"/>
              <w:rPr>
                <w:kern w:val="0"/>
                <w:szCs w:val="21"/>
              </w:rPr>
            </w:pPr>
            <w:r>
              <w:rPr>
                <w:rFonts w:hint="eastAsia"/>
                <w:kern w:val="0"/>
                <w:szCs w:val="21"/>
              </w:rPr>
              <w:t>生态环境管理</w:t>
            </w:r>
          </w:p>
        </w:tc>
        <w:tc>
          <w:tcPr>
            <w:tcW w:w="3763" w:type="dxa"/>
            <w:vAlign w:val="center"/>
          </w:tcPr>
          <w:p w:rsidR="003D1639" w:rsidRDefault="0030224D">
            <w:pPr>
              <w:widowControl/>
              <w:jc w:val="left"/>
              <w:rPr>
                <w:rFonts w:ascii="宋体" w:hAnsi="宋体" w:cs="宋体"/>
                <w:kern w:val="0"/>
                <w:szCs w:val="21"/>
              </w:rPr>
            </w:pPr>
            <w:r>
              <w:rPr>
                <w:rFonts w:ascii="宋体" w:hAnsi="宋体" w:cs="宋体" w:hint="eastAsia"/>
                <w:kern w:val="0"/>
                <w:szCs w:val="21"/>
              </w:rPr>
              <w:t>定期检查受影响范围内生态系统的动态变化情况</w:t>
            </w:r>
          </w:p>
        </w:tc>
        <w:tc>
          <w:tcPr>
            <w:tcW w:w="1304" w:type="dxa"/>
            <w:vAlign w:val="center"/>
          </w:tcPr>
          <w:p w:rsidR="003D1639" w:rsidRDefault="0030224D">
            <w:pPr>
              <w:widowControl/>
              <w:jc w:val="center"/>
              <w:rPr>
                <w:kern w:val="0"/>
                <w:szCs w:val="21"/>
              </w:rPr>
            </w:pPr>
            <w:r>
              <w:rPr>
                <w:rFonts w:hint="eastAsia"/>
                <w:kern w:val="0"/>
                <w:szCs w:val="21"/>
              </w:rPr>
              <w:t>建设单位</w:t>
            </w:r>
          </w:p>
        </w:tc>
        <w:tc>
          <w:tcPr>
            <w:tcW w:w="1294" w:type="dxa"/>
            <w:vAlign w:val="center"/>
          </w:tcPr>
          <w:p w:rsidR="003D1639" w:rsidRDefault="0030224D">
            <w:pPr>
              <w:widowControl/>
              <w:jc w:val="center"/>
              <w:rPr>
                <w:kern w:val="0"/>
                <w:szCs w:val="21"/>
              </w:rPr>
            </w:pPr>
            <w:r>
              <w:rPr>
                <w:rFonts w:hint="eastAsia"/>
                <w:kern w:val="0"/>
                <w:szCs w:val="21"/>
              </w:rPr>
              <w:t>塔城地区</w:t>
            </w:r>
            <w:r>
              <w:rPr>
                <w:rFonts w:hint="eastAsia"/>
                <w:kern w:val="0"/>
                <w:szCs w:val="21"/>
              </w:rPr>
              <w:t>生态环境局</w:t>
            </w:r>
            <w:r>
              <w:rPr>
                <w:rFonts w:hint="eastAsia"/>
                <w:kern w:val="0"/>
                <w:szCs w:val="21"/>
              </w:rPr>
              <w:t>沙湾</w:t>
            </w:r>
            <w:r>
              <w:rPr>
                <w:rFonts w:hint="eastAsia"/>
                <w:kern w:val="0"/>
                <w:szCs w:val="21"/>
              </w:rPr>
              <w:t>市</w:t>
            </w:r>
            <w:r>
              <w:rPr>
                <w:rFonts w:hint="eastAsia"/>
                <w:kern w:val="0"/>
                <w:szCs w:val="21"/>
              </w:rPr>
              <w:t>分局及昌吉回族自治州生态环境局玛纳斯县分局</w:t>
            </w:r>
          </w:p>
        </w:tc>
      </w:tr>
    </w:tbl>
    <w:p w:rsidR="003D1639" w:rsidRDefault="003D1639"/>
    <w:p w:rsidR="003D1639" w:rsidRDefault="0030224D">
      <w:pPr>
        <w:spacing w:line="360" w:lineRule="auto"/>
        <w:ind w:firstLine="480"/>
        <w:rPr>
          <w:kern w:val="0"/>
          <w:sz w:val="24"/>
        </w:rPr>
      </w:pPr>
      <w:r>
        <w:rPr>
          <w:kern w:val="0"/>
          <w:sz w:val="24"/>
        </w:rPr>
        <w:t>（</w:t>
      </w:r>
      <w:r>
        <w:rPr>
          <w:kern w:val="0"/>
          <w:sz w:val="24"/>
        </w:rPr>
        <w:t>1</w:t>
      </w:r>
      <w:r>
        <w:rPr>
          <w:kern w:val="0"/>
          <w:sz w:val="24"/>
        </w:rPr>
        <w:t>）日常环境管理</w:t>
      </w:r>
    </w:p>
    <w:p w:rsidR="003D1639" w:rsidRDefault="0030224D">
      <w:pPr>
        <w:spacing w:line="360" w:lineRule="auto"/>
        <w:ind w:firstLine="480"/>
        <w:rPr>
          <w:kern w:val="0"/>
          <w:sz w:val="24"/>
        </w:rPr>
      </w:pPr>
      <w:r>
        <w:rPr>
          <w:kern w:val="0"/>
          <w:sz w:val="24"/>
        </w:rPr>
        <w:t>——</w:t>
      </w:r>
      <w:r>
        <w:rPr>
          <w:kern w:val="0"/>
          <w:sz w:val="24"/>
        </w:rPr>
        <w:t>搞好环境监测，掌握污染现状</w:t>
      </w:r>
    </w:p>
    <w:p w:rsidR="003D1639" w:rsidRDefault="0030224D">
      <w:pPr>
        <w:spacing w:line="360" w:lineRule="auto"/>
        <w:ind w:firstLine="480"/>
        <w:rPr>
          <w:kern w:val="0"/>
          <w:sz w:val="24"/>
        </w:rPr>
      </w:pPr>
      <w:r>
        <w:rPr>
          <w:kern w:val="0"/>
          <w:sz w:val="24"/>
        </w:rPr>
        <w:t>定时定点监测</w:t>
      </w:r>
      <w:r>
        <w:rPr>
          <w:rFonts w:hint="eastAsia"/>
          <w:sz w:val="24"/>
          <w:szCs w:val="24"/>
        </w:rPr>
        <w:t>井场</w:t>
      </w:r>
      <w:r>
        <w:rPr>
          <w:kern w:val="0"/>
          <w:sz w:val="24"/>
        </w:rPr>
        <w:t>环境，以便及时掌握环境状况的第一手资料，促进环境管理的深入和污染治理的落实，消除发生污染事故的隐患。</w:t>
      </w:r>
    </w:p>
    <w:p w:rsidR="003D1639" w:rsidRDefault="0030224D">
      <w:pPr>
        <w:spacing w:line="360" w:lineRule="auto"/>
        <w:ind w:firstLine="480"/>
        <w:rPr>
          <w:kern w:val="0"/>
          <w:sz w:val="24"/>
        </w:rPr>
      </w:pPr>
      <w:r>
        <w:rPr>
          <w:kern w:val="0"/>
          <w:sz w:val="24"/>
        </w:rPr>
        <w:t>在生产过程中，采出水处理后回用</w:t>
      </w:r>
      <w:r>
        <w:rPr>
          <w:rFonts w:hint="eastAsia"/>
          <w:kern w:val="0"/>
          <w:sz w:val="24"/>
        </w:rPr>
        <w:t>于生产</w:t>
      </w:r>
      <w:r>
        <w:rPr>
          <w:kern w:val="0"/>
          <w:sz w:val="24"/>
        </w:rPr>
        <w:t>。</w:t>
      </w:r>
    </w:p>
    <w:p w:rsidR="003D1639" w:rsidRDefault="0030224D">
      <w:pPr>
        <w:spacing w:line="360" w:lineRule="auto"/>
        <w:ind w:firstLine="480"/>
        <w:rPr>
          <w:kern w:val="0"/>
          <w:sz w:val="24"/>
        </w:rPr>
      </w:pPr>
      <w:r>
        <w:rPr>
          <w:kern w:val="0"/>
          <w:sz w:val="24"/>
        </w:rPr>
        <w:lastRenderedPageBreak/>
        <w:t>废气污染源的控制是重点加强集输过程中无组织排放源的管理，以加强管理作为控制手段，减轻环境污染，达到污染物排放控制和环境保护目标。</w:t>
      </w:r>
    </w:p>
    <w:p w:rsidR="003D1639" w:rsidRDefault="0030224D">
      <w:pPr>
        <w:spacing w:line="360" w:lineRule="auto"/>
        <w:ind w:firstLine="480"/>
        <w:rPr>
          <w:kern w:val="0"/>
          <w:sz w:val="24"/>
        </w:rPr>
      </w:pPr>
      <w:r>
        <w:rPr>
          <w:kern w:val="0"/>
          <w:sz w:val="24"/>
        </w:rPr>
        <w:t>——</w:t>
      </w:r>
      <w:r>
        <w:rPr>
          <w:kern w:val="0"/>
          <w:sz w:val="24"/>
        </w:rPr>
        <w:t>加强环保设备的管理</w:t>
      </w:r>
    </w:p>
    <w:p w:rsidR="003D1639" w:rsidRDefault="0030224D">
      <w:pPr>
        <w:spacing w:line="360" w:lineRule="auto"/>
        <w:ind w:firstLine="480"/>
        <w:rPr>
          <w:kern w:val="0"/>
          <w:sz w:val="24"/>
        </w:rPr>
      </w:pPr>
      <w:r>
        <w:rPr>
          <w:kern w:val="0"/>
          <w:sz w:val="24"/>
        </w:rPr>
        <w:t>建立环保</w:t>
      </w:r>
      <w:r>
        <w:rPr>
          <w:rFonts w:hint="eastAsia"/>
          <w:kern w:val="0"/>
          <w:sz w:val="24"/>
        </w:rPr>
        <w:t>设备台账</w:t>
      </w:r>
      <w:r>
        <w:rPr>
          <w:kern w:val="0"/>
          <w:sz w:val="24"/>
        </w:rPr>
        <w:t>，制定主要环保设备的操作规程及安排专门操作人员，建立重点处理设备的</w:t>
      </w:r>
      <w:r>
        <w:rPr>
          <w:kern w:val="0"/>
          <w:sz w:val="24"/>
        </w:rPr>
        <w:t>“</w:t>
      </w:r>
      <w:r>
        <w:rPr>
          <w:kern w:val="0"/>
          <w:sz w:val="24"/>
        </w:rPr>
        <w:t>环保运行记录</w:t>
      </w:r>
      <w:r>
        <w:rPr>
          <w:kern w:val="0"/>
          <w:sz w:val="24"/>
        </w:rPr>
        <w:t>”</w:t>
      </w:r>
      <w:r>
        <w:rPr>
          <w:kern w:val="0"/>
          <w:sz w:val="24"/>
        </w:rPr>
        <w:t>等。</w:t>
      </w:r>
    </w:p>
    <w:p w:rsidR="003D1639" w:rsidRDefault="0030224D">
      <w:pPr>
        <w:spacing w:line="360" w:lineRule="auto"/>
        <w:ind w:firstLine="480"/>
        <w:rPr>
          <w:kern w:val="0"/>
          <w:sz w:val="24"/>
        </w:rPr>
      </w:pPr>
      <w:r>
        <w:rPr>
          <w:kern w:val="0"/>
          <w:sz w:val="24"/>
        </w:rPr>
        <w:t>——</w:t>
      </w:r>
      <w:r>
        <w:rPr>
          <w:kern w:val="0"/>
          <w:sz w:val="24"/>
        </w:rPr>
        <w:t>落实管理制度</w:t>
      </w:r>
    </w:p>
    <w:p w:rsidR="003D1639" w:rsidRDefault="0030224D">
      <w:pPr>
        <w:spacing w:line="360" w:lineRule="auto"/>
        <w:ind w:firstLine="480"/>
        <w:rPr>
          <w:kern w:val="0"/>
          <w:sz w:val="24"/>
        </w:rPr>
      </w:pPr>
      <w:r>
        <w:rPr>
          <w:kern w:val="0"/>
          <w:sz w:val="24"/>
        </w:rPr>
        <w:t>除加强环保设备的基础管理外，尚需狠抓制度的落实，制定环保经济责任制考核制度，以提高各部门对环境保护的责任感。</w:t>
      </w:r>
    </w:p>
    <w:p w:rsidR="003D1639" w:rsidRDefault="0030224D">
      <w:pPr>
        <w:spacing w:line="360" w:lineRule="auto"/>
        <w:ind w:firstLine="480"/>
        <w:rPr>
          <w:kern w:val="0"/>
          <w:sz w:val="24"/>
        </w:rPr>
      </w:pPr>
      <w:r>
        <w:rPr>
          <w:kern w:val="0"/>
          <w:sz w:val="24"/>
        </w:rPr>
        <w:t>日常工作的管理与调配，应明确机构，有专人负责与协调。要求做好废弃物的处理、场地的清理等每日例行的环保工作。</w:t>
      </w:r>
    </w:p>
    <w:p w:rsidR="003D1639" w:rsidRDefault="0030224D">
      <w:pPr>
        <w:spacing w:line="360" w:lineRule="auto"/>
        <w:ind w:firstLine="480"/>
        <w:rPr>
          <w:kern w:val="0"/>
          <w:sz w:val="24"/>
        </w:rPr>
      </w:pPr>
      <w:r>
        <w:rPr>
          <w:rFonts w:hint="eastAsia"/>
          <w:kern w:val="0"/>
          <w:sz w:val="24"/>
        </w:rPr>
        <w:t>——</w:t>
      </w:r>
      <w:r>
        <w:rPr>
          <w:rFonts w:hint="eastAsia"/>
          <w:kern w:val="0"/>
          <w:sz w:val="24"/>
        </w:rPr>
        <w:t>信息公开</w:t>
      </w:r>
    </w:p>
    <w:p w:rsidR="003D1639" w:rsidRDefault="0030224D">
      <w:pPr>
        <w:spacing w:line="360" w:lineRule="auto"/>
        <w:ind w:firstLine="480"/>
        <w:rPr>
          <w:kern w:val="0"/>
          <w:sz w:val="24"/>
        </w:rPr>
      </w:pPr>
      <w:r>
        <w:rPr>
          <w:rFonts w:hint="eastAsia"/>
          <w:kern w:val="0"/>
          <w:sz w:val="24"/>
        </w:rPr>
        <w:t>参照《企业环境信息依法披露管理办法》（部令第</w:t>
      </w:r>
      <w:r>
        <w:rPr>
          <w:kern w:val="0"/>
          <w:sz w:val="24"/>
        </w:rPr>
        <w:t>24</w:t>
      </w:r>
      <w:r>
        <w:rPr>
          <w:kern w:val="0"/>
          <w:sz w:val="24"/>
        </w:rPr>
        <w:t>号）等规定，并结合地方生态环境主管部门要求，依法披露企业环境信息。</w:t>
      </w:r>
    </w:p>
    <w:p w:rsidR="003D1639" w:rsidRDefault="0030224D">
      <w:pPr>
        <w:adjustRightInd w:val="0"/>
        <w:snapToGrid w:val="0"/>
        <w:spacing w:line="360" w:lineRule="auto"/>
        <w:ind w:firstLineChars="200" w:firstLine="480"/>
        <w:rPr>
          <w:sz w:val="24"/>
        </w:rPr>
      </w:pPr>
      <w:r>
        <w:rPr>
          <w:sz w:val="24"/>
        </w:rPr>
        <w:t>（</w:t>
      </w:r>
      <w:r>
        <w:rPr>
          <w:sz w:val="24"/>
        </w:rPr>
        <w:t>2</w:t>
      </w:r>
      <w:r>
        <w:rPr>
          <w:sz w:val="24"/>
        </w:rPr>
        <w:t>）重大环境污染事故的预防与管理</w:t>
      </w:r>
    </w:p>
    <w:p w:rsidR="003D1639" w:rsidRDefault="0030224D">
      <w:pPr>
        <w:spacing w:line="360" w:lineRule="auto"/>
        <w:ind w:firstLine="480"/>
        <w:rPr>
          <w:kern w:val="0"/>
          <w:sz w:val="24"/>
        </w:rPr>
      </w:pPr>
      <w:r>
        <w:rPr>
          <w:kern w:val="0"/>
          <w:sz w:val="24"/>
        </w:rPr>
        <w:t>——</w:t>
      </w:r>
      <w:r>
        <w:rPr>
          <w:kern w:val="0"/>
          <w:sz w:val="24"/>
        </w:rPr>
        <w:t>对事故隐患进行监护</w:t>
      </w:r>
    </w:p>
    <w:p w:rsidR="003D1639" w:rsidRDefault="0030224D">
      <w:pPr>
        <w:spacing w:line="360" w:lineRule="auto"/>
        <w:ind w:firstLine="480"/>
        <w:rPr>
          <w:kern w:val="0"/>
          <w:sz w:val="24"/>
        </w:rPr>
      </w:pPr>
      <w:r>
        <w:rPr>
          <w:kern w:val="0"/>
          <w:sz w:val="24"/>
        </w:rPr>
        <w:t>对污染事故隐患进行监护，掌握事故隐患的发展状态，积极采取有效措施，防止事故发生。对各类重大事故隐患，应本着治理与监护运行的原则进行处理。在目前技术、财力等方面能够解决的，要通过技术改造或治理，尽快消除事故隐患，防止</w:t>
      </w:r>
      <w:r>
        <w:rPr>
          <w:kern w:val="0"/>
          <w:sz w:val="24"/>
        </w:rPr>
        <w:t>事故发生；对目前消除事故隐患有困难的，应从管理和技术两方面对其采取严格的现场监护措施，在管理上要加强制度的落实，严格执行操作规程，加强巡回检查和制定事故预案。</w:t>
      </w:r>
    </w:p>
    <w:p w:rsidR="003D1639" w:rsidRDefault="0030224D">
      <w:pPr>
        <w:spacing w:line="360" w:lineRule="auto"/>
        <w:ind w:firstLine="480"/>
        <w:rPr>
          <w:kern w:val="0"/>
          <w:sz w:val="24"/>
        </w:rPr>
      </w:pPr>
      <w:r>
        <w:rPr>
          <w:kern w:val="0"/>
          <w:sz w:val="24"/>
        </w:rPr>
        <w:t>——</w:t>
      </w:r>
      <w:r>
        <w:rPr>
          <w:kern w:val="0"/>
          <w:sz w:val="24"/>
        </w:rPr>
        <w:t>强化专业人员培训和建立安全信息数据库</w:t>
      </w:r>
    </w:p>
    <w:p w:rsidR="003D1639" w:rsidRDefault="0030224D">
      <w:pPr>
        <w:spacing w:line="360" w:lineRule="auto"/>
        <w:ind w:firstLine="480"/>
        <w:rPr>
          <w:kern w:val="0"/>
          <w:sz w:val="24"/>
        </w:rPr>
      </w:pPr>
      <w:r>
        <w:rPr>
          <w:kern w:val="0"/>
          <w:sz w:val="24"/>
        </w:rPr>
        <w:t>有计划、分期分批对环保人员进行培训，聘请专家讲课，收看国内外事故录像和资料，吸收这些事件中预防措施和救援方案的制定经验，学习借鉴此类事故发生后的救助方案。平时要经常进行人员训练和实践演习，锻炼指挥队伍，以提高他们对事故的防范和处理能力。建立安全信息数据库或信息软件，使安全工程技术人员及时查询所需的安全信息数据</w:t>
      </w:r>
      <w:r>
        <w:rPr>
          <w:kern w:val="0"/>
          <w:sz w:val="24"/>
        </w:rPr>
        <w:t>，用于日常管理和事故处置工作。</w:t>
      </w:r>
    </w:p>
    <w:p w:rsidR="003D1639" w:rsidRDefault="0030224D">
      <w:pPr>
        <w:spacing w:line="360" w:lineRule="auto"/>
        <w:ind w:firstLine="480"/>
        <w:rPr>
          <w:kern w:val="0"/>
          <w:sz w:val="24"/>
        </w:rPr>
      </w:pPr>
      <w:r>
        <w:rPr>
          <w:kern w:val="0"/>
          <w:sz w:val="24"/>
        </w:rPr>
        <w:t>——</w:t>
      </w:r>
      <w:r>
        <w:rPr>
          <w:kern w:val="0"/>
          <w:sz w:val="24"/>
        </w:rPr>
        <w:t>加强风险管理</w:t>
      </w:r>
    </w:p>
    <w:p w:rsidR="003D1639" w:rsidRDefault="0030224D">
      <w:pPr>
        <w:spacing w:line="360" w:lineRule="auto"/>
        <w:ind w:firstLine="480"/>
        <w:rPr>
          <w:kern w:val="0"/>
          <w:sz w:val="24"/>
        </w:rPr>
      </w:pPr>
      <w:r>
        <w:rPr>
          <w:kern w:val="0"/>
          <w:sz w:val="24"/>
        </w:rPr>
        <w:t>由于本工程在运行过程中，不确定潜在事故因素多且无法预测，因此有必要</w:t>
      </w:r>
      <w:r>
        <w:rPr>
          <w:kern w:val="0"/>
          <w:sz w:val="24"/>
        </w:rPr>
        <w:lastRenderedPageBreak/>
        <w:t>制定相应的风险对策，不断改进识别到的不利影响因素，从而将工程运营期各类风险水平控制在合理的、可接收的范围内，以达到减少事故发生、经济合理地保证安全运行管理技术的目的。</w:t>
      </w:r>
    </w:p>
    <w:p w:rsidR="003D1639" w:rsidRDefault="0030224D">
      <w:pPr>
        <w:keepNext/>
        <w:keepLines/>
        <w:adjustRightInd w:val="0"/>
        <w:snapToGrid w:val="0"/>
        <w:spacing w:line="360" w:lineRule="auto"/>
        <w:outlineLvl w:val="2"/>
        <w:rPr>
          <w:b/>
          <w:sz w:val="30"/>
        </w:rPr>
      </w:pPr>
      <w:r>
        <w:rPr>
          <w:rFonts w:hint="eastAsia"/>
          <w:b/>
          <w:sz w:val="30"/>
        </w:rPr>
        <w:t>9</w:t>
      </w:r>
      <w:r>
        <w:rPr>
          <w:b/>
          <w:sz w:val="30"/>
        </w:rPr>
        <w:t xml:space="preserve">.3.2 </w:t>
      </w:r>
      <w:r>
        <w:rPr>
          <w:b/>
          <w:sz w:val="30"/>
        </w:rPr>
        <w:t>运营期环境监测计划</w:t>
      </w:r>
    </w:p>
    <w:p w:rsidR="003D1639" w:rsidRDefault="0030224D">
      <w:pPr>
        <w:autoSpaceDE w:val="0"/>
        <w:autoSpaceDN w:val="0"/>
        <w:adjustRightInd w:val="0"/>
        <w:snapToGrid w:val="0"/>
        <w:spacing w:line="360" w:lineRule="auto"/>
        <w:ind w:firstLine="480"/>
        <w:rPr>
          <w:sz w:val="24"/>
          <w:lang w:val="zh-CN"/>
        </w:rPr>
      </w:pPr>
      <w:r>
        <w:rPr>
          <w:rFonts w:hint="eastAsia"/>
          <w:sz w:val="24"/>
          <w:lang w:val="zh-CN"/>
        </w:rPr>
        <w:t>根据《排污单位自行监测技术指南</w:t>
      </w:r>
      <w:r>
        <w:rPr>
          <w:rFonts w:hint="eastAsia"/>
          <w:sz w:val="24"/>
          <w:lang w:val="zh-CN"/>
        </w:rPr>
        <w:t xml:space="preserve"> </w:t>
      </w:r>
      <w:r>
        <w:rPr>
          <w:rFonts w:hint="eastAsia"/>
          <w:sz w:val="24"/>
          <w:lang w:val="zh-CN"/>
        </w:rPr>
        <w:t>陆上石油天然气开采工业》（</w:t>
      </w:r>
      <w:r>
        <w:rPr>
          <w:sz w:val="24"/>
          <w:lang w:val="zh-CN"/>
        </w:rPr>
        <w:t>HJ 1248</w:t>
      </w:r>
      <w:r>
        <w:rPr>
          <w:rFonts w:hint="eastAsia"/>
          <w:sz w:val="24"/>
          <w:lang w:val="zh-CN"/>
        </w:rPr>
        <w:t>-</w:t>
      </w:r>
      <w:r>
        <w:rPr>
          <w:sz w:val="24"/>
          <w:lang w:val="zh-CN"/>
        </w:rPr>
        <w:t>2022</w:t>
      </w:r>
      <w:r>
        <w:rPr>
          <w:rFonts w:hint="eastAsia"/>
          <w:sz w:val="24"/>
          <w:lang w:val="zh-CN"/>
        </w:rPr>
        <w:t>），</w:t>
      </w:r>
      <w:r>
        <w:rPr>
          <w:sz w:val="24"/>
          <w:lang w:val="zh-CN"/>
        </w:rPr>
        <w:t>本工程运营期环境监测应根据项目开发运行实际情况确定监测项目、频率，并委托具有计量认证资质和环境监测资质的监测单位监测。环境监测计划见表</w:t>
      </w:r>
      <w:r>
        <w:rPr>
          <w:rFonts w:hint="eastAsia"/>
          <w:sz w:val="24"/>
        </w:rPr>
        <w:t>9</w:t>
      </w:r>
      <w:r>
        <w:rPr>
          <w:sz w:val="24"/>
          <w:lang w:val="zh-CN"/>
        </w:rPr>
        <w:t>.3-2</w:t>
      </w:r>
      <w:r>
        <w:rPr>
          <w:sz w:val="24"/>
          <w:lang w:val="zh-CN"/>
        </w:rPr>
        <w:t>。</w:t>
      </w:r>
    </w:p>
    <w:p w:rsidR="003D1639" w:rsidRDefault="0030224D">
      <w:pPr>
        <w:adjustRightInd w:val="0"/>
        <w:snapToGrid w:val="0"/>
        <w:spacing w:line="360" w:lineRule="auto"/>
        <w:jc w:val="center"/>
        <w:rPr>
          <w:b/>
        </w:rPr>
      </w:pPr>
      <w:r>
        <w:rPr>
          <w:b/>
        </w:rPr>
        <w:t>表</w:t>
      </w:r>
      <w:r>
        <w:rPr>
          <w:rFonts w:hint="eastAsia"/>
          <w:b/>
        </w:rPr>
        <w:t>9</w:t>
      </w:r>
      <w:r>
        <w:rPr>
          <w:b/>
        </w:rPr>
        <w:t xml:space="preserve">.3-2     </w:t>
      </w:r>
      <w:r>
        <w:rPr>
          <w:b/>
        </w:rPr>
        <w:t>运营期环境监测计划</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429"/>
        <w:gridCol w:w="2023"/>
        <w:gridCol w:w="1017"/>
        <w:gridCol w:w="1160"/>
      </w:tblGrid>
      <w:tr w:rsidR="003D1639">
        <w:trPr>
          <w:cantSplit/>
          <w:trHeight w:val="331"/>
          <w:jc w:val="center"/>
        </w:trPr>
        <w:tc>
          <w:tcPr>
            <w:tcW w:w="926" w:type="pct"/>
            <w:vAlign w:val="center"/>
          </w:tcPr>
          <w:p w:rsidR="003D1639" w:rsidRDefault="0030224D">
            <w:pPr>
              <w:adjustRightInd w:val="0"/>
              <w:snapToGrid w:val="0"/>
              <w:spacing w:line="300" w:lineRule="exact"/>
              <w:jc w:val="center"/>
              <w:rPr>
                <w:spacing w:val="-10"/>
                <w:szCs w:val="21"/>
              </w:rPr>
            </w:pPr>
            <w:bookmarkStart w:id="602" w:name="_Hlk108475320"/>
            <w:r>
              <w:rPr>
                <w:spacing w:val="-10"/>
                <w:szCs w:val="21"/>
              </w:rPr>
              <w:t>监测类别</w:t>
            </w:r>
          </w:p>
        </w:tc>
        <w:tc>
          <w:tcPr>
            <w:tcW w:w="1493" w:type="pct"/>
            <w:vAlign w:val="center"/>
          </w:tcPr>
          <w:p w:rsidR="003D1639" w:rsidRDefault="0030224D">
            <w:pPr>
              <w:adjustRightInd w:val="0"/>
              <w:snapToGrid w:val="0"/>
              <w:spacing w:line="300" w:lineRule="exact"/>
              <w:jc w:val="center"/>
              <w:rPr>
                <w:spacing w:val="-10"/>
                <w:szCs w:val="21"/>
              </w:rPr>
            </w:pPr>
            <w:r>
              <w:rPr>
                <w:spacing w:val="-10"/>
                <w:szCs w:val="21"/>
              </w:rPr>
              <w:t>监测因子</w:t>
            </w:r>
          </w:p>
        </w:tc>
        <w:tc>
          <w:tcPr>
            <w:tcW w:w="1243" w:type="pct"/>
            <w:vAlign w:val="center"/>
          </w:tcPr>
          <w:p w:rsidR="003D1639" w:rsidRDefault="0030224D">
            <w:pPr>
              <w:adjustRightInd w:val="0"/>
              <w:snapToGrid w:val="0"/>
              <w:spacing w:line="300" w:lineRule="exact"/>
              <w:jc w:val="center"/>
              <w:rPr>
                <w:spacing w:val="-10"/>
                <w:szCs w:val="21"/>
              </w:rPr>
            </w:pPr>
            <w:r>
              <w:rPr>
                <w:spacing w:val="-10"/>
                <w:szCs w:val="21"/>
              </w:rPr>
              <w:t>监测点位置</w:t>
            </w:r>
          </w:p>
        </w:tc>
        <w:tc>
          <w:tcPr>
            <w:tcW w:w="625" w:type="pct"/>
            <w:vAlign w:val="center"/>
          </w:tcPr>
          <w:p w:rsidR="003D1639" w:rsidRDefault="0030224D">
            <w:pPr>
              <w:adjustRightInd w:val="0"/>
              <w:snapToGrid w:val="0"/>
              <w:spacing w:line="300" w:lineRule="exact"/>
              <w:jc w:val="center"/>
              <w:rPr>
                <w:spacing w:val="-10"/>
                <w:szCs w:val="21"/>
              </w:rPr>
            </w:pPr>
            <w:r>
              <w:rPr>
                <w:spacing w:val="-10"/>
                <w:szCs w:val="21"/>
              </w:rPr>
              <w:t>监测频率</w:t>
            </w:r>
          </w:p>
        </w:tc>
        <w:tc>
          <w:tcPr>
            <w:tcW w:w="711" w:type="pct"/>
            <w:vAlign w:val="center"/>
          </w:tcPr>
          <w:p w:rsidR="003D1639" w:rsidRDefault="0030224D">
            <w:pPr>
              <w:adjustRightInd w:val="0"/>
              <w:snapToGrid w:val="0"/>
              <w:spacing w:line="300" w:lineRule="exact"/>
              <w:jc w:val="center"/>
              <w:rPr>
                <w:spacing w:val="-10"/>
                <w:szCs w:val="21"/>
              </w:rPr>
            </w:pPr>
            <w:r>
              <w:rPr>
                <w:szCs w:val="21"/>
                <w:lang w:bidi="ar"/>
              </w:rPr>
              <w:t>监测时间</w:t>
            </w:r>
          </w:p>
        </w:tc>
      </w:tr>
      <w:tr w:rsidR="003D1639">
        <w:trPr>
          <w:cantSplit/>
          <w:trHeight w:val="202"/>
          <w:jc w:val="center"/>
        </w:trPr>
        <w:tc>
          <w:tcPr>
            <w:tcW w:w="926" w:type="pct"/>
            <w:vAlign w:val="center"/>
          </w:tcPr>
          <w:p w:rsidR="003D1639" w:rsidRDefault="0030224D">
            <w:pPr>
              <w:adjustRightInd w:val="0"/>
              <w:snapToGrid w:val="0"/>
              <w:spacing w:line="300" w:lineRule="exact"/>
              <w:jc w:val="center"/>
              <w:rPr>
                <w:spacing w:val="-10"/>
                <w:szCs w:val="21"/>
              </w:rPr>
            </w:pPr>
            <w:r>
              <w:rPr>
                <w:spacing w:val="-10"/>
                <w:szCs w:val="21"/>
              </w:rPr>
              <w:t>无组织废气</w:t>
            </w:r>
          </w:p>
        </w:tc>
        <w:tc>
          <w:tcPr>
            <w:tcW w:w="1493" w:type="pct"/>
            <w:vAlign w:val="center"/>
          </w:tcPr>
          <w:p w:rsidR="003D1639" w:rsidRDefault="0030224D">
            <w:pPr>
              <w:adjustRightInd w:val="0"/>
              <w:snapToGrid w:val="0"/>
              <w:spacing w:line="300" w:lineRule="exact"/>
              <w:jc w:val="center"/>
              <w:rPr>
                <w:spacing w:val="-10"/>
                <w:szCs w:val="21"/>
              </w:rPr>
            </w:pPr>
            <w:r>
              <w:rPr>
                <w:spacing w:val="-10"/>
                <w:szCs w:val="21"/>
              </w:rPr>
              <w:t>NMHC</w:t>
            </w:r>
          </w:p>
        </w:tc>
        <w:tc>
          <w:tcPr>
            <w:tcW w:w="1243" w:type="pct"/>
            <w:vAlign w:val="center"/>
          </w:tcPr>
          <w:p w:rsidR="003D1639" w:rsidRDefault="0030224D">
            <w:pPr>
              <w:adjustRightInd w:val="0"/>
              <w:snapToGrid w:val="0"/>
              <w:spacing w:line="300" w:lineRule="exact"/>
              <w:jc w:val="center"/>
              <w:rPr>
                <w:spacing w:val="-10"/>
                <w:szCs w:val="21"/>
              </w:rPr>
            </w:pPr>
            <w:r>
              <w:rPr>
                <w:spacing w:val="-10"/>
                <w:szCs w:val="21"/>
              </w:rPr>
              <w:t>采油平台</w:t>
            </w:r>
            <w:r>
              <w:rPr>
                <w:rFonts w:hint="eastAsia"/>
                <w:spacing w:val="-10"/>
                <w:szCs w:val="21"/>
              </w:rPr>
              <w:t>场界</w:t>
            </w:r>
            <w:r>
              <w:rPr>
                <w:spacing w:val="-10"/>
                <w:szCs w:val="21"/>
              </w:rPr>
              <w:t>外</w:t>
            </w:r>
          </w:p>
        </w:tc>
        <w:tc>
          <w:tcPr>
            <w:tcW w:w="625" w:type="pct"/>
            <w:vAlign w:val="center"/>
          </w:tcPr>
          <w:p w:rsidR="003D1639" w:rsidRDefault="0030224D">
            <w:pPr>
              <w:adjustRightInd w:val="0"/>
              <w:snapToGrid w:val="0"/>
              <w:spacing w:line="300" w:lineRule="exact"/>
              <w:jc w:val="center"/>
              <w:rPr>
                <w:spacing w:val="-10"/>
                <w:szCs w:val="21"/>
              </w:rPr>
            </w:pPr>
            <w:r>
              <w:rPr>
                <w:spacing w:val="-10"/>
                <w:szCs w:val="21"/>
              </w:rPr>
              <w:t>1</w:t>
            </w:r>
            <w:r>
              <w:rPr>
                <w:spacing w:val="-10"/>
                <w:szCs w:val="21"/>
              </w:rPr>
              <w:t>次</w:t>
            </w:r>
            <w:r>
              <w:rPr>
                <w:spacing w:val="-10"/>
                <w:szCs w:val="21"/>
              </w:rPr>
              <w:t>/</w:t>
            </w:r>
            <w:r>
              <w:rPr>
                <w:spacing w:val="-10"/>
                <w:szCs w:val="21"/>
              </w:rPr>
              <w:t>年</w:t>
            </w:r>
          </w:p>
        </w:tc>
        <w:tc>
          <w:tcPr>
            <w:tcW w:w="711" w:type="pct"/>
            <w:vMerge w:val="restart"/>
            <w:vAlign w:val="center"/>
          </w:tcPr>
          <w:p w:rsidR="003D1639" w:rsidRDefault="0030224D">
            <w:pPr>
              <w:adjustRightInd w:val="0"/>
              <w:snapToGrid w:val="0"/>
              <w:spacing w:line="300" w:lineRule="exact"/>
              <w:jc w:val="center"/>
              <w:rPr>
                <w:szCs w:val="21"/>
                <w:lang w:bidi="ar"/>
              </w:rPr>
            </w:pPr>
            <w:r>
              <w:rPr>
                <w:spacing w:val="-10"/>
                <w:szCs w:val="21"/>
              </w:rPr>
              <w:t>竣工验收后</w:t>
            </w:r>
          </w:p>
        </w:tc>
      </w:tr>
      <w:tr w:rsidR="003D1639">
        <w:trPr>
          <w:cantSplit/>
          <w:trHeight w:val="576"/>
          <w:jc w:val="center"/>
        </w:trPr>
        <w:tc>
          <w:tcPr>
            <w:tcW w:w="926" w:type="pct"/>
            <w:vAlign w:val="center"/>
          </w:tcPr>
          <w:p w:rsidR="003D1639" w:rsidRDefault="0030224D">
            <w:pPr>
              <w:adjustRightInd w:val="0"/>
              <w:snapToGrid w:val="0"/>
              <w:spacing w:line="300" w:lineRule="exact"/>
              <w:jc w:val="center"/>
              <w:rPr>
                <w:spacing w:val="-10"/>
                <w:szCs w:val="21"/>
              </w:rPr>
            </w:pPr>
            <w:r>
              <w:rPr>
                <w:spacing w:val="-10"/>
                <w:szCs w:val="21"/>
              </w:rPr>
              <w:t>噪声</w:t>
            </w:r>
          </w:p>
        </w:tc>
        <w:tc>
          <w:tcPr>
            <w:tcW w:w="1493" w:type="pct"/>
            <w:vAlign w:val="center"/>
          </w:tcPr>
          <w:p w:rsidR="003D1639" w:rsidRDefault="0030224D">
            <w:pPr>
              <w:adjustRightInd w:val="0"/>
              <w:snapToGrid w:val="0"/>
              <w:spacing w:line="300" w:lineRule="exact"/>
              <w:jc w:val="center"/>
              <w:rPr>
                <w:spacing w:val="-10"/>
                <w:szCs w:val="21"/>
              </w:rPr>
            </w:pPr>
            <w:r>
              <w:rPr>
                <w:szCs w:val="21"/>
              </w:rPr>
              <w:t>等效连续</w:t>
            </w:r>
            <w:r>
              <w:rPr>
                <w:szCs w:val="21"/>
              </w:rPr>
              <w:t>A</w:t>
            </w:r>
            <w:r>
              <w:rPr>
                <w:szCs w:val="21"/>
              </w:rPr>
              <w:t>声级</w:t>
            </w:r>
          </w:p>
        </w:tc>
        <w:tc>
          <w:tcPr>
            <w:tcW w:w="1243" w:type="pct"/>
            <w:vAlign w:val="center"/>
          </w:tcPr>
          <w:p w:rsidR="003D1639" w:rsidRDefault="0030224D">
            <w:pPr>
              <w:adjustRightInd w:val="0"/>
              <w:snapToGrid w:val="0"/>
              <w:spacing w:line="300" w:lineRule="exact"/>
              <w:jc w:val="center"/>
              <w:rPr>
                <w:spacing w:val="-10"/>
                <w:szCs w:val="21"/>
              </w:rPr>
            </w:pPr>
            <w:r>
              <w:rPr>
                <w:spacing w:val="-10"/>
                <w:szCs w:val="21"/>
              </w:rPr>
              <w:t>井场</w:t>
            </w:r>
            <w:r>
              <w:rPr>
                <w:rFonts w:hint="eastAsia"/>
                <w:spacing w:val="-10"/>
                <w:szCs w:val="21"/>
              </w:rPr>
              <w:t>场界</w:t>
            </w:r>
            <w:r>
              <w:rPr>
                <w:spacing w:val="-10"/>
                <w:szCs w:val="21"/>
              </w:rPr>
              <w:t>外</w:t>
            </w:r>
          </w:p>
        </w:tc>
        <w:tc>
          <w:tcPr>
            <w:tcW w:w="625" w:type="pct"/>
            <w:vAlign w:val="center"/>
          </w:tcPr>
          <w:p w:rsidR="003D1639" w:rsidRDefault="0030224D">
            <w:pPr>
              <w:adjustRightInd w:val="0"/>
              <w:snapToGrid w:val="0"/>
              <w:spacing w:line="300" w:lineRule="exact"/>
              <w:jc w:val="center"/>
              <w:rPr>
                <w:spacing w:val="-10"/>
                <w:szCs w:val="21"/>
              </w:rPr>
            </w:pPr>
            <w:r>
              <w:rPr>
                <w:spacing w:val="-10"/>
                <w:szCs w:val="21"/>
              </w:rPr>
              <w:t>1</w:t>
            </w:r>
            <w:r>
              <w:rPr>
                <w:spacing w:val="-10"/>
                <w:szCs w:val="21"/>
              </w:rPr>
              <w:t>次</w:t>
            </w:r>
            <w:r>
              <w:rPr>
                <w:spacing w:val="-10"/>
                <w:szCs w:val="21"/>
              </w:rPr>
              <w:t>/</w:t>
            </w:r>
            <w:r>
              <w:rPr>
                <w:spacing w:val="-10"/>
                <w:szCs w:val="21"/>
              </w:rPr>
              <w:t>季度</w:t>
            </w:r>
          </w:p>
        </w:tc>
        <w:tc>
          <w:tcPr>
            <w:tcW w:w="711" w:type="pct"/>
            <w:vMerge/>
            <w:vAlign w:val="center"/>
          </w:tcPr>
          <w:p w:rsidR="003D1639" w:rsidRDefault="003D1639">
            <w:pPr>
              <w:adjustRightInd w:val="0"/>
              <w:snapToGrid w:val="0"/>
              <w:spacing w:line="300" w:lineRule="exact"/>
              <w:jc w:val="center"/>
              <w:rPr>
                <w:spacing w:val="-10"/>
                <w:szCs w:val="21"/>
              </w:rPr>
            </w:pPr>
          </w:p>
        </w:tc>
      </w:tr>
      <w:tr w:rsidR="003D1639">
        <w:trPr>
          <w:cantSplit/>
          <w:trHeight w:val="631"/>
          <w:jc w:val="center"/>
        </w:trPr>
        <w:tc>
          <w:tcPr>
            <w:tcW w:w="926" w:type="pct"/>
            <w:vMerge w:val="restart"/>
            <w:vAlign w:val="center"/>
          </w:tcPr>
          <w:p w:rsidR="003D1639" w:rsidRDefault="0030224D">
            <w:pPr>
              <w:adjustRightInd w:val="0"/>
              <w:snapToGrid w:val="0"/>
              <w:spacing w:line="300" w:lineRule="exact"/>
              <w:jc w:val="center"/>
              <w:rPr>
                <w:spacing w:val="-10"/>
                <w:szCs w:val="21"/>
              </w:rPr>
            </w:pPr>
            <w:r>
              <w:rPr>
                <w:spacing w:val="-10"/>
                <w:szCs w:val="21"/>
              </w:rPr>
              <w:t>地下水环境</w:t>
            </w:r>
          </w:p>
        </w:tc>
        <w:tc>
          <w:tcPr>
            <w:tcW w:w="1493" w:type="pct"/>
            <w:vMerge w:val="restart"/>
            <w:vAlign w:val="center"/>
          </w:tcPr>
          <w:p w:rsidR="003D1639" w:rsidRDefault="0030224D">
            <w:pPr>
              <w:widowControl/>
              <w:adjustRightInd w:val="0"/>
              <w:snapToGrid w:val="0"/>
              <w:jc w:val="center"/>
              <w:rPr>
                <w:kern w:val="0"/>
                <w:szCs w:val="21"/>
              </w:rPr>
            </w:pPr>
            <w:r>
              <w:rPr>
                <w:kern w:val="0"/>
                <w:szCs w:val="21"/>
              </w:rPr>
              <w:t>水位埋深、</w:t>
            </w:r>
            <w:r>
              <w:rPr>
                <w:kern w:val="0"/>
                <w:szCs w:val="21"/>
              </w:rPr>
              <w:t xml:space="preserve">pH </w:t>
            </w:r>
            <w:r>
              <w:rPr>
                <w:kern w:val="0"/>
                <w:szCs w:val="21"/>
              </w:rPr>
              <w:t>值、挥发酚、耗氧量、</w:t>
            </w:r>
          </w:p>
          <w:p w:rsidR="003D1639" w:rsidRDefault="0030224D">
            <w:pPr>
              <w:widowControl/>
              <w:adjustRightInd w:val="0"/>
              <w:snapToGrid w:val="0"/>
              <w:jc w:val="center"/>
              <w:rPr>
                <w:kern w:val="0"/>
                <w:szCs w:val="21"/>
              </w:rPr>
            </w:pPr>
            <w:r>
              <w:rPr>
                <w:kern w:val="0"/>
                <w:szCs w:val="21"/>
              </w:rPr>
              <w:t>氨氮、硫化物、氯化物、</w:t>
            </w:r>
          </w:p>
          <w:p w:rsidR="003D1639" w:rsidRDefault="0030224D">
            <w:pPr>
              <w:widowControl/>
              <w:adjustRightInd w:val="0"/>
              <w:snapToGrid w:val="0"/>
              <w:jc w:val="center"/>
              <w:rPr>
                <w:kern w:val="0"/>
                <w:szCs w:val="21"/>
              </w:rPr>
            </w:pPr>
            <w:r>
              <w:rPr>
                <w:kern w:val="0"/>
                <w:szCs w:val="21"/>
              </w:rPr>
              <w:t>石油类、总硬度、溶解性</w:t>
            </w:r>
          </w:p>
          <w:p w:rsidR="003D1639" w:rsidRDefault="0030224D">
            <w:pPr>
              <w:widowControl/>
              <w:adjustRightInd w:val="0"/>
              <w:snapToGrid w:val="0"/>
              <w:jc w:val="center"/>
              <w:rPr>
                <w:spacing w:val="-10"/>
                <w:szCs w:val="21"/>
              </w:rPr>
            </w:pPr>
            <w:r>
              <w:rPr>
                <w:kern w:val="0"/>
                <w:szCs w:val="21"/>
              </w:rPr>
              <w:t>总固体、</w:t>
            </w:r>
            <w:r>
              <w:rPr>
                <w:spacing w:val="-10"/>
                <w:kern w:val="0"/>
                <w:szCs w:val="21"/>
              </w:rPr>
              <w:t>石油烃（</w:t>
            </w:r>
            <w:r>
              <w:rPr>
                <w:spacing w:val="-10"/>
                <w:kern w:val="0"/>
                <w:szCs w:val="21"/>
              </w:rPr>
              <w:t>C</w:t>
            </w:r>
            <w:r>
              <w:rPr>
                <w:spacing w:val="-10"/>
                <w:kern w:val="0"/>
                <w:szCs w:val="21"/>
                <w:vertAlign w:val="subscript"/>
              </w:rPr>
              <w:t>6</w:t>
            </w:r>
            <w:r>
              <w:rPr>
                <w:spacing w:val="-10"/>
                <w:kern w:val="0"/>
                <w:szCs w:val="21"/>
              </w:rPr>
              <w:t>-C</w:t>
            </w:r>
            <w:r>
              <w:rPr>
                <w:spacing w:val="-10"/>
                <w:kern w:val="0"/>
                <w:szCs w:val="21"/>
                <w:vertAlign w:val="subscript"/>
              </w:rPr>
              <w:t>9</w:t>
            </w:r>
            <w:r>
              <w:rPr>
                <w:spacing w:val="-10"/>
                <w:kern w:val="0"/>
                <w:szCs w:val="21"/>
              </w:rPr>
              <w:t>）</w:t>
            </w:r>
            <w:r>
              <w:rPr>
                <w:spacing w:val="-10"/>
                <w:kern w:val="0"/>
                <w:szCs w:val="21"/>
              </w:rPr>
              <w:t>、石油烃（</w:t>
            </w:r>
            <w:r>
              <w:rPr>
                <w:spacing w:val="-10"/>
                <w:kern w:val="0"/>
                <w:szCs w:val="21"/>
              </w:rPr>
              <w:t>C</w:t>
            </w:r>
            <w:r>
              <w:rPr>
                <w:spacing w:val="-10"/>
                <w:kern w:val="0"/>
                <w:szCs w:val="21"/>
                <w:vertAlign w:val="subscript"/>
              </w:rPr>
              <w:t>10</w:t>
            </w:r>
            <w:r>
              <w:rPr>
                <w:spacing w:val="-10"/>
                <w:kern w:val="0"/>
                <w:szCs w:val="21"/>
              </w:rPr>
              <w:t>-C</w:t>
            </w:r>
            <w:r>
              <w:rPr>
                <w:spacing w:val="-10"/>
                <w:kern w:val="0"/>
                <w:szCs w:val="21"/>
                <w:vertAlign w:val="subscript"/>
              </w:rPr>
              <w:t>40</w:t>
            </w:r>
            <w:r>
              <w:rPr>
                <w:spacing w:val="-10"/>
                <w:kern w:val="0"/>
                <w:szCs w:val="21"/>
              </w:rPr>
              <w:t>）</w:t>
            </w:r>
            <w:r>
              <w:rPr>
                <w:spacing w:val="-10"/>
                <w:kern w:val="0"/>
                <w:szCs w:val="21"/>
              </w:rPr>
              <w:t>、砷、六价铬</w:t>
            </w:r>
            <w:r>
              <w:rPr>
                <w:kern w:val="0"/>
                <w:szCs w:val="21"/>
              </w:rPr>
              <w:t>等。</w:t>
            </w:r>
          </w:p>
        </w:tc>
        <w:tc>
          <w:tcPr>
            <w:tcW w:w="1243" w:type="pct"/>
            <w:vAlign w:val="center"/>
          </w:tcPr>
          <w:p w:rsidR="003D1639" w:rsidRDefault="0030224D">
            <w:pPr>
              <w:adjustRightInd w:val="0"/>
              <w:snapToGrid w:val="0"/>
              <w:spacing w:line="300" w:lineRule="exact"/>
              <w:jc w:val="center"/>
              <w:rPr>
                <w:spacing w:val="-10"/>
                <w:szCs w:val="21"/>
              </w:rPr>
            </w:pPr>
            <w:r>
              <w:rPr>
                <w:spacing w:val="-10"/>
                <w:szCs w:val="21"/>
              </w:rPr>
              <w:t>地下水上游</w:t>
            </w:r>
          </w:p>
        </w:tc>
        <w:tc>
          <w:tcPr>
            <w:tcW w:w="625" w:type="pct"/>
            <w:vMerge w:val="restart"/>
            <w:vAlign w:val="center"/>
          </w:tcPr>
          <w:p w:rsidR="003D1639" w:rsidRDefault="0030224D">
            <w:pPr>
              <w:adjustRightInd w:val="0"/>
              <w:snapToGrid w:val="0"/>
              <w:spacing w:line="300" w:lineRule="exact"/>
              <w:jc w:val="center"/>
              <w:rPr>
                <w:spacing w:val="-10"/>
                <w:szCs w:val="21"/>
              </w:rPr>
            </w:pPr>
            <w:r>
              <w:rPr>
                <w:rFonts w:hint="eastAsia"/>
                <w:spacing w:val="-10"/>
                <w:szCs w:val="21"/>
              </w:rPr>
              <w:t>半</w:t>
            </w:r>
            <w:r>
              <w:rPr>
                <w:spacing w:val="-10"/>
                <w:szCs w:val="21"/>
              </w:rPr>
              <w:t>次</w:t>
            </w:r>
            <w:r>
              <w:rPr>
                <w:spacing w:val="-10"/>
                <w:szCs w:val="21"/>
              </w:rPr>
              <w:t>/</w:t>
            </w:r>
            <w:r>
              <w:rPr>
                <w:spacing w:val="-10"/>
                <w:szCs w:val="21"/>
              </w:rPr>
              <w:t>年</w:t>
            </w:r>
          </w:p>
        </w:tc>
        <w:tc>
          <w:tcPr>
            <w:tcW w:w="711" w:type="pct"/>
            <w:vMerge/>
            <w:vAlign w:val="center"/>
          </w:tcPr>
          <w:p w:rsidR="003D1639" w:rsidRDefault="003D1639">
            <w:pPr>
              <w:adjustRightInd w:val="0"/>
              <w:snapToGrid w:val="0"/>
              <w:spacing w:line="300" w:lineRule="exact"/>
              <w:jc w:val="center"/>
              <w:rPr>
                <w:spacing w:val="-10"/>
                <w:szCs w:val="21"/>
              </w:rPr>
            </w:pPr>
          </w:p>
        </w:tc>
      </w:tr>
      <w:tr w:rsidR="003D1639">
        <w:trPr>
          <w:cantSplit/>
          <w:trHeight w:val="668"/>
          <w:jc w:val="center"/>
        </w:trPr>
        <w:tc>
          <w:tcPr>
            <w:tcW w:w="926" w:type="pct"/>
            <w:vMerge/>
            <w:vAlign w:val="center"/>
          </w:tcPr>
          <w:p w:rsidR="003D1639" w:rsidRDefault="003D1639">
            <w:pPr>
              <w:adjustRightInd w:val="0"/>
              <w:snapToGrid w:val="0"/>
              <w:spacing w:line="300" w:lineRule="exact"/>
              <w:jc w:val="center"/>
              <w:rPr>
                <w:spacing w:val="-10"/>
                <w:szCs w:val="21"/>
              </w:rPr>
            </w:pPr>
          </w:p>
        </w:tc>
        <w:tc>
          <w:tcPr>
            <w:tcW w:w="1493" w:type="pct"/>
            <w:vMerge/>
            <w:vAlign w:val="center"/>
          </w:tcPr>
          <w:p w:rsidR="003D1639" w:rsidRDefault="003D1639">
            <w:pPr>
              <w:adjustRightInd w:val="0"/>
              <w:snapToGrid w:val="0"/>
              <w:jc w:val="center"/>
              <w:rPr>
                <w:spacing w:val="-10"/>
                <w:szCs w:val="21"/>
              </w:rPr>
            </w:pPr>
          </w:p>
        </w:tc>
        <w:tc>
          <w:tcPr>
            <w:tcW w:w="1243" w:type="pct"/>
            <w:vAlign w:val="center"/>
          </w:tcPr>
          <w:p w:rsidR="003D1639" w:rsidRDefault="0030224D">
            <w:pPr>
              <w:adjustRightInd w:val="0"/>
              <w:snapToGrid w:val="0"/>
              <w:spacing w:line="300" w:lineRule="exact"/>
              <w:jc w:val="center"/>
              <w:rPr>
                <w:spacing w:val="-10"/>
                <w:szCs w:val="21"/>
              </w:rPr>
            </w:pPr>
            <w:r>
              <w:rPr>
                <w:spacing w:val="-10"/>
                <w:szCs w:val="21"/>
              </w:rPr>
              <w:t>地下水下游</w:t>
            </w:r>
          </w:p>
        </w:tc>
        <w:tc>
          <w:tcPr>
            <w:tcW w:w="625" w:type="pct"/>
            <w:vMerge/>
            <w:vAlign w:val="center"/>
          </w:tcPr>
          <w:p w:rsidR="003D1639" w:rsidRDefault="003D1639">
            <w:pPr>
              <w:adjustRightInd w:val="0"/>
              <w:snapToGrid w:val="0"/>
              <w:spacing w:line="300" w:lineRule="exact"/>
              <w:jc w:val="center"/>
              <w:rPr>
                <w:spacing w:val="-10"/>
                <w:szCs w:val="21"/>
              </w:rPr>
            </w:pPr>
          </w:p>
        </w:tc>
        <w:tc>
          <w:tcPr>
            <w:tcW w:w="711" w:type="pct"/>
            <w:vMerge/>
            <w:vAlign w:val="center"/>
          </w:tcPr>
          <w:p w:rsidR="003D1639" w:rsidRDefault="003D1639">
            <w:pPr>
              <w:adjustRightInd w:val="0"/>
              <w:snapToGrid w:val="0"/>
              <w:spacing w:line="300" w:lineRule="exact"/>
              <w:jc w:val="center"/>
              <w:rPr>
                <w:spacing w:val="-10"/>
                <w:szCs w:val="21"/>
              </w:rPr>
            </w:pPr>
          </w:p>
        </w:tc>
      </w:tr>
      <w:tr w:rsidR="003D1639">
        <w:trPr>
          <w:cantSplit/>
          <w:trHeight w:val="90"/>
          <w:jc w:val="center"/>
        </w:trPr>
        <w:tc>
          <w:tcPr>
            <w:tcW w:w="926" w:type="pct"/>
            <w:vMerge/>
            <w:vAlign w:val="center"/>
          </w:tcPr>
          <w:p w:rsidR="003D1639" w:rsidRDefault="003D1639">
            <w:pPr>
              <w:adjustRightInd w:val="0"/>
              <w:snapToGrid w:val="0"/>
              <w:spacing w:line="300" w:lineRule="exact"/>
              <w:jc w:val="center"/>
              <w:rPr>
                <w:spacing w:val="-10"/>
                <w:szCs w:val="21"/>
              </w:rPr>
            </w:pPr>
          </w:p>
        </w:tc>
        <w:tc>
          <w:tcPr>
            <w:tcW w:w="1493" w:type="pct"/>
            <w:vMerge/>
            <w:vAlign w:val="center"/>
          </w:tcPr>
          <w:p w:rsidR="003D1639" w:rsidRDefault="003D1639">
            <w:pPr>
              <w:adjustRightInd w:val="0"/>
              <w:snapToGrid w:val="0"/>
              <w:jc w:val="center"/>
              <w:rPr>
                <w:spacing w:val="-10"/>
                <w:szCs w:val="21"/>
              </w:rPr>
            </w:pPr>
          </w:p>
        </w:tc>
        <w:tc>
          <w:tcPr>
            <w:tcW w:w="1243" w:type="pct"/>
            <w:vAlign w:val="center"/>
          </w:tcPr>
          <w:p w:rsidR="003D1639" w:rsidRDefault="0030224D">
            <w:pPr>
              <w:adjustRightInd w:val="0"/>
              <w:snapToGrid w:val="0"/>
              <w:spacing w:line="300" w:lineRule="exact"/>
              <w:jc w:val="center"/>
              <w:rPr>
                <w:spacing w:val="-10"/>
                <w:szCs w:val="21"/>
              </w:rPr>
            </w:pPr>
            <w:r>
              <w:rPr>
                <w:rFonts w:hint="eastAsia"/>
                <w:spacing w:val="-10"/>
                <w:szCs w:val="21"/>
              </w:rPr>
              <w:t>项目区周边</w:t>
            </w:r>
          </w:p>
        </w:tc>
        <w:tc>
          <w:tcPr>
            <w:tcW w:w="625" w:type="pct"/>
            <w:vMerge/>
            <w:vAlign w:val="center"/>
          </w:tcPr>
          <w:p w:rsidR="003D1639" w:rsidRDefault="003D1639">
            <w:pPr>
              <w:adjustRightInd w:val="0"/>
              <w:snapToGrid w:val="0"/>
              <w:spacing w:line="300" w:lineRule="exact"/>
              <w:jc w:val="center"/>
              <w:rPr>
                <w:spacing w:val="-10"/>
                <w:szCs w:val="21"/>
              </w:rPr>
            </w:pPr>
          </w:p>
        </w:tc>
        <w:tc>
          <w:tcPr>
            <w:tcW w:w="711" w:type="pct"/>
            <w:vMerge/>
            <w:vAlign w:val="center"/>
          </w:tcPr>
          <w:p w:rsidR="003D1639" w:rsidRDefault="003D1639">
            <w:pPr>
              <w:adjustRightInd w:val="0"/>
              <w:snapToGrid w:val="0"/>
              <w:spacing w:line="300" w:lineRule="exact"/>
              <w:jc w:val="center"/>
              <w:rPr>
                <w:spacing w:val="-10"/>
                <w:szCs w:val="21"/>
              </w:rPr>
            </w:pPr>
          </w:p>
        </w:tc>
      </w:tr>
      <w:tr w:rsidR="003D1639">
        <w:trPr>
          <w:cantSplit/>
          <w:trHeight w:val="182"/>
          <w:jc w:val="center"/>
        </w:trPr>
        <w:tc>
          <w:tcPr>
            <w:tcW w:w="926" w:type="pct"/>
            <w:vAlign w:val="center"/>
          </w:tcPr>
          <w:p w:rsidR="003D1639" w:rsidRDefault="0030224D">
            <w:pPr>
              <w:adjustRightInd w:val="0"/>
              <w:snapToGrid w:val="0"/>
              <w:spacing w:line="300" w:lineRule="exact"/>
              <w:jc w:val="center"/>
              <w:rPr>
                <w:spacing w:val="-10"/>
                <w:szCs w:val="21"/>
              </w:rPr>
            </w:pPr>
            <w:r>
              <w:rPr>
                <w:spacing w:val="-10"/>
                <w:szCs w:val="21"/>
              </w:rPr>
              <w:t>土壤环境</w:t>
            </w:r>
          </w:p>
        </w:tc>
        <w:tc>
          <w:tcPr>
            <w:tcW w:w="1493" w:type="pct"/>
            <w:vAlign w:val="center"/>
          </w:tcPr>
          <w:p w:rsidR="003D1639" w:rsidRDefault="0030224D">
            <w:pPr>
              <w:widowControl/>
              <w:adjustRightInd w:val="0"/>
              <w:snapToGrid w:val="0"/>
              <w:jc w:val="center"/>
              <w:rPr>
                <w:spacing w:val="-10"/>
                <w:szCs w:val="21"/>
              </w:rPr>
            </w:pPr>
            <w:r>
              <w:rPr>
                <w:spacing w:val="-10"/>
                <w:kern w:val="0"/>
                <w:szCs w:val="21"/>
              </w:rPr>
              <w:t>石油类、石油烃（</w:t>
            </w:r>
            <w:r>
              <w:rPr>
                <w:spacing w:val="-10"/>
                <w:kern w:val="0"/>
                <w:szCs w:val="21"/>
              </w:rPr>
              <w:t>C</w:t>
            </w:r>
            <w:r>
              <w:rPr>
                <w:spacing w:val="-10"/>
                <w:kern w:val="0"/>
                <w:szCs w:val="21"/>
                <w:vertAlign w:val="subscript"/>
              </w:rPr>
              <w:t>6</w:t>
            </w:r>
            <w:r>
              <w:rPr>
                <w:spacing w:val="-10"/>
                <w:kern w:val="0"/>
                <w:szCs w:val="21"/>
              </w:rPr>
              <w:t>-C</w:t>
            </w:r>
            <w:r>
              <w:rPr>
                <w:spacing w:val="-10"/>
                <w:kern w:val="0"/>
                <w:szCs w:val="21"/>
                <w:vertAlign w:val="subscript"/>
              </w:rPr>
              <w:t>9</w:t>
            </w:r>
            <w:r>
              <w:rPr>
                <w:spacing w:val="-10"/>
                <w:kern w:val="0"/>
                <w:szCs w:val="21"/>
                <w:vertAlign w:val="subscript"/>
              </w:rPr>
              <w:t>）</w:t>
            </w:r>
            <w:r>
              <w:rPr>
                <w:spacing w:val="-10"/>
                <w:kern w:val="0"/>
                <w:szCs w:val="21"/>
              </w:rPr>
              <w:t>、石油烃（</w:t>
            </w:r>
            <w:r>
              <w:rPr>
                <w:spacing w:val="-10"/>
                <w:kern w:val="0"/>
                <w:szCs w:val="21"/>
              </w:rPr>
              <w:t>C</w:t>
            </w:r>
            <w:r>
              <w:rPr>
                <w:spacing w:val="-10"/>
                <w:kern w:val="0"/>
                <w:szCs w:val="21"/>
                <w:vertAlign w:val="subscript"/>
              </w:rPr>
              <w:t>10</w:t>
            </w:r>
            <w:r>
              <w:rPr>
                <w:spacing w:val="-10"/>
                <w:kern w:val="0"/>
                <w:szCs w:val="21"/>
              </w:rPr>
              <w:t>-C</w:t>
            </w:r>
            <w:r>
              <w:rPr>
                <w:spacing w:val="-10"/>
                <w:kern w:val="0"/>
                <w:szCs w:val="21"/>
                <w:vertAlign w:val="subscript"/>
              </w:rPr>
              <w:t>40</w:t>
            </w:r>
            <w:r>
              <w:rPr>
                <w:spacing w:val="-10"/>
                <w:kern w:val="0"/>
                <w:szCs w:val="21"/>
                <w:vertAlign w:val="subscript"/>
              </w:rPr>
              <w:t>）</w:t>
            </w:r>
            <w:r>
              <w:rPr>
                <w:spacing w:val="-10"/>
                <w:kern w:val="0"/>
                <w:szCs w:val="21"/>
              </w:rPr>
              <w:t>、砷、六价铬</w:t>
            </w:r>
          </w:p>
        </w:tc>
        <w:tc>
          <w:tcPr>
            <w:tcW w:w="1243" w:type="pct"/>
            <w:vAlign w:val="center"/>
          </w:tcPr>
          <w:p w:rsidR="003D1639" w:rsidRDefault="0030224D">
            <w:pPr>
              <w:adjustRightInd w:val="0"/>
              <w:snapToGrid w:val="0"/>
              <w:spacing w:line="300" w:lineRule="exact"/>
              <w:jc w:val="center"/>
              <w:rPr>
                <w:spacing w:val="-10"/>
                <w:szCs w:val="21"/>
              </w:rPr>
            </w:pPr>
            <w:r>
              <w:rPr>
                <w:spacing w:val="-10"/>
                <w:szCs w:val="21"/>
              </w:rPr>
              <w:t>井场、</w:t>
            </w:r>
            <w:r>
              <w:rPr>
                <w:spacing w:val="-10"/>
                <w:szCs w:val="21"/>
              </w:rPr>
              <w:t>集输管线沿线</w:t>
            </w:r>
          </w:p>
        </w:tc>
        <w:tc>
          <w:tcPr>
            <w:tcW w:w="625" w:type="pct"/>
            <w:vAlign w:val="center"/>
          </w:tcPr>
          <w:p w:rsidR="003D1639" w:rsidRDefault="0030224D">
            <w:pPr>
              <w:adjustRightInd w:val="0"/>
              <w:snapToGrid w:val="0"/>
              <w:spacing w:line="300" w:lineRule="exact"/>
              <w:jc w:val="center"/>
              <w:rPr>
                <w:spacing w:val="-10"/>
                <w:szCs w:val="21"/>
              </w:rPr>
            </w:pPr>
            <w:r>
              <w:rPr>
                <w:spacing w:val="-10"/>
                <w:szCs w:val="21"/>
              </w:rPr>
              <w:t>1</w:t>
            </w:r>
            <w:r>
              <w:rPr>
                <w:spacing w:val="-10"/>
                <w:szCs w:val="21"/>
              </w:rPr>
              <w:t>次</w:t>
            </w:r>
            <w:r>
              <w:rPr>
                <w:spacing w:val="-10"/>
                <w:szCs w:val="21"/>
              </w:rPr>
              <w:t>/</w:t>
            </w:r>
            <w:r>
              <w:rPr>
                <w:rFonts w:hint="eastAsia"/>
                <w:spacing w:val="-10"/>
                <w:szCs w:val="21"/>
              </w:rPr>
              <w:t>3</w:t>
            </w:r>
            <w:r>
              <w:rPr>
                <w:spacing w:val="-10"/>
                <w:szCs w:val="21"/>
              </w:rPr>
              <w:t>年</w:t>
            </w:r>
          </w:p>
        </w:tc>
        <w:tc>
          <w:tcPr>
            <w:tcW w:w="711" w:type="pct"/>
            <w:vMerge/>
            <w:vAlign w:val="center"/>
          </w:tcPr>
          <w:p w:rsidR="003D1639" w:rsidRDefault="003D1639">
            <w:pPr>
              <w:adjustRightInd w:val="0"/>
              <w:snapToGrid w:val="0"/>
              <w:spacing w:line="300" w:lineRule="exact"/>
              <w:jc w:val="center"/>
              <w:rPr>
                <w:spacing w:val="-10"/>
                <w:szCs w:val="21"/>
              </w:rPr>
            </w:pPr>
          </w:p>
        </w:tc>
      </w:tr>
      <w:tr w:rsidR="003D1639">
        <w:trPr>
          <w:cantSplit/>
          <w:trHeight w:val="264"/>
          <w:jc w:val="center"/>
        </w:trPr>
        <w:tc>
          <w:tcPr>
            <w:tcW w:w="926" w:type="pct"/>
            <w:vAlign w:val="center"/>
          </w:tcPr>
          <w:p w:rsidR="003D1639" w:rsidRDefault="0030224D">
            <w:pPr>
              <w:adjustRightInd w:val="0"/>
              <w:snapToGrid w:val="0"/>
              <w:spacing w:line="300" w:lineRule="exact"/>
              <w:jc w:val="center"/>
              <w:rPr>
                <w:spacing w:val="-10"/>
                <w:szCs w:val="21"/>
              </w:rPr>
            </w:pPr>
            <w:bookmarkStart w:id="603" w:name="_Hlk109837505"/>
            <w:r>
              <w:rPr>
                <w:szCs w:val="21"/>
              </w:rPr>
              <w:t>生态环境</w:t>
            </w:r>
          </w:p>
        </w:tc>
        <w:tc>
          <w:tcPr>
            <w:tcW w:w="1493" w:type="pct"/>
            <w:vAlign w:val="center"/>
          </w:tcPr>
          <w:p w:rsidR="003D1639" w:rsidRDefault="0030224D">
            <w:pPr>
              <w:widowControl/>
              <w:adjustRightInd w:val="0"/>
              <w:snapToGrid w:val="0"/>
              <w:jc w:val="center"/>
              <w:rPr>
                <w:spacing w:val="-10"/>
                <w:kern w:val="0"/>
                <w:szCs w:val="21"/>
              </w:rPr>
            </w:pPr>
            <w:r>
              <w:rPr>
                <w:szCs w:val="21"/>
              </w:rPr>
              <w:t>生态恢复情况</w:t>
            </w:r>
          </w:p>
        </w:tc>
        <w:tc>
          <w:tcPr>
            <w:tcW w:w="1243" w:type="pct"/>
            <w:vAlign w:val="center"/>
          </w:tcPr>
          <w:p w:rsidR="003D1639" w:rsidRDefault="0030224D">
            <w:pPr>
              <w:adjustRightInd w:val="0"/>
              <w:snapToGrid w:val="0"/>
              <w:spacing w:line="300" w:lineRule="exact"/>
              <w:jc w:val="center"/>
              <w:rPr>
                <w:spacing w:val="-10"/>
                <w:szCs w:val="21"/>
              </w:rPr>
            </w:pPr>
            <w:r>
              <w:rPr>
                <w:szCs w:val="21"/>
              </w:rPr>
              <w:t>项目区及管线周围</w:t>
            </w:r>
          </w:p>
        </w:tc>
        <w:tc>
          <w:tcPr>
            <w:tcW w:w="625" w:type="pct"/>
            <w:vAlign w:val="center"/>
          </w:tcPr>
          <w:p w:rsidR="003D1639" w:rsidRDefault="0030224D">
            <w:pPr>
              <w:adjustRightInd w:val="0"/>
              <w:snapToGrid w:val="0"/>
              <w:spacing w:line="300" w:lineRule="exact"/>
              <w:jc w:val="center"/>
              <w:rPr>
                <w:spacing w:val="-10"/>
                <w:szCs w:val="21"/>
              </w:rPr>
            </w:pPr>
            <w:r>
              <w:rPr>
                <w:spacing w:val="-10"/>
                <w:szCs w:val="21"/>
              </w:rPr>
              <w:t>1</w:t>
            </w:r>
            <w:r>
              <w:rPr>
                <w:spacing w:val="-10"/>
                <w:szCs w:val="21"/>
              </w:rPr>
              <w:t>次</w:t>
            </w:r>
            <w:r>
              <w:rPr>
                <w:spacing w:val="-10"/>
                <w:szCs w:val="21"/>
              </w:rPr>
              <w:t>/</w:t>
            </w:r>
            <w:r>
              <w:rPr>
                <w:spacing w:val="-10"/>
                <w:szCs w:val="21"/>
              </w:rPr>
              <w:t>年</w:t>
            </w:r>
          </w:p>
        </w:tc>
        <w:tc>
          <w:tcPr>
            <w:tcW w:w="711" w:type="pct"/>
            <w:vMerge/>
            <w:vAlign w:val="center"/>
          </w:tcPr>
          <w:p w:rsidR="003D1639" w:rsidRDefault="003D1639">
            <w:pPr>
              <w:adjustRightInd w:val="0"/>
              <w:snapToGrid w:val="0"/>
              <w:spacing w:line="300" w:lineRule="exact"/>
              <w:jc w:val="center"/>
              <w:rPr>
                <w:spacing w:val="-10"/>
                <w:szCs w:val="21"/>
              </w:rPr>
            </w:pPr>
          </w:p>
        </w:tc>
      </w:tr>
      <w:tr w:rsidR="003D1639">
        <w:trPr>
          <w:cantSplit/>
          <w:trHeight w:val="264"/>
          <w:jc w:val="center"/>
        </w:trPr>
        <w:tc>
          <w:tcPr>
            <w:tcW w:w="5000" w:type="pct"/>
            <w:gridSpan w:val="5"/>
            <w:vAlign w:val="center"/>
          </w:tcPr>
          <w:p w:rsidR="003D1639" w:rsidRDefault="0030224D">
            <w:pPr>
              <w:adjustRightInd w:val="0"/>
              <w:snapToGrid w:val="0"/>
              <w:spacing w:line="300" w:lineRule="exact"/>
              <w:jc w:val="left"/>
              <w:rPr>
                <w:spacing w:val="-10"/>
                <w:szCs w:val="21"/>
              </w:rPr>
            </w:pPr>
            <w:r>
              <w:rPr>
                <w:spacing w:val="-10"/>
                <w:kern w:val="0"/>
                <w:sz w:val="18"/>
                <w:szCs w:val="18"/>
              </w:rPr>
              <w:t>注：当地下水监测指标出现异常时，可按照</w:t>
            </w:r>
            <w:r>
              <w:rPr>
                <w:spacing w:val="-10"/>
                <w:kern w:val="0"/>
                <w:sz w:val="18"/>
                <w:szCs w:val="18"/>
              </w:rPr>
              <w:t>HJ164</w:t>
            </w:r>
            <w:r>
              <w:rPr>
                <w:spacing w:val="-10"/>
                <w:kern w:val="0"/>
                <w:sz w:val="18"/>
                <w:szCs w:val="18"/>
              </w:rPr>
              <w:t>的附录</w:t>
            </w:r>
            <w:r>
              <w:rPr>
                <w:spacing w:val="-10"/>
                <w:kern w:val="0"/>
                <w:sz w:val="18"/>
                <w:szCs w:val="18"/>
              </w:rPr>
              <w:t>F</w:t>
            </w:r>
            <w:r>
              <w:rPr>
                <w:spacing w:val="-10"/>
                <w:kern w:val="0"/>
                <w:sz w:val="18"/>
                <w:szCs w:val="18"/>
              </w:rPr>
              <w:t>中石油和天然气开采业特征项目开展监测；当土壤监测指标出现异常时，可按照</w:t>
            </w:r>
            <w:r>
              <w:rPr>
                <w:spacing w:val="-10"/>
                <w:kern w:val="0"/>
                <w:sz w:val="18"/>
                <w:szCs w:val="18"/>
              </w:rPr>
              <w:t>GB36600</w:t>
            </w:r>
            <w:r>
              <w:rPr>
                <w:spacing w:val="-10"/>
                <w:kern w:val="0"/>
                <w:sz w:val="18"/>
                <w:szCs w:val="18"/>
              </w:rPr>
              <w:t>的表</w:t>
            </w:r>
            <w:r>
              <w:rPr>
                <w:spacing w:val="-10"/>
                <w:kern w:val="0"/>
                <w:sz w:val="18"/>
                <w:szCs w:val="18"/>
              </w:rPr>
              <w:t>1</w:t>
            </w:r>
            <w:r>
              <w:rPr>
                <w:spacing w:val="-10"/>
                <w:kern w:val="0"/>
                <w:sz w:val="18"/>
                <w:szCs w:val="18"/>
              </w:rPr>
              <w:t>中的污染物项目开展监测。由于目前《地下水质量标准》（</w:t>
            </w:r>
            <w:r>
              <w:rPr>
                <w:spacing w:val="-10"/>
                <w:kern w:val="0"/>
                <w:sz w:val="18"/>
                <w:szCs w:val="18"/>
              </w:rPr>
              <w:t>GB/T14848-2017</w:t>
            </w:r>
            <w:r>
              <w:rPr>
                <w:spacing w:val="-10"/>
                <w:kern w:val="0"/>
                <w:sz w:val="18"/>
                <w:szCs w:val="18"/>
              </w:rPr>
              <w:t>）和参照执行的《地表水环境质量标准》（</w:t>
            </w:r>
            <w:r>
              <w:rPr>
                <w:spacing w:val="-10"/>
                <w:kern w:val="0"/>
                <w:sz w:val="18"/>
                <w:szCs w:val="18"/>
              </w:rPr>
              <w:t>GB3838-2002</w:t>
            </w:r>
            <w:r>
              <w:rPr>
                <w:spacing w:val="-10"/>
                <w:kern w:val="0"/>
                <w:sz w:val="18"/>
                <w:szCs w:val="18"/>
              </w:rPr>
              <w:t>）中均未对石油烃（</w:t>
            </w:r>
            <w:r>
              <w:rPr>
                <w:spacing w:val="-10"/>
                <w:kern w:val="0"/>
                <w:sz w:val="18"/>
                <w:szCs w:val="18"/>
              </w:rPr>
              <w:t>C</w:t>
            </w:r>
            <w:r>
              <w:rPr>
                <w:spacing w:val="-10"/>
                <w:kern w:val="0"/>
                <w:sz w:val="18"/>
                <w:szCs w:val="18"/>
                <w:vertAlign w:val="subscript"/>
              </w:rPr>
              <w:t>6</w:t>
            </w:r>
            <w:r>
              <w:rPr>
                <w:spacing w:val="-10"/>
                <w:kern w:val="0"/>
                <w:sz w:val="18"/>
                <w:szCs w:val="18"/>
              </w:rPr>
              <w:t>-C</w:t>
            </w:r>
            <w:r>
              <w:rPr>
                <w:spacing w:val="-10"/>
                <w:kern w:val="0"/>
                <w:sz w:val="18"/>
                <w:szCs w:val="18"/>
                <w:vertAlign w:val="subscript"/>
              </w:rPr>
              <w:t>9</w:t>
            </w:r>
            <w:r>
              <w:rPr>
                <w:spacing w:val="-10"/>
                <w:kern w:val="0"/>
                <w:sz w:val="18"/>
                <w:szCs w:val="18"/>
              </w:rPr>
              <w:t>）和石油烃（</w:t>
            </w:r>
            <w:r>
              <w:rPr>
                <w:spacing w:val="-10"/>
                <w:kern w:val="0"/>
                <w:sz w:val="18"/>
                <w:szCs w:val="18"/>
              </w:rPr>
              <w:t>C10-C40</w:t>
            </w:r>
            <w:r>
              <w:rPr>
                <w:spacing w:val="-10"/>
                <w:kern w:val="0"/>
                <w:sz w:val="18"/>
                <w:szCs w:val="18"/>
              </w:rPr>
              <w:t>）两个监测因子的标准限值做出规定，《土壤环境质量建设用地土壤污染风险管控标准（试行）》（</w:t>
            </w:r>
            <w:r>
              <w:rPr>
                <w:spacing w:val="-10"/>
                <w:kern w:val="0"/>
                <w:sz w:val="18"/>
                <w:szCs w:val="18"/>
              </w:rPr>
              <w:t>GB36600-2018</w:t>
            </w:r>
            <w:r>
              <w:rPr>
                <w:spacing w:val="-10"/>
                <w:kern w:val="0"/>
                <w:sz w:val="18"/>
                <w:szCs w:val="18"/>
              </w:rPr>
              <w:t>）中未对石油烃（</w:t>
            </w:r>
            <w:r>
              <w:rPr>
                <w:spacing w:val="-10"/>
                <w:kern w:val="0"/>
                <w:sz w:val="18"/>
                <w:szCs w:val="18"/>
              </w:rPr>
              <w:t>C</w:t>
            </w:r>
            <w:r>
              <w:rPr>
                <w:spacing w:val="-10"/>
                <w:kern w:val="0"/>
                <w:sz w:val="18"/>
                <w:szCs w:val="18"/>
                <w:vertAlign w:val="subscript"/>
              </w:rPr>
              <w:t>6</w:t>
            </w:r>
            <w:r>
              <w:rPr>
                <w:spacing w:val="-10"/>
                <w:kern w:val="0"/>
                <w:sz w:val="18"/>
                <w:szCs w:val="18"/>
              </w:rPr>
              <w:t>-C</w:t>
            </w:r>
            <w:r>
              <w:rPr>
                <w:spacing w:val="-10"/>
                <w:kern w:val="0"/>
                <w:sz w:val="18"/>
                <w:szCs w:val="18"/>
                <w:vertAlign w:val="subscript"/>
              </w:rPr>
              <w:t>9</w:t>
            </w:r>
            <w:r>
              <w:rPr>
                <w:spacing w:val="-10"/>
                <w:kern w:val="0"/>
                <w:sz w:val="18"/>
                <w:szCs w:val="18"/>
              </w:rPr>
              <w:t>）的标准限值做出规定，在新的质量标准发布前，运营期监测计划中地下水环境监测可先不开展石油烃（</w:t>
            </w:r>
            <w:r>
              <w:rPr>
                <w:spacing w:val="-10"/>
                <w:kern w:val="0"/>
                <w:sz w:val="18"/>
                <w:szCs w:val="18"/>
              </w:rPr>
              <w:t>C</w:t>
            </w:r>
            <w:r>
              <w:rPr>
                <w:spacing w:val="-10"/>
                <w:kern w:val="0"/>
                <w:sz w:val="18"/>
                <w:szCs w:val="18"/>
                <w:vertAlign w:val="subscript"/>
              </w:rPr>
              <w:t>6</w:t>
            </w:r>
            <w:r>
              <w:rPr>
                <w:spacing w:val="-10"/>
                <w:kern w:val="0"/>
                <w:sz w:val="18"/>
                <w:szCs w:val="18"/>
              </w:rPr>
              <w:t>-C</w:t>
            </w:r>
            <w:r>
              <w:rPr>
                <w:spacing w:val="-10"/>
                <w:kern w:val="0"/>
                <w:sz w:val="18"/>
                <w:szCs w:val="18"/>
                <w:vertAlign w:val="subscript"/>
              </w:rPr>
              <w:t>9</w:t>
            </w:r>
            <w:r>
              <w:rPr>
                <w:spacing w:val="-10"/>
                <w:kern w:val="0"/>
                <w:sz w:val="18"/>
                <w:szCs w:val="18"/>
              </w:rPr>
              <w:t>）和石油烃（</w:t>
            </w:r>
            <w:r>
              <w:rPr>
                <w:spacing w:val="-10"/>
                <w:kern w:val="0"/>
                <w:sz w:val="18"/>
                <w:szCs w:val="18"/>
              </w:rPr>
              <w:t>C</w:t>
            </w:r>
            <w:r>
              <w:rPr>
                <w:spacing w:val="-10"/>
                <w:kern w:val="0"/>
                <w:sz w:val="18"/>
                <w:szCs w:val="18"/>
                <w:vertAlign w:val="subscript"/>
              </w:rPr>
              <w:t>10</w:t>
            </w:r>
            <w:r>
              <w:rPr>
                <w:spacing w:val="-10"/>
                <w:kern w:val="0"/>
                <w:sz w:val="18"/>
                <w:szCs w:val="18"/>
              </w:rPr>
              <w:t>-C</w:t>
            </w:r>
            <w:r>
              <w:rPr>
                <w:spacing w:val="-10"/>
                <w:kern w:val="0"/>
                <w:sz w:val="18"/>
                <w:szCs w:val="18"/>
                <w:vertAlign w:val="subscript"/>
              </w:rPr>
              <w:t>40</w:t>
            </w:r>
            <w:r>
              <w:rPr>
                <w:spacing w:val="-10"/>
                <w:kern w:val="0"/>
                <w:sz w:val="18"/>
                <w:szCs w:val="18"/>
              </w:rPr>
              <w:t>）这两个监测因子的环境质量现状监测工作，土壤环境监测可先不开展石油烃（</w:t>
            </w:r>
            <w:r>
              <w:rPr>
                <w:spacing w:val="-10"/>
                <w:kern w:val="0"/>
                <w:sz w:val="18"/>
                <w:szCs w:val="18"/>
              </w:rPr>
              <w:t>C</w:t>
            </w:r>
            <w:r>
              <w:rPr>
                <w:spacing w:val="-10"/>
                <w:kern w:val="0"/>
                <w:sz w:val="18"/>
                <w:szCs w:val="18"/>
                <w:vertAlign w:val="subscript"/>
              </w:rPr>
              <w:t>6</w:t>
            </w:r>
            <w:r>
              <w:rPr>
                <w:spacing w:val="-10"/>
                <w:kern w:val="0"/>
                <w:sz w:val="18"/>
                <w:szCs w:val="18"/>
              </w:rPr>
              <w:t>-C</w:t>
            </w:r>
            <w:r>
              <w:rPr>
                <w:spacing w:val="-10"/>
                <w:kern w:val="0"/>
                <w:sz w:val="18"/>
                <w:szCs w:val="18"/>
                <w:vertAlign w:val="subscript"/>
              </w:rPr>
              <w:t>9</w:t>
            </w:r>
            <w:r>
              <w:rPr>
                <w:spacing w:val="-10"/>
                <w:kern w:val="0"/>
                <w:sz w:val="18"/>
                <w:szCs w:val="18"/>
              </w:rPr>
              <w:t>）的环境质量现状监测工作，待石油烃（</w:t>
            </w:r>
            <w:r>
              <w:rPr>
                <w:spacing w:val="-10"/>
                <w:kern w:val="0"/>
                <w:sz w:val="18"/>
                <w:szCs w:val="18"/>
              </w:rPr>
              <w:t>C</w:t>
            </w:r>
            <w:r>
              <w:rPr>
                <w:spacing w:val="-10"/>
                <w:kern w:val="0"/>
                <w:sz w:val="18"/>
                <w:szCs w:val="18"/>
                <w:vertAlign w:val="subscript"/>
              </w:rPr>
              <w:t>6</w:t>
            </w:r>
            <w:r>
              <w:rPr>
                <w:spacing w:val="-10"/>
                <w:kern w:val="0"/>
                <w:sz w:val="18"/>
                <w:szCs w:val="18"/>
              </w:rPr>
              <w:t>-C</w:t>
            </w:r>
            <w:r>
              <w:rPr>
                <w:spacing w:val="-10"/>
                <w:kern w:val="0"/>
                <w:sz w:val="18"/>
                <w:szCs w:val="18"/>
                <w:vertAlign w:val="subscript"/>
              </w:rPr>
              <w:t>9</w:t>
            </w:r>
            <w:r>
              <w:rPr>
                <w:spacing w:val="-10"/>
                <w:kern w:val="0"/>
                <w:sz w:val="18"/>
                <w:szCs w:val="18"/>
              </w:rPr>
              <w:t>）和石油烃（</w:t>
            </w:r>
            <w:r>
              <w:rPr>
                <w:spacing w:val="-10"/>
                <w:kern w:val="0"/>
                <w:sz w:val="18"/>
                <w:szCs w:val="18"/>
              </w:rPr>
              <w:t>C</w:t>
            </w:r>
            <w:r>
              <w:rPr>
                <w:spacing w:val="-10"/>
                <w:kern w:val="0"/>
                <w:sz w:val="18"/>
                <w:szCs w:val="18"/>
                <w:vertAlign w:val="subscript"/>
              </w:rPr>
              <w:t>6</w:t>
            </w:r>
            <w:r>
              <w:rPr>
                <w:spacing w:val="-10"/>
                <w:kern w:val="0"/>
                <w:sz w:val="18"/>
                <w:szCs w:val="18"/>
              </w:rPr>
              <w:t>-C</w:t>
            </w:r>
            <w:r>
              <w:rPr>
                <w:spacing w:val="-10"/>
                <w:kern w:val="0"/>
                <w:sz w:val="18"/>
                <w:szCs w:val="18"/>
                <w:vertAlign w:val="subscript"/>
              </w:rPr>
              <w:t>9</w:t>
            </w:r>
            <w:r>
              <w:rPr>
                <w:spacing w:val="-10"/>
                <w:kern w:val="0"/>
                <w:sz w:val="18"/>
                <w:szCs w:val="18"/>
              </w:rPr>
              <w:t>）相应的新环境质量标准发布后，应严格按照表中所列监测因子进行运营期监测。</w:t>
            </w:r>
          </w:p>
        </w:tc>
      </w:tr>
    </w:tbl>
    <w:bookmarkEnd w:id="602"/>
    <w:bookmarkEnd w:id="603"/>
    <w:p w:rsidR="003D1639" w:rsidRDefault="0030224D">
      <w:pPr>
        <w:keepNext/>
        <w:keepLines/>
        <w:adjustRightInd w:val="0"/>
        <w:snapToGrid w:val="0"/>
        <w:spacing w:line="360" w:lineRule="auto"/>
        <w:outlineLvl w:val="2"/>
        <w:rPr>
          <w:b/>
          <w:sz w:val="30"/>
        </w:rPr>
      </w:pPr>
      <w:r>
        <w:rPr>
          <w:rFonts w:hint="eastAsia"/>
          <w:b/>
          <w:sz w:val="30"/>
        </w:rPr>
        <w:t>9</w:t>
      </w:r>
      <w:r>
        <w:rPr>
          <w:b/>
          <w:sz w:val="30"/>
        </w:rPr>
        <w:t>.3.3“</w:t>
      </w:r>
      <w:r>
        <w:rPr>
          <w:b/>
          <w:sz w:val="30"/>
        </w:rPr>
        <w:t>三同时</w:t>
      </w:r>
      <w:r>
        <w:rPr>
          <w:b/>
          <w:sz w:val="30"/>
        </w:rPr>
        <w:t>”</w:t>
      </w:r>
      <w:r>
        <w:rPr>
          <w:b/>
          <w:sz w:val="30"/>
        </w:rPr>
        <w:t>验收</w:t>
      </w:r>
    </w:p>
    <w:p w:rsidR="003D1639" w:rsidRDefault="0030224D">
      <w:pPr>
        <w:spacing w:line="360" w:lineRule="auto"/>
        <w:ind w:firstLine="480"/>
        <w:rPr>
          <w:kern w:val="0"/>
          <w:sz w:val="24"/>
        </w:rPr>
      </w:pPr>
      <w:r>
        <w:rPr>
          <w:kern w:val="0"/>
          <w:sz w:val="24"/>
        </w:rPr>
        <w:t>建设单位按照国务院</w:t>
      </w:r>
      <w:r>
        <w:rPr>
          <w:rFonts w:hint="eastAsia"/>
          <w:kern w:val="0"/>
          <w:sz w:val="24"/>
        </w:rPr>
        <w:t>生态环境</w:t>
      </w:r>
      <w:r>
        <w:rPr>
          <w:kern w:val="0"/>
          <w:sz w:val="24"/>
        </w:rPr>
        <w:t>部门规定的标准和程序，如实查验、监测、记载建设项目环境保护设施的建设和调试情况，对配套建设的环境保护设施进行</w:t>
      </w:r>
      <w:r>
        <w:rPr>
          <w:kern w:val="0"/>
          <w:sz w:val="24"/>
        </w:rPr>
        <w:t>验收，编制验收报告。</w:t>
      </w:r>
    </w:p>
    <w:p w:rsidR="003D1639" w:rsidRDefault="0030224D">
      <w:pPr>
        <w:keepLines/>
        <w:adjustRightInd w:val="0"/>
        <w:snapToGrid w:val="0"/>
        <w:spacing w:line="360" w:lineRule="auto"/>
        <w:jc w:val="left"/>
        <w:outlineLvl w:val="3"/>
        <w:rPr>
          <w:b/>
          <w:sz w:val="24"/>
        </w:rPr>
      </w:pPr>
      <w:r>
        <w:rPr>
          <w:rFonts w:hint="eastAsia"/>
          <w:b/>
          <w:sz w:val="24"/>
        </w:rPr>
        <w:t>9</w:t>
      </w:r>
      <w:r>
        <w:rPr>
          <w:b/>
          <w:sz w:val="24"/>
        </w:rPr>
        <w:t>.3.3.1</w:t>
      </w:r>
      <w:r>
        <w:rPr>
          <w:b/>
          <w:sz w:val="24"/>
        </w:rPr>
        <w:t>验收调查范围</w:t>
      </w:r>
      <w:r>
        <w:rPr>
          <w:b/>
          <w:sz w:val="24"/>
        </w:rPr>
        <w:t xml:space="preserve"> </w:t>
      </w:r>
    </w:p>
    <w:p w:rsidR="003D1639" w:rsidRDefault="0030224D">
      <w:pPr>
        <w:spacing w:line="360" w:lineRule="auto"/>
        <w:ind w:firstLine="480"/>
        <w:rPr>
          <w:kern w:val="0"/>
          <w:sz w:val="24"/>
        </w:rPr>
      </w:pPr>
      <w:r>
        <w:rPr>
          <w:kern w:val="0"/>
          <w:sz w:val="24"/>
        </w:rPr>
        <w:t>根据《建设项目竣工环境保护验收技术规范</w:t>
      </w:r>
      <w:r>
        <w:rPr>
          <w:kern w:val="0"/>
          <w:sz w:val="24"/>
        </w:rPr>
        <w:t xml:space="preserve"> </w:t>
      </w:r>
      <w:r>
        <w:rPr>
          <w:kern w:val="0"/>
          <w:sz w:val="24"/>
        </w:rPr>
        <w:t>生态影响类》（</w:t>
      </w:r>
      <w:r>
        <w:rPr>
          <w:kern w:val="0"/>
          <w:sz w:val="24"/>
        </w:rPr>
        <w:t>HJ/T394—2007</w:t>
      </w:r>
      <w:r>
        <w:rPr>
          <w:kern w:val="0"/>
          <w:sz w:val="24"/>
        </w:rPr>
        <w:t>）</w:t>
      </w:r>
      <w:r>
        <w:rPr>
          <w:kern w:val="0"/>
          <w:sz w:val="24"/>
        </w:rPr>
        <w:lastRenderedPageBreak/>
        <w:t>和《建设项目竣工环境保护验收技术规范</w:t>
      </w:r>
      <w:r>
        <w:rPr>
          <w:kern w:val="0"/>
          <w:sz w:val="24"/>
        </w:rPr>
        <w:t xml:space="preserve"> </w:t>
      </w:r>
      <w:r>
        <w:rPr>
          <w:kern w:val="0"/>
          <w:sz w:val="24"/>
        </w:rPr>
        <w:t>石油天然气开采》（</w:t>
      </w:r>
      <w:r>
        <w:rPr>
          <w:kern w:val="0"/>
          <w:sz w:val="24"/>
        </w:rPr>
        <w:t>HJ612-2011</w:t>
      </w:r>
      <w:r>
        <w:rPr>
          <w:kern w:val="0"/>
          <w:sz w:val="24"/>
        </w:rPr>
        <w:t>），确定本工程竣工环境保护验收调查范围为</w:t>
      </w:r>
      <w:r>
        <w:rPr>
          <w:rFonts w:hint="eastAsia"/>
          <w:kern w:val="0"/>
          <w:sz w:val="24"/>
        </w:rPr>
        <w:t>：</w:t>
      </w:r>
    </w:p>
    <w:p w:rsidR="003D1639" w:rsidRDefault="0030224D">
      <w:pPr>
        <w:spacing w:line="360" w:lineRule="auto"/>
        <w:ind w:firstLine="480"/>
        <w:rPr>
          <w:kern w:val="0"/>
          <w:sz w:val="24"/>
        </w:rPr>
      </w:pPr>
      <w:r>
        <w:rPr>
          <w:rFonts w:hint="eastAsia"/>
          <w:kern w:val="0"/>
          <w:sz w:val="24"/>
        </w:rPr>
        <w:t>①与项目有关的各项环保设施，包括为防治污染和保护环境所配套建成的治理工程、设备、装置和监测手段，以及各项生态保护设施等。</w:t>
      </w:r>
    </w:p>
    <w:p w:rsidR="003D1639" w:rsidRDefault="0030224D">
      <w:pPr>
        <w:spacing w:line="360" w:lineRule="auto"/>
        <w:ind w:firstLine="480"/>
        <w:rPr>
          <w:sz w:val="24"/>
        </w:rPr>
      </w:pPr>
      <w:r>
        <w:rPr>
          <w:rFonts w:hint="eastAsia"/>
          <w:kern w:val="0"/>
          <w:sz w:val="24"/>
        </w:rPr>
        <w:t>②环境影响报告书及批复文件和有关设计文件规定应采取的环保措施。</w:t>
      </w:r>
    </w:p>
    <w:p w:rsidR="003D1639" w:rsidRDefault="0030224D">
      <w:pPr>
        <w:keepLines/>
        <w:adjustRightInd w:val="0"/>
        <w:snapToGrid w:val="0"/>
        <w:spacing w:line="360" w:lineRule="auto"/>
        <w:ind w:rightChars="100" w:right="210"/>
        <w:jc w:val="left"/>
        <w:outlineLvl w:val="3"/>
        <w:rPr>
          <w:b/>
          <w:bCs/>
          <w:sz w:val="24"/>
        </w:rPr>
      </w:pPr>
      <w:r>
        <w:rPr>
          <w:rFonts w:hint="eastAsia"/>
          <w:b/>
          <w:bCs/>
          <w:sz w:val="24"/>
        </w:rPr>
        <w:t>9</w:t>
      </w:r>
      <w:r>
        <w:rPr>
          <w:b/>
          <w:bCs/>
          <w:sz w:val="24"/>
        </w:rPr>
        <w:t>.3.3.2</w:t>
      </w:r>
      <w:r>
        <w:rPr>
          <w:b/>
          <w:bCs/>
          <w:sz w:val="24"/>
        </w:rPr>
        <w:t>验收调查</w:t>
      </w:r>
      <w:r>
        <w:rPr>
          <w:rFonts w:hint="eastAsia"/>
          <w:b/>
          <w:bCs/>
          <w:sz w:val="24"/>
        </w:rPr>
        <w:t>建议</w:t>
      </w:r>
    </w:p>
    <w:p w:rsidR="003D1639" w:rsidRDefault="0030224D">
      <w:pPr>
        <w:spacing w:line="360" w:lineRule="auto"/>
        <w:ind w:firstLine="480"/>
        <w:rPr>
          <w:sz w:val="24"/>
        </w:rPr>
      </w:pPr>
      <w:r>
        <w:rPr>
          <w:rFonts w:hint="eastAsia"/>
          <w:sz w:val="24"/>
        </w:rPr>
        <w:t>按照《建设项目竣工环境保护验收技术规范</w:t>
      </w:r>
      <w:r>
        <w:rPr>
          <w:rFonts w:hint="eastAsia"/>
          <w:sz w:val="24"/>
        </w:rPr>
        <w:t xml:space="preserve"> </w:t>
      </w:r>
      <w:r>
        <w:rPr>
          <w:rFonts w:hint="eastAsia"/>
          <w:sz w:val="24"/>
        </w:rPr>
        <w:t>石油天然气开采》中有关规定开展验收。环保验收建议清单见表</w:t>
      </w:r>
      <w:r>
        <w:rPr>
          <w:rFonts w:hint="eastAsia"/>
          <w:sz w:val="24"/>
        </w:rPr>
        <w:t>9</w:t>
      </w:r>
      <w:r>
        <w:rPr>
          <w:sz w:val="24"/>
        </w:rPr>
        <w:t>.3-3</w:t>
      </w:r>
      <w:r>
        <w:rPr>
          <w:sz w:val="24"/>
        </w:rPr>
        <w:t>。</w:t>
      </w:r>
    </w:p>
    <w:p w:rsidR="003D1639" w:rsidRDefault="0030224D">
      <w:pPr>
        <w:spacing w:line="360" w:lineRule="auto"/>
        <w:jc w:val="center"/>
        <w:rPr>
          <w:b/>
          <w:lang w:val="zh-CN"/>
        </w:rPr>
      </w:pPr>
      <w:r>
        <w:rPr>
          <w:b/>
          <w:lang w:val="zh-CN"/>
        </w:rPr>
        <w:t>表</w:t>
      </w:r>
      <w:r>
        <w:rPr>
          <w:rFonts w:hint="eastAsia"/>
          <w:b/>
        </w:rPr>
        <w:t>9</w:t>
      </w:r>
      <w:r>
        <w:rPr>
          <w:b/>
          <w:lang w:val="zh-CN"/>
        </w:rPr>
        <w:t xml:space="preserve">.3-3      </w:t>
      </w:r>
      <w:r>
        <w:rPr>
          <w:b/>
          <w:lang w:val="zh-CN"/>
        </w:rPr>
        <w:t>三同时验收一览表</w:t>
      </w:r>
      <w:r>
        <w:rPr>
          <w:rFonts w:hint="eastAsia"/>
          <w:b/>
          <w:lang w:val="zh-CN"/>
        </w:rPr>
        <w:t>（建议）</w:t>
      </w:r>
    </w:p>
    <w:tbl>
      <w:tblPr>
        <w:tblW w:w="54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3"/>
        <w:gridCol w:w="824"/>
        <w:gridCol w:w="1012"/>
        <w:gridCol w:w="2036"/>
        <w:gridCol w:w="1915"/>
        <w:gridCol w:w="2873"/>
      </w:tblGrid>
      <w:tr w:rsidR="003D1639">
        <w:trPr>
          <w:cantSplit/>
          <w:trHeight w:val="20"/>
          <w:tblHeader/>
        </w:trPr>
        <w:tc>
          <w:tcPr>
            <w:tcW w:w="355" w:type="pct"/>
            <w:vAlign w:val="center"/>
          </w:tcPr>
          <w:p w:rsidR="003D1639" w:rsidRDefault="0030224D">
            <w:pPr>
              <w:jc w:val="center"/>
              <w:rPr>
                <w:b/>
                <w:sz w:val="20"/>
              </w:rPr>
            </w:pPr>
            <w:r>
              <w:rPr>
                <w:b/>
                <w:sz w:val="20"/>
              </w:rPr>
              <w:t>环境要素</w:t>
            </w:r>
          </w:p>
        </w:tc>
        <w:tc>
          <w:tcPr>
            <w:tcW w:w="442" w:type="pct"/>
            <w:vAlign w:val="center"/>
          </w:tcPr>
          <w:p w:rsidR="003D1639" w:rsidRDefault="0030224D">
            <w:pPr>
              <w:jc w:val="center"/>
              <w:rPr>
                <w:b/>
                <w:sz w:val="20"/>
              </w:rPr>
            </w:pPr>
            <w:r>
              <w:rPr>
                <w:b/>
                <w:sz w:val="20"/>
              </w:rPr>
              <w:t>工期</w:t>
            </w:r>
          </w:p>
        </w:tc>
        <w:tc>
          <w:tcPr>
            <w:tcW w:w="543" w:type="pct"/>
            <w:vAlign w:val="center"/>
          </w:tcPr>
          <w:p w:rsidR="003D1639" w:rsidRDefault="0030224D">
            <w:pPr>
              <w:jc w:val="center"/>
              <w:rPr>
                <w:b/>
                <w:sz w:val="20"/>
              </w:rPr>
            </w:pPr>
            <w:r>
              <w:rPr>
                <w:b/>
                <w:sz w:val="20"/>
              </w:rPr>
              <w:t>地点</w:t>
            </w:r>
          </w:p>
        </w:tc>
        <w:tc>
          <w:tcPr>
            <w:tcW w:w="1091" w:type="pct"/>
            <w:vAlign w:val="center"/>
          </w:tcPr>
          <w:p w:rsidR="003D1639" w:rsidRDefault="0030224D">
            <w:pPr>
              <w:jc w:val="center"/>
              <w:rPr>
                <w:b/>
                <w:sz w:val="20"/>
              </w:rPr>
            </w:pPr>
            <w:r>
              <w:rPr>
                <w:b/>
                <w:sz w:val="20"/>
              </w:rPr>
              <w:t>“</w:t>
            </w:r>
            <w:r>
              <w:rPr>
                <w:b/>
                <w:sz w:val="20"/>
              </w:rPr>
              <w:t>三同时</w:t>
            </w:r>
            <w:r>
              <w:rPr>
                <w:b/>
                <w:sz w:val="20"/>
              </w:rPr>
              <w:t>”</w:t>
            </w:r>
            <w:r>
              <w:rPr>
                <w:b/>
                <w:sz w:val="20"/>
              </w:rPr>
              <w:t>验收项目</w:t>
            </w:r>
          </w:p>
        </w:tc>
        <w:tc>
          <w:tcPr>
            <w:tcW w:w="1026" w:type="pct"/>
            <w:vAlign w:val="center"/>
          </w:tcPr>
          <w:p w:rsidR="003D1639" w:rsidRDefault="0030224D">
            <w:pPr>
              <w:jc w:val="center"/>
              <w:rPr>
                <w:b/>
                <w:sz w:val="20"/>
              </w:rPr>
            </w:pPr>
            <w:r>
              <w:rPr>
                <w:b/>
                <w:sz w:val="20"/>
              </w:rPr>
              <w:t>工程量</w:t>
            </w:r>
          </w:p>
        </w:tc>
        <w:tc>
          <w:tcPr>
            <w:tcW w:w="1540" w:type="pct"/>
            <w:vAlign w:val="center"/>
          </w:tcPr>
          <w:p w:rsidR="003D1639" w:rsidRDefault="0030224D">
            <w:pPr>
              <w:jc w:val="center"/>
              <w:rPr>
                <w:b/>
                <w:sz w:val="20"/>
              </w:rPr>
            </w:pPr>
            <w:r>
              <w:rPr>
                <w:rFonts w:hint="eastAsia"/>
                <w:b/>
                <w:sz w:val="20"/>
              </w:rPr>
              <w:t>标准</w:t>
            </w:r>
            <w:r>
              <w:rPr>
                <w:rFonts w:hint="eastAsia"/>
                <w:b/>
                <w:sz w:val="20"/>
              </w:rPr>
              <w:t>/</w:t>
            </w:r>
            <w:r>
              <w:rPr>
                <w:b/>
                <w:sz w:val="20"/>
              </w:rPr>
              <w:t>效果</w:t>
            </w:r>
          </w:p>
        </w:tc>
      </w:tr>
      <w:tr w:rsidR="003D1639">
        <w:trPr>
          <w:cantSplit/>
          <w:trHeight w:val="20"/>
        </w:trPr>
        <w:tc>
          <w:tcPr>
            <w:tcW w:w="355" w:type="pct"/>
            <w:vAlign w:val="center"/>
          </w:tcPr>
          <w:p w:rsidR="003D1639" w:rsidRDefault="0030224D">
            <w:pPr>
              <w:jc w:val="center"/>
              <w:rPr>
                <w:szCs w:val="21"/>
              </w:rPr>
            </w:pPr>
            <w:r>
              <w:rPr>
                <w:szCs w:val="21"/>
              </w:rPr>
              <w:t>废气</w:t>
            </w:r>
          </w:p>
        </w:tc>
        <w:tc>
          <w:tcPr>
            <w:tcW w:w="442" w:type="pct"/>
            <w:vAlign w:val="center"/>
          </w:tcPr>
          <w:p w:rsidR="003D1639" w:rsidRDefault="0030224D">
            <w:pPr>
              <w:jc w:val="center"/>
              <w:rPr>
                <w:szCs w:val="21"/>
              </w:rPr>
            </w:pPr>
            <w:r>
              <w:rPr>
                <w:szCs w:val="21"/>
              </w:rPr>
              <w:t>运营期</w:t>
            </w:r>
          </w:p>
        </w:tc>
        <w:tc>
          <w:tcPr>
            <w:tcW w:w="543" w:type="pct"/>
            <w:vAlign w:val="center"/>
          </w:tcPr>
          <w:p w:rsidR="003D1639" w:rsidRDefault="0030224D">
            <w:pPr>
              <w:jc w:val="center"/>
              <w:rPr>
                <w:szCs w:val="21"/>
              </w:rPr>
            </w:pPr>
            <w:r>
              <w:rPr>
                <w:rFonts w:hint="eastAsia"/>
                <w:szCs w:val="21"/>
              </w:rPr>
              <w:t>井场</w:t>
            </w:r>
            <w:r>
              <w:rPr>
                <w:rFonts w:hint="eastAsia"/>
                <w:szCs w:val="21"/>
              </w:rPr>
              <w:t>场界</w:t>
            </w:r>
          </w:p>
        </w:tc>
        <w:tc>
          <w:tcPr>
            <w:tcW w:w="1091" w:type="pct"/>
            <w:vAlign w:val="center"/>
          </w:tcPr>
          <w:p w:rsidR="003D1639" w:rsidRDefault="0030224D">
            <w:pPr>
              <w:jc w:val="center"/>
              <w:rPr>
                <w:szCs w:val="21"/>
              </w:rPr>
            </w:pPr>
            <w:r>
              <w:rPr>
                <w:rFonts w:hint="eastAsia"/>
                <w:szCs w:val="21"/>
              </w:rPr>
              <w:t>NMHC</w:t>
            </w:r>
          </w:p>
        </w:tc>
        <w:tc>
          <w:tcPr>
            <w:tcW w:w="1026" w:type="pct"/>
            <w:vAlign w:val="center"/>
          </w:tcPr>
          <w:p w:rsidR="003D1639" w:rsidRDefault="0030224D">
            <w:pPr>
              <w:jc w:val="center"/>
              <w:rPr>
                <w:szCs w:val="21"/>
              </w:rPr>
            </w:pPr>
            <w:r>
              <w:rPr>
                <w:szCs w:val="21"/>
              </w:rPr>
              <w:t>/</w:t>
            </w:r>
          </w:p>
        </w:tc>
        <w:tc>
          <w:tcPr>
            <w:tcW w:w="1540" w:type="pct"/>
            <w:vAlign w:val="center"/>
          </w:tcPr>
          <w:p w:rsidR="003D1639" w:rsidRDefault="0030224D">
            <w:pPr>
              <w:jc w:val="center"/>
              <w:rPr>
                <w:szCs w:val="21"/>
              </w:rPr>
            </w:pPr>
            <w:r>
              <w:rPr>
                <w:spacing w:val="-8"/>
                <w:szCs w:val="21"/>
              </w:rPr>
              <w:t>无组织非甲烷总烃满足《陆上石油天然气开采工业污染物排放标准》（</w:t>
            </w:r>
            <w:r>
              <w:rPr>
                <w:spacing w:val="-8"/>
                <w:szCs w:val="21"/>
              </w:rPr>
              <w:t>GB39728-2020</w:t>
            </w:r>
            <w:r>
              <w:rPr>
                <w:spacing w:val="-8"/>
                <w:szCs w:val="21"/>
              </w:rPr>
              <w:t>）企业边界污染物控制要求</w:t>
            </w:r>
            <w:r>
              <w:rPr>
                <w:szCs w:val="21"/>
              </w:rPr>
              <w:t>。</w:t>
            </w:r>
          </w:p>
        </w:tc>
      </w:tr>
      <w:tr w:rsidR="003D1639">
        <w:trPr>
          <w:cantSplit/>
          <w:trHeight w:val="20"/>
        </w:trPr>
        <w:tc>
          <w:tcPr>
            <w:tcW w:w="355" w:type="pct"/>
            <w:vMerge w:val="restart"/>
            <w:vAlign w:val="center"/>
          </w:tcPr>
          <w:p w:rsidR="003D1639" w:rsidRDefault="0030224D">
            <w:pPr>
              <w:jc w:val="center"/>
              <w:rPr>
                <w:szCs w:val="21"/>
              </w:rPr>
            </w:pPr>
            <w:r>
              <w:rPr>
                <w:szCs w:val="21"/>
              </w:rPr>
              <w:t>废水</w:t>
            </w:r>
          </w:p>
        </w:tc>
        <w:tc>
          <w:tcPr>
            <w:tcW w:w="442" w:type="pct"/>
            <w:vAlign w:val="center"/>
          </w:tcPr>
          <w:p w:rsidR="003D1639" w:rsidRDefault="0030224D">
            <w:pPr>
              <w:jc w:val="center"/>
              <w:rPr>
                <w:szCs w:val="21"/>
              </w:rPr>
            </w:pPr>
            <w:r>
              <w:rPr>
                <w:szCs w:val="21"/>
              </w:rPr>
              <w:t>施工期</w:t>
            </w:r>
          </w:p>
        </w:tc>
        <w:tc>
          <w:tcPr>
            <w:tcW w:w="543" w:type="pct"/>
            <w:vAlign w:val="center"/>
          </w:tcPr>
          <w:p w:rsidR="003D1639" w:rsidRDefault="0030224D">
            <w:pPr>
              <w:jc w:val="center"/>
              <w:rPr>
                <w:szCs w:val="21"/>
              </w:rPr>
            </w:pPr>
            <w:r>
              <w:rPr>
                <w:szCs w:val="21"/>
              </w:rPr>
              <w:t>井场</w:t>
            </w:r>
          </w:p>
        </w:tc>
        <w:tc>
          <w:tcPr>
            <w:tcW w:w="1091" w:type="pct"/>
            <w:vAlign w:val="center"/>
          </w:tcPr>
          <w:p w:rsidR="003D1639" w:rsidRDefault="0030224D">
            <w:pPr>
              <w:jc w:val="center"/>
              <w:rPr>
                <w:szCs w:val="21"/>
              </w:rPr>
            </w:pPr>
            <w:r>
              <w:rPr>
                <w:rFonts w:hint="eastAsia"/>
                <w:szCs w:val="21"/>
              </w:rPr>
              <w:t>试压废水</w:t>
            </w:r>
            <w:r>
              <w:rPr>
                <w:rFonts w:hint="eastAsia"/>
                <w:szCs w:val="21"/>
              </w:rPr>
              <w:t>循环使用，试压结束后就地泼洒抑尘。</w:t>
            </w:r>
          </w:p>
        </w:tc>
        <w:tc>
          <w:tcPr>
            <w:tcW w:w="1026" w:type="pct"/>
            <w:vAlign w:val="center"/>
          </w:tcPr>
          <w:p w:rsidR="003D1639" w:rsidRDefault="0030224D">
            <w:pPr>
              <w:jc w:val="center"/>
              <w:rPr>
                <w:szCs w:val="21"/>
              </w:rPr>
            </w:pPr>
            <w:r>
              <w:rPr>
                <w:rFonts w:hint="eastAsia"/>
                <w:szCs w:val="21"/>
              </w:rPr>
              <w:t>/</w:t>
            </w:r>
          </w:p>
        </w:tc>
        <w:tc>
          <w:tcPr>
            <w:tcW w:w="1540" w:type="pct"/>
            <w:vAlign w:val="center"/>
          </w:tcPr>
          <w:p w:rsidR="003D1639" w:rsidRDefault="0030224D">
            <w:pPr>
              <w:jc w:val="center"/>
              <w:rPr>
                <w:szCs w:val="21"/>
              </w:rPr>
            </w:pPr>
            <w:r>
              <w:rPr>
                <w:szCs w:val="21"/>
              </w:rPr>
              <w:t>废水循环利用，不外排</w:t>
            </w:r>
            <w:r>
              <w:rPr>
                <w:szCs w:val="21"/>
              </w:rPr>
              <w:t>。</w:t>
            </w:r>
          </w:p>
        </w:tc>
      </w:tr>
      <w:tr w:rsidR="003D1639">
        <w:trPr>
          <w:cantSplit/>
          <w:trHeight w:val="20"/>
        </w:trPr>
        <w:tc>
          <w:tcPr>
            <w:tcW w:w="355" w:type="pct"/>
            <w:vMerge/>
            <w:vAlign w:val="center"/>
          </w:tcPr>
          <w:p w:rsidR="003D1639" w:rsidRDefault="003D1639">
            <w:pPr>
              <w:jc w:val="center"/>
              <w:rPr>
                <w:szCs w:val="21"/>
              </w:rPr>
            </w:pPr>
          </w:p>
        </w:tc>
        <w:tc>
          <w:tcPr>
            <w:tcW w:w="442" w:type="pct"/>
            <w:vAlign w:val="center"/>
          </w:tcPr>
          <w:p w:rsidR="003D1639" w:rsidRDefault="0030224D">
            <w:pPr>
              <w:jc w:val="center"/>
              <w:rPr>
                <w:szCs w:val="21"/>
              </w:rPr>
            </w:pPr>
            <w:r>
              <w:rPr>
                <w:szCs w:val="21"/>
              </w:rPr>
              <w:t>运营期</w:t>
            </w:r>
          </w:p>
        </w:tc>
        <w:tc>
          <w:tcPr>
            <w:tcW w:w="543" w:type="pct"/>
            <w:vAlign w:val="center"/>
          </w:tcPr>
          <w:p w:rsidR="003D1639" w:rsidRDefault="0030224D">
            <w:pPr>
              <w:jc w:val="center"/>
              <w:rPr>
                <w:szCs w:val="21"/>
              </w:rPr>
            </w:pPr>
            <w:r>
              <w:rPr>
                <w:rFonts w:hint="eastAsia"/>
                <w:szCs w:val="21"/>
              </w:rPr>
              <w:t>/</w:t>
            </w:r>
          </w:p>
        </w:tc>
        <w:tc>
          <w:tcPr>
            <w:tcW w:w="1091" w:type="pct"/>
            <w:vAlign w:val="center"/>
          </w:tcPr>
          <w:p w:rsidR="003D1639" w:rsidRDefault="0030224D">
            <w:pPr>
              <w:jc w:val="center"/>
              <w:rPr>
                <w:szCs w:val="21"/>
              </w:rPr>
            </w:pPr>
            <w:r>
              <w:rPr>
                <w:szCs w:val="21"/>
              </w:rPr>
              <w:t>采出水</w:t>
            </w:r>
            <w:r>
              <w:rPr>
                <w:rFonts w:hint="eastAsia"/>
                <w:szCs w:val="21"/>
              </w:rPr>
              <w:t>依托</w:t>
            </w:r>
            <w:r>
              <w:rPr>
                <w:rFonts w:hint="eastAsia"/>
                <w:szCs w:val="21"/>
              </w:rPr>
              <w:t>春风联合站</w:t>
            </w:r>
            <w:r>
              <w:rPr>
                <w:rFonts w:hint="eastAsia"/>
                <w:szCs w:val="21"/>
              </w:rPr>
              <w:t>处理</w:t>
            </w:r>
          </w:p>
        </w:tc>
        <w:tc>
          <w:tcPr>
            <w:tcW w:w="1026" w:type="pct"/>
            <w:vAlign w:val="center"/>
          </w:tcPr>
          <w:p w:rsidR="003D1639" w:rsidRDefault="0030224D">
            <w:pPr>
              <w:jc w:val="center"/>
              <w:rPr>
                <w:szCs w:val="21"/>
              </w:rPr>
            </w:pPr>
            <w:r>
              <w:rPr>
                <w:szCs w:val="21"/>
              </w:rPr>
              <w:t>/</w:t>
            </w:r>
          </w:p>
        </w:tc>
        <w:tc>
          <w:tcPr>
            <w:tcW w:w="1540" w:type="pct"/>
            <w:vAlign w:val="center"/>
          </w:tcPr>
          <w:p w:rsidR="003D1639" w:rsidRDefault="0030224D">
            <w:pPr>
              <w:jc w:val="center"/>
              <w:rPr>
                <w:szCs w:val="21"/>
              </w:rPr>
            </w:pPr>
            <w:r>
              <w:rPr>
                <w:szCs w:val="21"/>
              </w:rPr>
              <w:t>满足《</w:t>
            </w:r>
            <w:r>
              <w:rPr>
                <w:rFonts w:hint="eastAsia"/>
                <w:szCs w:val="21"/>
              </w:rPr>
              <w:t>碎屑岩油藏注水水质指标技术要求及分析方法</w:t>
            </w:r>
            <w:r>
              <w:rPr>
                <w:szCs w:val="21"/>
              </w:rPr>
              <w:t>》（</w:t>
            </w:r>
            <w:r>
              <w:rPr>
                <w:szCs w:val="21"/>
              </w:rPr>
              <w:t>SY/T 5329-2</w:t>
            </w:r>
            <w:r>
              <w:rPr>
                <w:rFonts w:hint="eastAsia"/>
                <w:szCs w:val="21"/>
              </w:rPr>
              <w:t>022</w:t>
            </w:r>
            <w:r>
              <w:rPr>
                <w:szCs w:val="21"/>
              </w:rPr>
              <w:t>）相关标准后，</w:t>
            </w:r>
            <w:r>
              <w:rPr>
                <w:rFonts w:hint="eastAsia"/>
              </w:rPr>
              <w:t>拉运至征</w:t>
            </w:r>
            <w:r>
              <w:rPr>
                <w:rFonts w:hint="eastAsia"/>
              </w:rPr>
              <w:t>1-4</w:t>
            </w:r>
            <w:r>
              <w:rPr>
                <w:rFonts w:hint="eastAsia"/>
              </w:rPr>
              <w:t>回注井用于注水生产</w:t>
            </w:r>
          </w:p>
        </w:tc>
      </w:tr>
      <w:tr w:rsidR="003D1639">
        <w:trPr>
          <w:cantSplit/>
          <w:trHeight w:val="20"/>
        </w:trPr>
        <w:tc>
          <w:tcPr>
            <w:tcW w:w="662" w:type="dxa"/>
            <w:vMerge w:val="restart"/>
            <w:vAlign w:val="center"/>
          </w:tcPr>
          <w:p w:rsidR="003D1639" w:rsidRDefault="0030224D">
            <w:pPr>
              <w:jc w:val="center"/>
              <w:rPr>
                <w:szCs w:val="21"/>
              </w:rPr>
            </w:pPr>
            <w:r>
              <w:rPr>
                <w:rFonts w:hint="eastAsia"/>
                <w:szCs w:val="21"/>
              </w:rPr>
              <w:t>噪声</w:t>
            </w:r>
          </w:p>
        </w:tc>
        <w:tc>
          <w:tcPr>
            <w:tcW w:w="825" w:type="dxa"/>
            <w:vAlign w:val="center"/>
          </w:tcPr>
          <w:p w:rsidR="003D1639" w:rsidRDefault="0030224D">
            <w:pPr>
              <w:jc w:val="center"/>
              <w:rPr>
                <w:szCs w:val="21"/>
              </w:rPr>
            </w:pPr>
            <w:r>
              <w:rPr>
                <w:szCs w:val="21"/>
              </w:rPr>
              <w:t>施工期</w:t>
            </w:r>
          </w:p>
        </w:tc>
        <w:tc>
          <w:tcPr>
            <w:tcW w:w="1013" w:type="dxa"/>
            <w:vAlign w:val="center"/>
          </w:tcPr>
          <w:p w:rsidR="003D1639" w:rsidRDefault="0030224D">
            <w:pPr>
              <w:rPr>
                <w:szCs w:val="21"/>
              </w:rPr>
            </w:pPr>
            <w:r>
              <w:t>吊机、装载机、运输车辆</w:t>
            </w:r>
          </w:p>
        </w:tc>
        <w:tc>
          <w:tcPr>
            <w:tcW w:w="2036" w:type="dxa"/>
            <w:vAlign w:val="center"/>
          </w:tcPr>
          <w:p w:rsidR="003D1639" w:rsidRDefault="0030224D">
            <w:pPr>
              <w:rPr>
                <w:szCs w:val="21"/>
              </w:rPr>
            </w:pPr>
            <w:r>
              <w:t>选用低噪声设备、合理安排施工作业时间。</w:t>
            </w:r>
          </w:p>
        </w:tc>
        <w:tc>
          <w:tcPr>
            <w:tcW w:w="1914" w:type="dxa"/>
            <w:vAlign w:val="center"/>
          </w:tcPr>
          <w:p w:rsidR="003D1639" w:rsidRDefault="0030224D">
            <w:pPr>
              <w:jc w:val="center"/>
              <w:rPr>
                <w:szCs w:val="21"/>
              </w:rPr>
            </w:pPr>
            <w:r>
              <w:rPr>
                <w:szCs w:val="21"/>
              </w:rPr>
              <w:t>/</w:t>
            </w:r>
          </w:p>
        </w:tc>
        <w:tc>
          <w:tcPr>
            <w:tcW w:w="2873" w:type="dxa"/>
            <w:vAlign w:val="center"/>
          </w:tcPr>
          <w:p w:rsidR="003D1639" w:rsidRDefault="0030224D">
            <w:pPr>
              <w:jc w:val="center"/>
              <w:rPr>
                <w:szCs w:val="21"/>
              </w:rPr>
            </w:pPr>
            <w:r>
              <w:rPr>
                <w:szCs w:val="21"/>
              </w:rPr>
              <w:t>/</w:t>
            </w:r>
          </w:p>
        </w:tc>
      </w:tr>
      <w:tr w:rsidR="003D1639">
        <w:trPr>
          <w:cantSplit/>
          <w:trHeight w:val="20"/>
        </w:trPr>
        <w:tc>
          <w:tcPr>
            <w:tcW w:w="662" w:type="dxa"/>
            <w:vMerge/>
            <w:vAlign w:val="center"/>
          </w:tcPr>
          <w:p w:rsidR="003D1639" w:rsidRDefault="003D1639">
            <w:pPr>
              <w:jc w:val="center"/>
              <w:rPr>
                <w:szCs w:val="21"/>
              </w:rPr>
            </w:pPr>
          </w:p>
        </w:tc>
        <w:tc>
          <w:tcPr>
            <w:tcW w:w="825" w:type="dxa"/>
            <w:vAlign w:val="center"/>
          </w:tcPr>
          <w:p w:rsidR="003D1639" w:rsidRDefault="0030224D">
            <w:pPr>
              <w:jc w:val="center"/>
              <w:rPr>
                <w:szCs w:val="21"/>
              </w:rPr>
            </w:pPr>
            <w:r>
              <w:rPr>
                <w:szCs w:val="21"/>
              </w:rPr>
              <w:t>运营期</w:t>
            </w:r>
          </w:p>
        </w:tc>
        <w:tc>
          <w:tcPr>
            <w:tcW w:w="1013" w:type="dxa"/>
            <w:vAlign w:val="center"/>
          </w:tcPr>
          <w:p w:rsidR="003D1639" w:rsidRDefault="0030224D">
            <w:pPr>
              <w:jc w:val="center"/>
              <w:rPr>
                <w:szCs w:val="21"/>
              </w:rPr>
            </w:pPr>
            <w:r>
              <w:t>井场</w:t>
            </w:r>
          </w:p>
        </w:tc>
        <w:tc>
          <w:tcPr>
            <w:tcW w:w="2036" w:type="dxa"/>
            <w:vAlign w:val="center"/>
          </w:tcPr>
          <w:p w:rsidR="003D1639" w:rsidRDefault="0030224D">
            <w:pPr>
              <w:jc w:val="center"/>
              <w:rPr>
                <w:szCs w:val="21"/>
              </w:rPr>
            </w:pPr>
            <w:r>
              <w:t>基础减震</w:t>
            </w:r>
          </w:p>
        </w:tc>
        <w:tc>
          <w:tcPr>
            <w:tcW w:w="1914" w:type="dxa"/>
            <w:vAlign w:val="center"/>
          </w:tcPr>
          <w:p w:rsidR="003D1639" w:rsidRDefault="0030224D">
            <w:pPr>
              <w:jc w:val="center"/>
              <w:rPr>
                <w:szCs w:val="21"/>
              </w:rPr>
            </w:pPr>
            <w:r>
              <w:rPr>
                <w:szCs w:val="21"/>
              </w:rPr>
              <w:t>/</w:t>
            </w:r>
          </w:p>
        </w:tc>
        <w:tc>
          <w:tcPr>
            <w:tcW w:w="2873" w:type="dxa"/>
            <w:vAlign w:val="center"/>
          </w:tcPr>
          <w:p w:rsidR="003D1639" w:rsidRDefault="0030224D">
            <w:pPr>
              <w:jc w:val="center"/>
            </w:pPr>
            <w:r>
              <w:t>《工业企业厂界环境噪声排放标准》</w:t>
            </w:r>
            <w:r>
              <w:t>(GB12348-2008)</w:t>
            </w:r>
          </w:p>
          <w:p w:rsidR="003D1639" w:rsidRDefault="0030224D">
            <w:pPr>
              <w:jc w:val="center"/>
              <w:rPr>
                <w:szCs w:val="21"/>
              </w:rPr>
            </w:pPr>
            <w:r>
              <w:t>2</w:t>
            </w:r>
            <w:r>
              <w:t>类区排放限值</w:t>
            </w:r>
            <w:r>
              <w:rPr>
                <w:rFonts w:hint="eastAsia"/>
              </w:rPr>
              <w:t>（</w:t>
            </w:r>
            <w:r>
              <w:t>昼间</w:t>
            </w:r>
            <w:r>
              <w:t>≤60dB(A)</w:t>
            </w:r>
            <w:r>
              <w:rPr>
                <w:rFonts w:hint="eastAsia"/>
              </w:rPr>
              <w:t>；</w:t>
            </w:r>
            <w:r>
              <w:t>夜间</w:t>
            </w:r>
            <w:r>
              <w:t>≤50dB(A)</w:t>
            </w:r>
            <w:r>
              <w:rPr>
                <w:rFonts w:hint="eastAsia"/>
              </w:rPr>
              <w:t>）</w:t>
            </w:r>
          </w:p>
        </w:tc>
      </w:tr>
      <w:tr w:rsidR="003D1639">
        <w:trPr>
          <w:cantSplit/>
          <w:trHeight w:val="20"/>
        </w:trPr>
        <w:tc>
          <w:tcPr>
            <w:tcW w:w="355" w:type="pct"/>
            <w:vMerge w:val="restart"/>
            <w:vAlign w:val="center"/>
          </w:tcPr>
          <w:p w:rsidR="003D1639" w:rsidRDefault="0030224D">
            <w:pPr>
              <w:jc w:val="center"/>
              <w:rPr>
                <w:sz w:val="20"/>
              </w:rPr>
            </w:pPr>
            <w:r>
              <w:rPr>
                <w:sz w:val="20"/>
              </w:rPr>
              <w:t>固体废物</w:t>
            </w:r>
          </w:p>
        </w:tc>
        <w:tc>
          <w:tcPr>
            <w:tcW w:w="442" w:type="pct"/>
            <w:vAlign w:val="center"/>
          </w:tcPr>
          <w:p w:rsidR="003D1639" w:rsidRDefault="0030224D">
            <w:pPr>
              <w:jc w:val="center"/>
              <w:rPr>
                <w:sz w:val="20"/>
              </w:rPr>
            </w:pPr>
            <w:r>
              <w:rPr>
                <w:sz w:val="20"/>
              </w:rPr>
              <w:t>施工期</w:t>
            </w:r>
          </w:p>
        </w:tc>
        <w:tc>
          <w:tcPr>
            <w:tcW w:w="543" w:type="pct"/>
            <w:vAlign w:val="center"/>
          </w:tcPr>
          <w:p w:rsidR="003D1639" w:rsidRDefault="0030224D">
            <w:pPr>
              <w:jc w:val="center"/>
              <w:rPr>
                <w:sz w:val="20"/>
              </w:rPr>
            </w:pPr>
            <w:r>
              <w:rPr>
                <w:sz w:val="20"/>
              </w:rPr>
              <w:t>井场</w:t>
            </w:r>
          </w:p>
        </w:tc>
        <w:tc>
          <w:tcPr>
            <w:tcW w:w="1091" w:type="pct"/>
            <w:vAlign w:val="center"/>
          </w:tcPr>
          <w:p w:rsidR="003D1639" w:rsidRDefault="0030224D">
            <w:pPr>
              <w:jc w:val="center"/>
              <w:rPr>
                <w:sz w:val="20"/>
              </w:rPr>
            </w:pPr>
            <w:r>
              <w:rPr>
                <w:rFonts w:hint="eastAsia"/>
                <w:sz w:val="20"/>
              </w:rPr>
              <w:t>焊接及吹扫废渣、废包装袋（盒）、废保温材料</w:t>
            </w:r>
          </w:p>
        </w:tc>
        <w:tc>
          <w:tcPr>
            <w:tcW w:w="1026" w:type="pct"/>
            <w:vAlign w:val="center"/>
          </w:tcPr>
          <w:p w:rsidR="003D1639" w:rsidRDefault="0030224D">
            <w:pPr>
              <w:jc w:val="center"/>
              <w:rPr>
                <w:sz w:val="20"/>
              </w:rPr>
            </w:pPr>
            <w:r>
              <w:rPr>
                <w:rFonts w:hint="eastAsia"/>
                <w:sz w:val="20"/>
              </w:rPr>
              <w:t>应首先考虑回收利用，不可回收利用部分收集后委托周边工业固废填埋场合规处置</w:t>
            </w:r>
          </w:p>
        </w:tc>
        <w:tc>
          <w:tcPr>
            <w:tcW w:w="1540" w:type="pct"/>
            <w:vAlign w:val="center"/>
          </w:tcPr>
          <w:p w:rsidR="003D1639" w:rsidRDefault="0030224D">
            <w:pPr>
              <w:jc w:val="center"/>
              <w:rPr>
                <w:sz w:val="20"/>
              </w:rPr>
            </w:pPr>
            <w:r>
              <w:rPr>
                <w:rFonts w:hint="eastAsia"/>
                <w:sz w:val="20"/>
              </w:rPr>
              <w:t>现场无固废</w:t>
            </w:r>
          </w:p>
        </w:tc>
      </w:tr>
      <w:tr w:rsidR="003D1639">
        <w:trPr>
          <w:cantSplit/>
          <w:trHeight w:val="20"/>
        </w:trPr>
        <w:tc>
          <w:tcPr>
            <w:tcW w:w="355" w:type="pct"/>
            <w:vMerge/>
            <w:vAlign w:val="center"/>
          </w:tcPr>
          <w:p w:rsidR="003D1639" w:rsidRDefault="003D1639">
            <w:pPr>
              <w:jc w:val="center"/>
              <w:rPr>
                <w:sz w:val="20"/>
              </w:rPr>
            </w:pPr>
          </w:p>
        </w:tc>
        <w:tc>
          <w:tcPr>
            <w:tcW w:w="442" w:type="pct"/>
            <w:vAlign w:val="center"/>
          </w:tcPr>
          <w:p w:rsidR="003D1639" w:rsidRDefault="0030224D">
            <w:pPr>
              <w:jc w:val="center"/>
              <w:rPr>
                <w:sz w:val="20"/>
              </w:rPr>
            </w:pPr>
            <w:r>
              <w:rPr>
                <w:sz w:val="20"/>
              </w:rPr>
              <w:t>运营期</w:t>
            </w:r>
          </w:p>
        </w:tc>
        <w:tc>
          <w:tcPr>
            <w:tcW w:w="543" w:type="pct"/>
            <w:vAlign w:val="center"/>
          </w:tcPr>
          <w:p w:rsidR="003D1639" w:rsidRDefault="0030224D">
            <w:pPr>
              <w:jc w:val="center"/>
              <w:rPr>
                <w:sz w:val="20"/>
              </w:rPr>
            </w:pPr>
            <w:r>
              <w:rPr>
                <w:sz w:val="20"/>
              </w:rPr>
              <w:t>井场、管线</w:t>
            </w:r>
          </w:p>
        </w:tc>
        <w:tc>
          <w:tcPr>
            <w:tcW w:w="1091" w:type="pct"/>
            <w:vAlign w:val="center"/>
          </w:tcPr>
          <w:p w:rsidR="003D1639" w:rsidRDefault="0030224D">
            <w:pPr>
              <w:jc w:val="center"/>
              <w:rPr>
                <w:sz w:val="20"/>
              </w:rPr>
            </w:pPr>
            <w:r>
              <w:rPr>
                <w:sz w:val="20"/>
              </w:rPr>
              <w:t>油泥</w:t>
            </w:r>
            <w:r>
              <w:rPr>
                <w:rFonts w:hint="eastAsia"/>
                <w:sz w:val="20"/>
              </w:rPr>
              <w:t>、沾油废物等危险废物</w:t>
            </w:r>
            <w:r>
              <w:rPr>
                <w:sz w:val="20"/>
              </w:rPr>
              <w:t>处置</w:t>
            </w:r>
          </w:p>
        </w:tc>
        <w:tc>
          <w:tcPr>
            <w:tcW w:w="1026" w:type="pct"/>
            <w:vAlign w:val="center"/>
          </w:tcPr>
          <w:p w:rsidR="003D1639" w:rsidRDefault="0030224D">
            <w:pPr>
              <w:jc w:val="center"/>
              <w:rPr>
                <w:sz w:val="20"/>
              </w:rPr>
            </w:pPr>
            <w:r>
              <w:rPr>
                <w:rFonts w:hint="eastAsia"/>
                <w:sz w:val="20"/>
              </w:rPr>
              <w:t>自行综合利用或</w:t>
            </w:r>
            <w:r>
              <w:rPr>
                <w:sz w:val="20"/>
              </w:rPr>
              <w:t>委托生态环境部门认可的有危废处理资质的企业处理。</w:t>
            </w:r>
          </w:p>
        </w:tc>
        <w:tc>
          <w:tcPr>
            <w:tcW w:w="1540" w:type="pct"/>
            <w:vAlign w:val="center"/>
          </w:tcPr>
          <w:p w:rsidR="003D1639" w:rsidRDefault="0030224D">
            <w:pPr>
              <w:jc w:val="center"/>
              <w:rPr>
                <w:sz w:val="20"/>
              </w:rPr>
            </w:pPr>
            <w:r>
              <w:rPr>
                <w:sz w:val="20"/>
              </w:rPr>
              <w:t>《危险废物贮存污染控制标准》（</w:t>
            </w:r>
            <w:r>
              <w:rPr>
                <w:sz w:val="20"/>
              </w:rPr>
              <w:t>GB18597-2023</w:t>
            </w:r>
            <w:r>
              <w:rPr>
                <w:sz w:val="20"/>
              </w:rPr>
              <w:t>）、《危险废物转移管理办法》</w:t>
            </w:r>
          </w:p>
        </w:tc>
      </w:tr>
      <w:tr w:rsidR="003D1639">
        <w:trPr>
          <w:cantSplit/>
          <w:trHeight w:val="20"/>
        </w:trPr>
        <w:tc>
          <w:tcPr>
            <w:tcW w:w="355" w:type="pct"/>
            <w:vAlign w:val="center"/>
          </w:tcPr>
          <w:p w:rsidR="003D1639" w:rsidRDefault="0030224D">
            <w:pPr>
              <w:jc w:val="center"/>
              <w:rPr>
                <w:sz w:val="20"/>
              </w:rPr>
            </w:pPr>
            <w:r>
              <w:rPr>
                <w:sz w:val="20"/>
              </w:rPr>
              <w:t>环境风险</w:t>
            </w:r>
          </w:p>
        </w:tc>
        <w:tc>
          <w:tcPr>
            <w:tcW w:w="442" w:type="pct"/>
            <w:vAlign w:val="center"/>
          </w:tcPr>
          <w:p w:rsidR="003D1639" w:rsidRDefault="0030224D">
            <w:pPr>
              <w:jc w:val="center"/>
              <w:rPr>
                <w:sz w:val="20"/>
              </w:rPr>
            </w:pPr>
            <w:r>
              <w:rPr>
                <w:sz w:val="20"/>
              </w:rPr>
              <w:t>运营期</w:t>
            </w:r>
          </w:p>
        </w:tc>
        <w:tc>
          <w:tcPr>
            <w:tcW w:w="543" w:type="pct"/>
            <w:vAlign w:val="center"/>
          </w:tcPr>
          <w:p w:rsidR="003D1639" w:rsidRDefault="0030224D">
            <w:pPr>
              <w:jc w:val="center"/>
              <w:rPr>
                <w:sz w:val="20"/>
              </w:rPr>
            </w:pPr>
            <w:r>
              <w:rPr>
                <w:rFonts w:hint="eastAsia"/>
                <w:sz w:val="20"/>
              </w:rPr>
              <w:t>井场、</w:t>
            </w:r>
          </w:p>
          <w:p w:rsidR="003D1639" w:rsidRDefault="0030224D">
            <w:pPr>
              <w:jc w:val="center"/>
              <w:rPr>
                <w:sz w:val="20"/>
              </w:rPr>
            </w:pPr>
            <w:r>
              <w:rPr>
                <w:rFonts w:hint="eastAsia"/>
                <w:sz w:val="20"/>
              </w:rPr>
              <w:t>管线</w:t>
            </w:r>
          </w:p>
        </w:tc>
        <w:tc>
          <w:tcPr>
            <w:tcW w:w="1091" w:type="pct"/>
            <w:vAlign w:val="center"/>
          </w:tcPr>
          <w:p w:rsidR="003D1639" w:rsidRDefault="0030224D">
            <w:pPr>
              <w:jc w:val="center"/>
              <w:rPr>
                <w:sz w:val="20"/>
              </w:rPr>
            </w:pPr>
            <w:r>
              <w:rPr>
                <w:rFonts w:hint="eastAsia"/>
                <w:sz w:val="20"/>
              </w:rPr>
              <w:t>纳入</w:t>
            </w:r>
            <w:r>
              <w:rPr>
                <w:rFonts w:hint="eastAsia"/>
                <w:sz w:val="20"/>
              </w:rPr>
              <w:t>征沙村油田</w:t>
            </w:r>
            <w:r>
              <w:rPr>
                <w:rFonts w:hint="eastAsia"/>
                <w:sz w:val="20"/>
              </w:rPr>
              <w:t>应急预案中</w:t>
            </w:r>
          </w:p>
        </w:tc>
        <w:tc>
          <w:tcPr>
            <w:tcW w:w="1026" w:type="pct"/>
            <w:vAlign w:val="center"/>
          </w:tcPr>
          <w:p w:rsidR="003D1639" w:rsidRDefault="0030224D">
            <w:pPr>
              <w:jc w:val="center"/>
              <w:rPr>
                <w:sz w:val="20"/>
              </w:rPr>
            </w:pPr>
            <w:r>
              <w:rPr>
                <w:sz w:val="20"/>
              </w:rPr>
              <w:t>/</w:t>
            </w:r>
          </w:p>
        </w:tc>
        <w:tc>
          <w:tcPr>
            <w:tcW w:w="1540" w:type="pct"/>
            <w:vAlign w:val="center"/>
          </w:tcPr>
          <w:p w:rsidR="003D1639" w:rsidRDefault="0030224D">
            <w:pPr>
              <w:jc w:val="center"/>
              <w:rPr>
                <w:sz w:val="20"/>
              </w:rPr>
            </w:pPr>
            <w:r>
              <w:rPr>
                <w:sz w:val="20"/>
              </w:rPr>
              <w:t>有效应对和排除各种突发事故的不利影响。</w:t>
            </w:r>
          </w:p>
        </w:tc>
      </w:tr>
      <w:tr w:rsidR="003D1639">
        <w:trPr>
          <w:cantSplit/>
          <w:trHeight w:val="20"/>
        </w:trPr>
        <w:tc>
          <w:tcPr>
            <w:tcW w:w="355" w:type="pct"/>
            <w:vAlign w:val="center"/>
          </w:tcPr>
          <w:p w:rsidR="003D1639" w:rsidRDefault="0030224D">
            <w:pPr>
              <w:jc w:val="center"/>
              <w:rPr>
                <w:sz w:val="20"/>
              </w:rPr>
            </w:pPr>
            <w:r>
              <w:rPr>
                <w:sz w:val="20"/>
              </w:rPr>
              <w:t>生态</w:t>
            </w:r>
          </w:p>
        </w:tc>
        <w:tc>
          <w:tcPr>
            <w:tcW w:w="442" w:type="pct"/>
            <w:vAlign w:val="center"/>
          </w:tcPr>
          <w:p w:rsidR="003D1639" w:rsidRDefault="0030224D">
            <w:pPr>
              <w:jc w:val="center"/>
              <w:rPr>
                <w:sz w:val="20"/>
              </w:rPr>
            </w:pPr>
            <w:r>
              <w:rPr>
                <w:sz w:val="20"/>
              </w:rPr>
              <w:t>施工期</w:t>
            </w:r>
          </w:p>
        </w:tc>
        <w:tc>
          <w:tcPr>
            <w:tcW w:w="543" w:type="pct"/>
            <w:vAlign w:val="center"/>
          </w:tcPr>
          <w:p w:rsidR="003D1639" w:rsidRDefault="0030224D">
            <w:pPr>
              <w:jc w:val="center"/>
              <w:rPr>
                <w:sz w:val="20"/>
              </w:rPr>
            </w:pPr>
            <w:r>
              <w:rPr>
                <w:sz w:val="20"/>
              </w:rPr>
              <w:t>井场</w:t>
            </w:r>
            <w:r>
              <w:rPr>
                <w:rFonts w:hint="eastAsia"/>
                <w:sz w:val="20"/>
              </w:rPr>
              <w:t>、</w:t>
            </w:r>
            <w:r>
              <w:rPr>
                <w:sz w:val="20"/>
              </w:rPr>
              <w:t>管线</w:t>
            </w:r>
          </w:p>
        </w:tc>
        <w:tc>
          <w:tcPr>
            <w:tcW w:w="1091" w:type="pct"/>
            <w:vAlign w:val="center"/>
          </w:tcPr>
          <w:p w:rsidR="003D1639" w:rsidRDefault="0030224D">
            <w:pPr>
              <w:jc w:val="center"/>
              <w:rPr>
                <w:sz w:val="20"/>
              </w:rPr>
            </w:pPr>
            <w:r>
              <w:rPr>
                <w:rFonts w:hint="eastAsia"/>
                <w:sz w:val="20"/>
              </w:rPr>
              <w:t>场地清理、</w:t>
            </w:r>
            <w:r>
              <w:rPr>
                <w:sz w:val="20"/>
              </w:rPr>
              <w:t>平整、生态恢复、</w:t>
            </w:r>
            <w:r>
              <w:rPr>
                <w:rFonts w:hint="eastAsia"/>
                <w:sz w:val="20"/>
              </w:rPr>
              <w:t>防沙治沙措施</w:t>
            </w:r>
          </w:p>
        </w:tc>
        <w:tc>
          <w:tcPr>
            <w:tcW w:w="1026" w:type="pct"/>
            <w:vAlign w:val="center"/>
          </w:tcPr>
          <w:p w:rsidR="003D1639" w:rsidRDefault="0030224D">
            <w:pPr>
              <w:jc w:val="center"/>
              <w:rPr>
                <w:sz w:val="20"/>
              </w:rPr>
            </w:pPr>
            <w:r>
              <w:rPr>
                <w:sz w:val="20"/>
              </w:rPr>
              <w:t>/</w:t>
            </w:r>
          </w:p>
        </w:tc>
        <w:tc>
          <w:tcPr>
            <w:tcW w:w="1540" w:type="pct"/>
            <w:vAlign w:val="center"/>
          </w:tcPr>
          <w:p w:rsidR="003D1639" w:rsidRDefault="0030224D">
            <w:pPr>
              <w:jc w:val="center"/>
              <w:rPr>
                <w:sz w:val="20"/>
              </w:rPr>
            </w:pPr>
            <w:r>
              <w:rPr>
                <w:rFonts w:hint="eastAsia"/>
                <w:sz w:val="20"/>
              </w:rPr>
              <w:t>工完、料净、场地清；利于植被恢复。</w:t>
            </w:r>
          </w:p>
        </w:tc>
      </w:tr>
      <w:tr w:rsidR="003D1639">
        <w:trPr>
          <w:cantSplit/>
          <w:trHeight w:val="20"/>
        </w:trPr>
        <w:tc>
          <w:tcPr>
            <w:tcW w:w="355" w:type="pct"/>
            <w:vAlign w:val="center"/>
          </w:tcPr>
          <w:p w:rsidR="003D1639" w:rsidRDefault="0030224D">
            <w:pPr>
              <w:jc w:val="center"/>
              <w:rPr>
                <w:sz w:val="20"/>
              </w:rPr>
            </w:pPr>
            <w:r>
              <w:rPr>
                <w:sz w:val="20"/>
              </w:rPr>
              <w:lastRenderedPageBreak/>
              <w:t>环境监测与管理</w:t>
            </w:r>
          </w:p>
        </w:tc>
        <w:tc>
          <w:tcPr>
            <w:tcW w:w="442" w:type="pct"/>
            <w:vAlign w:val="center"/>
          </w:tcPr>
          <w:p w:rsidR="003D1639" w:rsidRDefault="0030224D">
            <w:pPr>
              <w:jc w:val="center"/>
              <w:rPr>
                <w:sz w:val="20"/>
              </w:rPr>
            </w:pPr>
            <w:r>
              <w:rPr>
                <w:rFonts w:hint="eastAsia"/>
                <w:sz w:val="20"/>
              </w:rPr>
              <w:t>施工期</w:t>
            </w:r>
          </w:p>
        </w:tc>
        <w:tc>
          <w:tcPr>
            <w:tcW w:w="543" w:type="pct"/>
            <w:vAlign w:val="center"/>
          </w:tcPr>
          <w:p w:rsidR="003D1639" w:rsidRDefault="0030224D">
            <w:pPr>
              <w:rPr>
                <w:sz w:val="20"/>
              </w:rPr>
            </w:pPr>
            <w:r>
              <w:rPr>
                <w:rFonts w:hint="eastAsia"/>
                <w:sz w:val="20"/>
              </w:rPr>
              <w:t>井场</w:t>
            </w:r>
            <w:r>
              <w:rPr>
                <w:rFonts w:hint="eastAsia"/>
                <w:sz w:val="20"/>
              </w:rPr>
              <w:t>、</w:t>
            </w:r>
            <w:r>
              <w:rPr>
                <w:rFonts w:hint="eastAsia"/>
                <w:sz w:val="20"/>
              </w:rPr>
              <w:t>管线</w:t>
            </w:r>
            <w:r>
              <w:rPr>
                <w:rFonts w:hint="eastAsia"/>
                <w:sz w:val="20"/>
              </w:rPr>
              <w:t>、</w:t>
            </w:r>
            <w:r>
              <w:rPr>
                <w:rFonts w:hint="eastAsia"/>
                <w:sz w:val="20"/>
              </w:rPr>
              <w:t>道路</w:t>
            </w:r>
          </w:p>
        </w:tc>
        <w:tc>
          <w:tcPr>
            <w:tcW w:w="1091" w:type="pct"/>
            <w:vAlign w:val="center"/>
          </w:tcPr>
          <w:p w:rsidR="003D1639" w:rsidRDefault="0030224D">
            <w:pPr>
              <w:jc w:val="center"/>
              <w:rPr>
                <w:sz w:val="20"/>
              </w:rPr>
            </w:pPr>
            <w:r>
              <w:rPr>
                <w:sz w:val="20"/>
              </w:rPr>
              <w:t>开展</w:t>
            </w:r>
            <w:r>
              <w:rPr>
                <w:rFonts w:hint="eastAsia"/>
                <w:sz w:val="20"/>
              </w:rPr>
              <w:t>竣工环境保护验收；</w:t>
            </w:r>
            <w:r>
              <w:rPr>
                <w:sz w:val="20"/>
              </w:rPr>
              <w:t>HSE</w:t>
            </w:r>
            <w:r>
              <w:rPr>
                <w:sz w:val="20"/>
              </w:rPr>
              <w:t>应急预案</w:t>
            </w:r>
            <w:r>
              <w:rPr>
                <w:sz w:val="20"/>
              </w:rPr>
              <w:t>+</w:t>
            </w:r>
            <w:r>
              <w:rPr>
                <w:sz w:val="20"/>
              </w:rPr>
              <w:t>环保培训，演练</w:t>
            </w:r>
            <w:r>
              <w:rPr>
                <w:rFonts w:hint="eastAsia"/>
                <w:sz w:val="20"/>
              </w:rPr>
              <w:t>等。</w:t>
            </w:r>
          </w:p>
        </w:tc>
        <w:tc>
          <w:tcPr>
            <w:tcW w:w="1026" w:type="pct"/>
            <w:vAlign w:val="center"/>
          </w:tcPr>
          <w:p w:rsidR="003D1639" w:rsidRDefault="0030224D">
            <w:pPr>
              <w:jc w:val="center"/>
              <w:rPr>
                <w:sz w:val="20"/>
              </w:rPr>
            </w:pPr>
            <w:r>
              <w:rPr>
                <w:sz w:val="20"/>
              </w:rPr>
              <w:t>/</w:t>
            </w:r>
          </w:p>
        </w:tc>
        <w:tc>
          <w:tcPr>
            <w:tcW w:w="1540" w:type="pct"/>
            <w:vAlign w:val="center"/>
          </w:tcPr>
          <w:p w:rsidR="003D1639" w:rsidRDefault="0030224D">
            <w:pPr>
              <w:jc w:val="center"/>
              <w:rPr>
                <w:sz w:val="20"/>
              </w:rPr>
            </w:pPr>
            <w:r>
              <w:rPr>
                <w:sz w:val="20"/>
              </w:rPr>
              <w:t>污染源达标排放，环境保护目标处的环境质量达标。</w:t>
            </w:r>
          </w:p>
        </w:tc>
      </w:tr>
    </w:tbl>
    <w:p w:rsidR="003D1639" w:rsidRDefault="003D1639"/>
    <w:p w:rsidR="003D1639" w:rsidRDefault="0030224D">
      <w:bookmarkStart w:id="604" w:name="_Toc280955044"/>
      <w:bookmarkStart w:id="605" w:name="_Toc297590834"/>
      <w:bookmarkStart w:id="606" w:name="_Toc340140066"/>
      <w:bookmarkStart w:id="607" w:name="_Toc374724242"/>
      <w:bookmarkStart w:id="608" w:name="_Toc148518969"/>
      <w:bookmarkStart w:id="609" w:name="_Toc353966793"/>
      <w:bookmarkStart w:id="610" w:name="_Toc361761885"/>
      <w:bookmarkStart w:id="611" w:name="_Toc280954967"/>
      <w:bookmarkStart w:id="612" w:name="_Toc255293829"/>
      <w:bookmarkStart w:id="613" w:name="_Toc508291911"/>
      <w:bookmarkEnd w:id="522"/>
      <w:bookmarkEnd w:id="523"/>
      <w:bookmarkEnd w:id="524"/>
      <w:bookmarkEnd w:id="528"/>
      <w:r>
        <w:rPr>
          <w:rFonts w:hint="eastAsia"/>
        </w:rPr>
        <w:br w:type="page"/>
      </w:r>
    </w:p>
    <w:p w:rsidR="003D1639" w:rsidRDefault="0030224D">
      <w:pPr>
        <w:pStyle w:val="1"/>
        <w:spacing w:before="0" w:after="0" w:line="360" w:lineRule="auto"/>
      </w:pPr>
      <w:bookmarkStart w:id="614" w:name="_Toc18023"/>
      <w:r>
        <w:rPr>
          <w:rFonts w:hint="eastAsia"/>
        </w:rPr>
        <w:lastRenderedPageBreak/>
        <w:t>10</w:t>
      </w:r>
      <w:r>
        <w:t>.</w:t>
      </w:r>
      <w:r>
        <w:t>结论与建议</w:t>
      </w:r>
      <w:bookmarkEnd w:id="604"/>
      <w:bookmarkEnd w:id="605"/>
      <w:bookmarkEnd w:id="606"/>
      <w:bookmarkEnd w:id="607"/>
      <w:bookmarkEnd w:id="608"/>
      <w:bookmarkEnd w:id="609"/>
      <w:bookmarkEnd w:id="610"/>
      <w:bookmarkEnd w:id="611"/>
      <w:bookmarkEnd w:id="612"/>
      <w:bookmarkEnd w:id="613"/>
      <w:bookmarkEnd w:id="614"/>
    </w:p>
    <w:p w:rsidR="003D1639" w:rsidRDefault="0030224D">
      <w:pPr>
        <w:pStyle w:val="2"/>
        <w:spacing w:before="0" w:after="0"/>
        <w:rPr>
          <w:color w:val="auto"/>
        </w:rPr>
      </w:pPr>
      <w:bookmarkStart w:id="615" w:name="_Toc148518970"/>
      <w:bookmarkStart w:id="616" w:name="_Toc28153"/>
      <w:bookmarkStart w:id="617" w:name="_Toc227650630"/>
      <w:bookmarkStart w:id="618" w:name="_Toc297590835"/>
      <w:bookmarkStart w:id="619" w:name="_Toc280955045"/>
      <w:bookmarkStart w:id="620" w:name="_Toc280954968"/>
      <w:bookmarkStart w:id="621" w:name="_Toc255293830"/>
      <w:r>
        <w:rPr>
          <w:rFonts w:hint="eastAsia"/>
          <w:color w:val="auto"/>
        </w:rPr>
        <w:t>10</w:t>
      </w:r>
      <w:r>
        <w:rPr>
          <w:color w:val="auto"/>
        </w:rPr>
        <w:t>.1</w:t>
      </w:r>
      <w:r>
        <w:rPr>
          <w:color w:val="auto"/>
        </w:rPr>
        <w:t>工程概况</w:t>
      </w:r>
      <w:bookmarkEnd w:id="615"/>
      <w:bookmarkEnd w:id="616"/>
    </w:p>
    <w:p w:rsidR="003D1639" w:rsidRDefault="0030224D">
      <w:pPr>
        <w:spacing w:line="360" w:lineRule="auto"/>
        <w:ind w:firstLineChars="200" w:firstLine="480"/>
        <w:rPr>
          <w:szCs w:val="24"/>
        </w:rPr>
      </w:pPr>
      <w:bookmarkStart w:id="622" w:name="_Toc148518971"/>
      <w:bookmarkEnd w:id="617"/>
      <w:bookmarkEnd w:id="618"/>
      <w:bookmarkEnd w:id="619"/>
      <w:bookmarkEnd w:id="620"/>
      <w:bookmarkEnd w:id="621"/>
      <w:r>
        <w:rPr>
          <w:rFonts w:hint="eastAsia"/>
          <w:sz w:val="24"/>
          <w:szCs w:val="22"/>
        </w:rPr>
        <w:t>本工程位于新疆维吾尔自治区</w:t>
      </w:r>
      <w:r>
        <w:rPr>
          <w:rFonts w:hint="eastAsia"/>
          <w:sz w:val="24"/>
          <w:szCs w:val="22"/>
        </w:rPr>
        <w:t>昌吉回族自治州玛纳斯县及塔城地区沙湾市</w:t>
      </w:r>
      <w:r>
        <w:rPr>
          <w:rFonts w:hint="eastAsia"/>
          <w:sz w:val="24"/>
          <w:szCs w:val="22"/>
        </w:rPr>
        <w:t>境内。</w:t>
      </w:r>
      <w:r>
        <w:rPr>
          <w:rFonts w:hint="eastAsia"/>
          <w:sz w:val="24"/>
          <w:szCs w:val="24"/>
        </w:rPr>
        <w:t>本工程</w:t>
      </w:r>
      <w:r>
        <w:rPr>
          <w:rFonts w:hint="eastAsia"/>
          <w:sz w:val="24"/>
          <w:szCs w:val="24"/>
        </w:rPr>
        <w:t>新建采油井场</w:t>
      </w:r>
      <w:r>
        <w:rPr>
          <w:rFonts w:hint="eastAsia"/>
          <w:sz w:val="24"/>
          <w:szCs w:val="24"/>
        </w:rPr>
        <w:t>9</w:t>
      </w:r>
      <w:r>
        <w:rPr>
          <w:rFonts w:hint="eastAsia"/>
          <w:sz w:val="24"/>
          <w:szCs w:val="24"/>
        </w:rPr>
        <w:t>座，</w:t>
      </w:r>
      <w:r>
        <w:rPr>
          <w:rFonts w:hint="eastAsia"/>
          <w:sz w:val="24"/>
          <w:szCs w:val="24"/>
        </w:rPr>
        <w:t>10</w:t>
      </w:r>
      <w:r>
        <w:rPr>
          <w:rFonts w:hint="eastAsia"/>
          <w:sz w:val="24"/>
          <w:szCs w:val="24"/>
        </w:rPr>
        <w:t>座</w:t>
      </w:r>
      <w:r>
        <w:rPr>
          <w:rFonts w:hint="eastAsia"/>
          <w:sz w:val="24"/>
          <w:szCs w:val="24"/>
        </w:rPr>
        <w:t>40m</w:t>
      </w:r>
      <w:r>
        <w:rPr>
          <w:rFonts w:hint="eastAsia"/>
          <w:sz w:val="24"/>
          <w:szCs w:val="24"/>
          <w:vertAlign w:val="superscript"/>
        </w:rPr>
        <w:t>3</w:t>
      </w:r>
      <w:r>
        <w:rPr>
          <w:rFonts w:hint="eastAsia"/>
          <w:sz w:val="24"/>
          <w:szCs w:val="24"/>
        </w:rPr>
        <w:t>密闭压力罐、</w:t>
      </w:r>
      <w:r>
        <w:rPr>
          <w:rFonts w:hint="eastAsia"/>
          <w:sz w:val="24"/>
          <w:szCs w:val="24"/>
        </w:rPr>
        <w:t>1</w:t>
      </w:r>
      <w:r>
        <w:rPr>
          <w:rFonts w:hint="eastAsia"/>
          <w:sz w:val="24"/>
          <w:szCs w:val="24"/>
        </w:rPr>
        <w:t>座立式分离器、</w:t>
      </w:r>
      <w:r>
        <w:rPr>
          <w:rFonts w:hint="eastAsia"/>
          <w:sz w:val="24"/>
          <w:szCs w:val="24"/>
        </w:rPr>
        <w:t>2</w:t>
      </w:r>
      <w:r>
        <w:rPr>
          <w:rFonts w:hint="eastAsia"/>
          <w:sz w:val="24"/>
          <w:szCs w:val="24"/>
        </w:rPr>
        <w:t>座分液罐、</w:t>
      </w:r>
      <w:r>
        <w:rPr>
          <w:rFonts w:hint="eastAsia"/>
          <w:sz w:val="24"/>
          <w:szCs w:val="24"/>
        </w:rPr>
        <w:t>3</w:t>
      </w:r>
      <w:r>
        <w:rPr>
          <w:rFonts w:hint="eastAsia"/>
          <w:sz w:val="24"/>
          <w:szCs w:val="24"/>
        </w:rPr>
        <w:t>座管道加热器、</w:t>
      </w:r>
      <w:r>
        <w:rPr>
          <w:rFonts w:hint="eastAsia"/>
          <w:sz w:val="24"/>
          <w:szCs w:val="24"/>
        </w:rPr>
        <w:t>1</w:t>
      </w:r>
      <w:r>
        <w:rPr>
          <w:rFonts w:hint="eastAsia"/>
          <w:sz w:val="24"/>
          <w:szCs w:val="24"/>
        </w:rPr>
        <w:t>座危废贮存点；注水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1</w:t>
      </w:r>
      <w:r>
        <w:rPr>
          <w:rFonts w:hint="eastAsia"/>
          <w:sz w:val="24"/>
          <w:szCs w:val="24"/>
        </w:rPr>
        <w:t>座，注水</w:t>
      </w:r>
      <w:r>
        <w:rPr>
          <w:rFonts w:hint="eastAsia"/>
          <w:sz w:val="24"/>
          <w:szCs w:val="24"/>
        </w:rPr>
        <w:t>/</w:t>
      </w:r>
      <w:r>
        <w:rPr>
          <w:rFonts w:hint="eastAsia"/>
          <w:sz w:val="24"/>
          <w:szCs w:val="24"/>
        </w:rPr>
        <w:t>注</w:t>
      </w:r>
      <w:r>
        <w:rPr>
          <w:rFonts w:hint="eastAsia"/>
          <w:sz w:val="24"/>
          <w:szCs w:val="24"/>
        </w:rPr>
        <w:t>CO</w:t>
      </w:r>
      <w:r>
        <w:rPr>
          <w:rFonts w:hint="eastAsia"/>
          <w:sz w:val="24"/>
          <w:szCs w:val="24"/>
          <w:vertAlign w:val="subscript"/>
        </w:rPr>
        <w:t>2</w:t>
      </w:r>
      <w:r>
        <w:rPr>
          <w:rFonts w:hint="eastAsia"/>
          <w:sz w:val="24"/>
          <w:szCs w:val="24"/>
        </w:rPr>
        <w:t>井场</w:t>
      </w:r>
      <w:r>
        <w:rPr>
          <w:rFonts w:hint="eastAsia"/>
          <w:sz w:val="24"/>
          <w:szCs w:val="24"/>
        </w:rPr>
        <w:t>内新建水处理系统及注水系统</w:t>
      </w:r>
      <w:r>
        <w:rPr>
          <w:rFonts w:hint="eastAsia"/>
          <w:sz w:val="24"/>
          <w:szCs w:val="24"/>
        </w:rPr>
        <w:t>、</w:t>
      </w:r>
      <w:r>
        <w:rPr>
          <w:rFonts w:hint="eastAsia"/>
          <w:sz w:val="24"/>
          <w:szCs w:val="24"/>
        </w:rPr>
        <w:t>1</w:t>
      </w:r>
      <w:r>
        <w:rPr>
          <w:rFonts w:hint="eastAsia"/>
          <w:sz w:val="24"/>
          <w:szCs w:val="24"/>
        </w:rPr>
        <w:t>座</w:t>
      </w:r>
      <w:r>
        <w:rPr>
          <w:rFonts w:hint="eastAsia"/>
          <w:sz w:val="24"/>
          <w:szCs w:val="24"/>
        </w:rPr>
        <w:t>200m</w:t>
      </w:r>
      <w:r>
        <w:rPr>
          <w:rFonts w:hint="eastAsia"/>
          <w:sz w:val="24"/>
          <w:szCs w:val="24"/>
          <w:vertAlign w:val="superscript"/>
        </w:rPr>
        <w:t>3</w:t>
      </w:r>
      <w:r>
        <w:rPr>
          <w:rFonts w:hint="eastAsia"/>
          <w:sz w:val="24"/>
          <w:szCs w:val="24"/>
        </w:rPr>
        <w:t>注水罐</w:t>
      </w:r>
      <w:r>
        <w:rPr>
          <w:rFonts w:hint="eastAsia"/>
          <w:sz w:val="24"/>
          <w:szCs w:val="24"/>
        </w:rPr>
        <w:t>、</w:t>
      </w:r>
      <w:r>
        <w:rPr>
          <w:rFonts w:hint="eastAsia"/>
          <w:sz w:val="24"/>
          <w:szCs w:val="24"/>
        </w:rPr>
        <w:t>40m</w:t>
      </w:r>
      <w:r>
        <w:rPr>
          <w:rFonts w:hint="eastAsia"/>
          <w:sz w:val="24"/>
          <w:szCs w:val="24"/>
        </w:rPr>
        <w:t>³清水罐</w:t>
      </w:r>
      <w:r>
        <w:rPr>
          <w:rFonts w:hint="eastAsia"/>
          <w:sz w:val="24"/>
          <w:szCs w:val="24"/>
        </w:rPr>
        <w:t>、</w:t>
      </w:r>
      <w:r>
        <w:rPr>
          <w:rFonts w:hint="eastAsia"/>
          <w:sz w:val="24"/>
          <w:szCs w:val="24"/>
        </w:rPr>
        <w:t>1</w:t>
      </w:r>
      <w:r>
        <w:rPr>
          <w:rFonts w:hint="eastAsia"/>
          <w:sz w:val="24"/>
          <w:szCs w:val="24"/>
        </w:rPr>
        <w:t>座</w:t>
      </w:r>
      <w:r>
        <w:rPr>
          <w:rFonts w:hint="eastAsia"/>
          <w:sz w:val="24"/>
          <w:szCs w:val="24"/>
        </w:rPr>
        <w:t>注水泵橇</w:t>
      </w:r>
      <w:r>
        <w:rPr>
          <w:rFonts w:hint="eastAsia"/>
          <w:sz w:val="24"/>
          <w:szCs w:val="24"/>
        </w:rPr>
        <w:t>、</w:t>
      </w:r>
      <w:r>
        <w:rPr>
          <w:rFonts w:hint="eastAsia"/>
          <w:sz w:val="24"/>
          <w:szCs w:val="24"/>
        </w:rPr>
        <w:t>1</w:t>
      </w:r>
      <w:r>
        <w:rPr>
          <w:rFonts w:hint="eastAsia"/>
          <w:sz w:val="24"/>
          <w:szCs w:val="24"/>
        </w:rPr>
        <w:t>座屏蔽泵、</w:t>
      </w:r>
      <w:r>
        <w:rPr>
          <w:rFonts w:hint="eastAsia"/>
          <w:sz w:val="24"/>
          <w:szCs w:val="24"/>
        </w:rPr>
        <w:t>1</w:t>
      </w:r>
      <w:r>
        <w:rPr>
          <w:rFonts w:hint="eastAsia"/>
          <w:sz w:val="24"/>
          <w:szCs w:val="24"/>
        </w:rPr>
        <w:t>座压注泵、</w:t>
      </w:r>
      <w:r>
        <w:rPr>
          <w:rFonts w:hint="eastAsia"/>
          <w:sz w:val="24"/>
          <w:szCs w:val="24"/>
        </w:rPr>
        <w:t>2</w:t>
      </w:r>
      <w:r>
        <w:rPr>
          <w:rFonts w:hint="eastAsia"/>
          <w:sz w:val="24"/>
          <w:szCs w:val="24"/>
        </w:rPr>
        <w:t>座</w:t>
      </w:r>
      <w:r>
        <w:rPr>
          <w:rFonts w:hint="eastAsia"/>
          <w:sz w:val="24"/>
          <w:szCs w:val="24"/>
        </w:rPr>
        <w:t>26m</w:t>
      </w:r>
      <w:r>
        <w:rPr>
          <w:rFonts w:hint="eastAsia"/>
          <w:sz w:val="24"/>
          <w:szCs w:val="24"/>
          <w:vertAlign w:val="superscript"/>
        </w:rPr>
        <w:t>3</w:t>
      </w:r>
      <w:r>
        <w:rPr>
          <w:rFonts w:hint="eastAsia"/>
          <w:sz w:val="24"/>
          <w:szCs w:val="24"/>
        </w:rPr>
        <w:t>不锈钢铁罐；新建集油管线</w:t>
      </w:r>
      <w:r>
        <w:rPr>
          <w:rFonts w:hint="eastAsia"/>
          <w:sz w:val="24"/>
          <w:szCs w:val="24"/>
        </w:rPr>
        <w:t>1.8km</w:t>
      </w:r>
      <w:r>
        <w:rPr>
          <w:rFonts w:hint="eastAsia"/>
          <w:sz w:val="24"/>
          <w:szCs w:val="24"/>
        </w:rPr>
        <w:t>、输气管线</w:t>
      </w:r>
      <w:r>
        <w:rPr>
          <w:rFonts w:hint="eastAsia"/>
          <w:sz w:val="24"/>
          <w:szCs w:val="24"/>
        </w:rPr>
        <w:t>0.2km</w:t>
      </w:r>
      <w:r>
        <w:rPr>
          <w:rFonts w:hint="eastAsia"/>
          <w:sz w:val="24"/>
          <w:szCs w:val="24"/>
        </w:rPr>
        <w:t>；同时配套的供配电、自控通信、消防、注水等系统。</w:t>
      </w:r>
    </w:p>
    <w:p w:rsidR="003D1639" w:rsidRDefault="0030224D">
      <w:pPr>
        <w:pStyle w:val="2"/>
        <w:spacing w:before="0" w:after="0"/>
        <w:rPr>
          <w:color w:val="auto"/>
        </w:rPr>
      </w:pPr>
      <w:bookmarkStart w:id="623" w:name="_Toc22752"/>
      <w:r>
        <w:rPr>
          <w:rFonts w:hint="eastAsia"/>
          <w:color w:val="auto"/>
        </w:rPr>
        <w:t>10</w:t>
      </w:r>
      <w:r>
        <w:rPr>
          <w:color w:val="auto"/>
        </w:rPr>
        <w:t>.2</w:t>
      </w:r>
      <w:r>
        <w:rPr>
          <w:color w:val="auto"/>
        </w:rPr>
        <w:t>产业政策符合性</w:t>
      </w:r>
      <w:bookmarkEnd w:id="622"/>
      <w:bookmarkEnd w:id="623"/>
    </w:p>
    <w:p w:rsidR="003D1639" w:rsidRDefault="0030224D">
      <w:pPr>
        <w:pStyle w:val="a8"/>
        <w:ind w:firstLine="480"/>
      </w:pPr>
      <w:r>
        <w:rPr>
          <w:rFonts w:hint="eastAsia"/>
        </w:rPr>
        <w:t>石油天然气开采业是当前国民经济的重要基础产业和支柱产业，根据</w:t>
      </w:r>
      <w:r>
        <w:rPr>
          <w:rFonts w:hint="eastAsia"/>
        </w:rPr>
        <w:t>《产业结构调整指导目录（</w:t>
      </w:r>
      <w:r>
        <w:rPr>
          <w:rFonts w:hint="eastAsia"/>
        </w:rPr>
        <w:t>2024</w:t>
      </w:r>
      <w:r>
        <w:rPr>
          <w:rFonts w:hint="eastAsia"/>
        </w:rPr>
        <w:t>本）》</w:t>
      </w:r>
      <w:r>
        <w:rPr>
          <w:rFonts w:hint="eastAsia"/>
        </w:rPr>
        <w:t>，“石油、天然气勘探及开采”属于“鼓励类”项目，本工程建设符合国家产业政策。</w:t>
      </w:r>
    </w:p>
    <w:p w:rsidR="003D1639" w:rsidRDefault="0030224D">
      <w:pPr>
        <w:pStyle w:val="2"/>
        <w:spacing w:before="0" w:after="0"/>
        <w:rPr>
          <w:color w:val="auto"/>
        </w:rPr>
      </w:pPr>
      <w:bookmarkStart w:id="624" w:name="_Toc148518972"/>
      <w:bookmarkStart w:id="625" w:name="_Toc64"/>
      <w:r>
        <w:rPr>
          <w:rFonts w:hint="eastAsia"/>
          <w:color w:val="auto"/>
        </w:rPr>
        <w:t>10</w:t>
      </w:r>
      <w:r>
        <w:rPr>
          <w:color w:val="auto"/>
        </w:rPr>
        <w:t>.3</w:t>
      </w:r>
      <w:r>
        <w:rPr>
          <w:color w:val="auto"/>
        </w:rPr>
        <w:t>规划</w:t>
      </w:r>
      <w:r>
        <w:rPr>
          <w:rFonts w:hint="eastAsia"/>
          <w:color w:val="auto"/>
        </w:rPr>
        <w:t>及生态环境分区管控要求</w:t>
      </w:r>
      <w:r>
        <w:rPr>
          <w:color w:val="auto"/>
        </w:rPr>
        <w:t>符合性</w:t>
      </w:r>
      <w:bookmarkEnd w:id="624"/>
      <w:bookmarkEnd w:id="625"/>
    </w:p>
    <w:p w:rsidR="003D1639" w:rsidRDefault="0030224D">
      <w:pPr>
        <w:pStyle w:val="a8"/>
        <w:ind w:firstLine="480"/>
      </w:pPr>
      <w:r>
        <w:rPr>
          <w:rFonts w:hint="eastAsia"/>
          <w:lang w:val="zh-CN"/>
        </w:rPr>
        <w:t>本工程</w:t>
      </w:r>
      <w:r>
        <w:t>符合《新疆维吾尔自治区国民经济和社会发展第十四个五年规划和</w:t>
      </w:r>
      <w:r>
        <w:t>2035</w:t>
      </w:r>
      <w:r>
        <w:t>年远景目标纲要》</w:t>
      </w:r>
      <w:r>
        <w:rPr>
          <w:rFonts w:hint="eastAsia"/>
          <w:lang w:bidi="ar"/>
        </w:rPr>
        <w:t>《塔城地区生态环境保护“十四五”规划》《</w:t>
      </w:r>
      <w:r>
        <w:rPr>
          <w:rFonts w:hint="eastAsia"/>
          <w:lang w:bidi="ar"/>
        </w:rPr>
        <w:t>昌吉回族自治州</w:t>
      </w:r>
      <w:r>
        <w:rPr>
          <w:rFonts w:hint="eastAsia"/>
          <w:lang w:bidi="ar"/>
        </w:rPr>
        <w:t>生态环境保护“十四五”规</w:t>
      </w:r>
      <w:r>
        <w:rPr>
          <w:rFonts w:hint="eastAsia"/>
          <w:lang w:bidi="ar"/>
        </w:rPr>
        <w:t>划》</w:t>
      </w:r>
      <w:r>
        <w:rPr>
          <w:rFonts w:hint="eastAsia"/>
          <w:lang w:bidi="ar"/>
        </w:rPr>
        <w:t>《中石化新疆新春石油开发有限责任公司“十四五”规划环境影响报告书》</w:t>
      </w:r>
      <w:r>
        <w:t>《</w:t>
      </w:r>
      <w:r>
        <w:rPr>
          <w:rFonts w:hint="eastAsia"/>
        </w:rPr>
        <w:t>新疆生态环境保护“十四五”规划</w:t>
      </w:r>
      <w:r>
        <w:t>》。</w:t>
      </w:r>
    </w:p>
    <w:p w:rsidR="003D1639" w:rsidRDefault="0030224D">
      <w:pPr>
        <w:pStyle w:val="a8"/>
        <w:ind w:firstLine="480"/>
        <w:rPr>
          <w:szCs w:val="24"/>
        </w:rPr>
      </w:pPr>
      <w:r>
        <w:rPr>
          <w:rFonts w:hint="eastAsia"/>
          <w:szCs w:val="24"/>
        </w:rPr>
        <w:t>根据</w:t>
      </w:r>
      <w:r>
        <w:rPr>
          <w:rFonts w:hint="eastAsia"/>
          <w:szCs w:val="24"/>
        </w:rPr>
        <w:t>《新疆维吾尔自治区生态环境分区管控动态更新成果》《</w:t>
      </w:r>
      <w:r>
        <w:rPr>
          <w:rFonts w:hint="eastAsia"/>
          <w:szCs w:val="24"/>
        </w:rPr>
        <w:t>昌吉回族自治州</w:t>
      </w:r>
      <w:r>
        <w:rPr>
          <w:rFonts w:hint="eastAsia"/>
          <w:szCs w:val="24"/>
        </w:rPr>
        <w:t>生态环境分区管控方案》及《</w:t>
      </w:r>
      <w:r>
        <w:rPr>
          <w:rFonts w:hint="eastAsia"/>
          <w:szCs w:val="24"/>
        </w:rPr>
        <w:t>塔城地区</w:t>
      </w:r>
      <w:r>
        <w:rPr>
          <w:rFonts w:hint="eastAsia"/>
          <w:szCs w:val="24"/>
        </w:rPr>
        <w:t>生态环境分区管控方案》，工程区位于</w:t>
      </w:r>
      <w:r>
        <w:rPr>
          <w:rFonts w:hint="eastAsia"/>
          <w:szCs w:val="24"/>
        </w:rPr>
        <w:t>沙湾市</w:t>
      </w:r>
      <w:r>
        <w:rPr>
          <w:rFonts w:hint="eastAsia"/>
          <w:szCs w:val="24"/>
        </w:rPr>
        <w:t>一般管控单元</w:t>
      </w:r>
      <w:r>
        <w:rPr>
          <w:rFonts w:hint="eastAsia"/>
          <w:szCs w:val="24"/>
        </w:rPr>
        <w:t>（</w:t>
      </w:r>
      <w:r>
        <w:rPr>
          <w:rFonts w:hint="eastAsia"/>
          <w:szCs w:val="24"/>
        </w:rPr>
        <w:t>ZH65420330001</w:t>
      </w:r>
      <w:r>
        <w:rPr>
          <w:rFonts w:hint="eastAsia"/>
          <w:szCs w:val="24"/>
        </w:rPr>
        <w:t>）和玛纳斯县一般管控单元（</w:t>
      </w:r>
      <w:r>
        <w:rPr>
          <w:rFonts w:hint="eastAsia"/>
          <w:szCs w:val="24"/>
        </w:rPr>
        <w:t>ZH65232430001</w:t>
      </w:r>
      <w:r>
        <w:rPr>
          <w:rFonts w:hint="eastAsia"/>
          <w:szCs w:val="24"/>
        </w:rPr>
        <w:t>）</w:t>
      </w:r>
      <w:r>
        <w:rPr>
          <w:rFonts w:hint="eastAsia"/>
          <w:szCs w:val="24"/>
        </w:rPr>
        <w:t>。本工程开发建设符合新疆维吾尔自治区和</w:t>
      </w:r>
      <w:r>
        <w:rPr>
          <w:rFonts w:hint="eastAsia"/>
          <w:szCs w:val="24"/>
        </w:rPr>
        <w:t>塔城地区</w:t>
      </w:r>
      <w:r>
        <w:rPr>
          <w:rFonts w:hint="eastAsia"/>
          <w:szCs w:val="24"/>
        </w:rPr>
        <w:t>“三线一单”要求。</w:t>
      </w:r>
    </w:p>
    <w:p w:rsidR="003D1639" w:rsidRDefault="0030224D">
      <w:pPr>
        <w:pStyle w:val="2"/>
        <w:spacing w:before="0" w:after="0"/>
        <w:rPr>
          <w:color w:val="auto"/>
        </w:rPr>
      </w:pPr>
      <w:bookmarkStart w:id="626" w:name="_Toc148518973"/>
      <w:bookmarkStart w:id="627" w:name="_Toc27412"/>
      <w:r>
        <w:rPr>
          <w:rFonts w:hint="eastAsia"/>
          <w:color w:val="auto"/>
        </w:rPr>
        <w:t>10</w:t>
      </w:r>
      <w:r>
        <w:rPr>
          <w:color w:val="auto"/>
        </w:rPr>
        <w:t>.4</w:t>
      </w:r>
      <w:r>
        <w:rPr>
          <w:color w:val="auto"/>
        </w:rPr>
        <w:t>环境质量现状</w:t>
      </w:r>
      <w:bookmarkEnd w:id="626"/>
      <w:bookmarkEnd w:id="627"/>
    </w:p>
    <w:p w:rsidR="003D1639" w:rsidRDefault="0030224D">
      <w:pPr>
        <w:pStyle w:val="a8"/>
        <w:ind w:firstLine="480"/>
      </w:pPr>
      <w:r>
        <w:t>（</w:t>
      </w:r>
      <w:r>
        <w:t>1</w:t>
      </w:r>
      <w:r>
        <w:t>）生态</w:t>
      </w:r>
    </w:p>
    <w:p w:rsidR="003D1639" w:rsidRDefault="0030224D">
      <w:pPr>
        <w:pStyle w:val="a8"/>
        <w:ind w:firstLine="480"/>
        <w:rPr>
          <w:snapToGrid w:val="0"/>
          <w:kern w:val="0"/>
        </w:rPr>
      </w:pPr>
      <w:bookmarkStart w:id="628" w:name="OLE_LINK535"/>
      <w:r>
        <w:rPr>
          <w:rFonts w:hint="eastAsia"/>
          <w:snapToGrid w:val="0"/>
          <w:kern w:val="0"/>
        </w:rPr>
        <w:t>工程所在区域行政区划隶属于</w:t>
      </w:r>
      <w:r>
        <w:rPr>
          <w:rFonts w:hint="eastAsia"/>
          <w:snapToGrid w:val="0"/>
          <w:kern w:val="0"/>
        </w:rPr>
        <w:t>昌吉回族自治州玛纳斯县及塔城地区沙湾市</w:t>
      </w:r>
      <w:r>
        <w:rPr>
          <w:rFonts w:hint="eastAsia"/>
          <w:snapToGrid w:val="0"/>
          <w:kern w:val="0"/>
        </w:rPr>
        <w:t>，地处准噶尔盆地西部。根据现场和资料收集，评价区无自然保护区、风景名胜区、水源保护区等敏感目标，主要生态敏感目标为</w:t>
      </w:r>
      <w:r>
        <w:rPr>
          <w:rFonts w:hint="eastAsia"/>
          <w:snapToGrid w:val="0"/>
          <w:kern w:val="0"/>
        </w:rPr>
        <w:t>国家二级公益林、天然牧草地</w:t>
      </w:r>
      <w:r>
        <w:rPr>
          <w:rFonts w:hint="eastAsia"/>
          <w:snapToGrid w:val="0"/>
          <w:kern w:val="0"/>
        </w:rPr>
        <w:t>及评价区内的</w:t>
      </w:r>
      <w:r>
        <w:rPr>
          <w:rFonts w:hint="eastAsia"/>
          <w:snapToGrid w:val="0"/>
          <w:kern w:val="0"/>
        </w:rPr>
        <w:t>荒漠植被</w:t>
      </w:r>
      <w:r>
        <w:rPr>
          <w:rFonts w:hint="eastAsia"/>
          <w:snapToGrid w:val="0"/>
          <w:kern w:val="0"/>
        </w:rPr>
        <w:t>。评价区域主要以荒漠生态系统为主，根据《新疆生态功能区</w:t>
      </w:r>
      <w:r>
        <w:rPr>
          <w:rFonts w:hint="eastAsia"/>
          <w:snapToGrid w:val="0"/>
          <w:kern w:val="0"/>
        </w:rPr>
        <w:lastRenderedPageBreak/>
        <w:t>划》，评价区属于</w:t>
      </w:r>
      <w:r>
        <w:t>项目区属准噶尔盆地温性荒漠与绿洲农业生态区（</w:t>
      </w:r>
      <w:r>
        <w:rPr>
          <w:rFonts w:hint="eastAsia"/>
        </w:rPr>
        <w:t>Ⅱ</w:t>
      </w:r>
      <w:r>
        <w:t>），</w:t>
      </w:r>
      <w:r>
        <w:t>准噶尔盆地中部固定、半固定沙漠生态亚区（</w:t>
      </w:r>
      <w:r>
        <w:rPr>
          <w:rFonts w:hint="eastAsia"/>
        </w:rPr>
        <w:t>II3</w:t>
      </w:r>
      <w:r>
        <w:t>）</w:t>
      </w:r>
      <w:r>
        <w:t>，</w:t>
      </w:r>
      <w:r>
        <w:t>古尔班通古特沙漠化敏感及植被保护生态功能区（</w:t>
      </w:r>
      <w:r>
        <w:rPr>
          <w:rFonts w:hint="eastAsia"/>
        </w:rPr>
        <w:t>23</w:t>
      </w:r>
      <w:r>
        <w:t>）</w:t>
      </w:r>
      <w:r>
        <w:rPr>
          <w:rFonts w:hint="eastAsia"/>
          <w:snapToGrid w:val="0"/>
          <w:kern w:val="0"/>
        </w:rPr>
        <w:t>，区域内植被以荒漠植被为主，区域内除受油田开发影响外，</w:t>
      </w:r>
      <w:r>
        <w:rPr>
          <w:rFonts w:hint="eastAsia"/>
          <w:snapToGrid w:val="0"/>
          <w:kern w:val="0"/>
        </w:rPr>
        <w:t>其他</w:t>
      </w:r>
      <w:r>
        <w:rPr>
          <w:rFonts w:hint="eastAsia"/>
          <w:snapToGrid w:val="0"/>
          <w:kern w:val="0"/>
        </w:rPr>
        <w:t>人为干扰较小，基本保持原自然荒漠生态环境。区域土地利用类型主要为</w:t>
      </w:r>
      <w:r>
        <w:rPr>
          <w:rFonts w:hint="eastAsia"/>
          <w:snapToGrid w:val="0"/>
          <w:kern w:val="0"/>
        </w:rPr>
        <w:t>灌木林地、盐碱地、沙地</w:t>
      </w:r>
      <w:r>
        <w:rPr>
          <w:rFonts w:hint="eastAsia"/>
          <w:snapToGrid w:val="0"/>
          <w:kern w:val="0"/>
        </w:rPr>
        <w:t>，土壤类型主要为</w:t>
      </w:r>
      <w:bookmarkStart w:id="629" w:name="OLE_LINK13"/>
      <w:r>
        <w:rPr>
          <w:rFonts w:hint="eastAsia"/>
          <w:snapToGrid w:val="0"/>
          <w:kern w:val="0"/>
        </w:rPr>
        <w:t>盐土、</w:t>
      </w:r>
      <w:r>
        <w:rPr>
          <w:rFonts w:hint="eastAsia"/>
          <w:snapToGrid w:val="0"/>
          <w:kern w:val="0"/>
        </w:rPr>
        <w:t>风沙土</w:t>
      </w:r>
      <w:bookmarkEnd w:id="629"/>
      <w:r>
        <w:rPr>
          <w:rFonts w:hint="eastAsia"/>
          <w:snapToGrid w:val="0"/>
          <w:kern w:val="0"/>
        </w:rPr>
        <w:t>。评价区内植被种类单一，</w:t>
      </w:r>
      <w:r>
        <w:rPr>
          <w:rFonts w:hint="eastAsia"/>
          <w:snapToGrid w:val="0"/>
          <w:kern w:val="0"/>
        </w:rPr>
        <w:t>植被盖度在</w:t>
      </w:r>
      <w:r>
        <w:rPr>
          <w:rFonts w:hint="eastAsia"/>
          <w:snapToGrid w:val="0"/>
          <w:kern w:val="0"/>
        </w:rPr>
        <w:t>10%</w:t>
      </w:r>
      <w:r>
        <w:rPr>
          <w:rFonts w:hint="eastAsia"/>
          <w:snapToGrid w:val="0"/>
          <w:kern w:val="0"/>
        </w:rPr>
        <w:t>～</w:t>
      </w:r>
      <w:r>
        <w:rPr>
          <w:rFonts w:hint="eastAsia"/>
          <w:snapToGrid w:val="0"/>
          <w:kern w:val="0"/>
        </w:rPr>
        <w:t>20%</w:t>
      </w:r>
      <w:r>
        <w:rPr>
          <w:rFonts w:hint="eastAsia"/>
          <w:snapToGrid w:val="0"/>
          <w:kern w:val="0"/>
        </w:rPr>
        <w:t>，分布均匀，生物量</w:t>
      </w:r>
      <w:r>
        <w:rPr>
          <w:rFonts w:hint="eastAsia"/>
          <w:snapToGrid w:val="0"/>
          <w:kern w:val="0"/>
        </w:rPr>
        <w:t>较</w:t>
      </w:r>
      <w:r>
        <w:rPr>
          <w:rFonts w:hint="eastAsia"/>
          <w:snapToGrid w:val="0"/>
          <w:kern w:val="0"/>
        </w:rPr>
        <w:t>低，植被多样性单一，生态系统具有一定的稳定性</w:t>
      </w:r>
      <w:r>
        <w:rPr>
          <w:rFonts w:hint="eastAsia"/>
          <w:snapToGrid w:val="0"/>
          <w:kern w:val="0"/>
        </w:rPr>
        <w:t>。</w:t>
      </w:r>
    </w:p>
    <w:bookmarkEnd w:id="628"/>
    <w:p w:rsidR="003D1639" w:rsidRDefault="0030224D">
      <w:pPr>
        <w:pStyle w:val="a8"/>
        <w:ind w:firstLine="480"/>
      </w:pPr>
      <w:r>
        <w:t>（</w:t>
      </w:r>
      <w:r>
        <w:t>2</w:t>
      </w:r>
      <w:r>
        <w:t>）环境空气</w:t>
      </w:r>
    </w:p>
    <w:p w:rsidR="003D1639" w:rsidRDefault="0030224D">
      <w:pPr>
        <w:pStyle w:val="a8"/>
        <w:ind w:firstLine="480"/>
      </w:pPr>
      <w:r>
        <w:rPr>
          <w:rFonts w:hint="eastAsia"/>
        </w:rPr>
        <w:t>工程所在地</w:t>
      </w:r>
      <w:r>
        <w:rPr>
          <w:rFonts w:hint="eastAsia"/>
        </w:rPr>
        <w:t>塔城地区及昌吉回族自治州</w:t>
      </w:r>
      <w:r>
        <w:rPr>
          <w:rFonts w:hint="eastAsia"/>
        </w:rPr>
        <w:t>属于环境空气质量达标区</w:t>
      </w:r>
      <w:r>
        <w:t>。</w:t>
      </w:r>
      <w:r>
        <w:rPr>
          <w:rFonts w:hint="eastAsia"/>
        </w:rPr>
        <w:t>监测期间</w:t>
      </w:r>
      <w:r>
        <w:rPr>
          <w:rFonts w:hint="eastAsia"/>
        </w:rPr>
        <w:t>NMHC</w:t>
      </w:r>
      <w:r>
        <w:rPr>
          <w:rFonts w:hint="eastAsia"/>
        </w:rPr>
        <w:t xml:space="preserve"> </w:t>
      </w:r>
      <w:r>
        <w:rPr>
          <w:rFonts w:hint="eastAsia"/>
        </w:rPr>
        <w:t>1</w:t>
      </w:r>
      <w:r>
        <w:rPr>
          <w:rFonts w:hint="eastAsia"/>
        </w:rPr>
        <w:t>小时平均浓度未超过《大气污染物综合排放标准详解》中参考限值，</w:t>
      </w:r>
      <w:r>
        <w:rPr>
          <w:rFonts w:hint="eastAsia"/>
        </w:rPr>
        <w:t>H</w:t>
      </w:r>
      <w:r>
        <w:rPr>
          <w:rFonts w:hint="eastAsia"/>
          <w:vertAlign w:val="subscript"/>
        </w:rPr>
        <w:t>2</w:t>
      </w:r>
      <w:r>
        <w:rPr>
          <w:rFonts w:hint="eastAsia"/>
        </w:rPr>
        <w:t>S</w:t>
      </w:r>
      <w:r>
        <w:rPr>
          <w:rFonts w:hint="eastAsia"/>
        </w:rPr>
        <w:t xml:space="preserve"> </w:t>
      </w:r>
      <w:r>
        <w:rPr>
          <w:rFonts w:hint="eastAsia"/>
        </w:rPr>
        <w:t>1</w:t>
      </w:r>
      <w:r>
        <w:rPr>
          <w:rFonts w:hint="eastAsia"/>
        </w:rPr>
        <w:t>小时平均浓度未超过《环境影响评价技术导则大气环境》（</w:t>
      </w:r>
      <w:r>
        <w:rPr>
          <w:rFonts w:hint="eastAsia"/>
        </w:rPr>
        <w:t>HJ2.2-2018</w:t>
      </w:r>
      <w:r>
        <w:rPr>
          <w:rFonts w:hint="eastAsia"/>
        </w:rPr>
        <w:t>）附录</w:t>
      </w:r>
      <w:r>
        <w:rPr>
          <w:rFonts w:hint="eastAsia"/>
        </w:rPr>
        <w:t>D</w:t>
      </w:r>
      <w:r>
        <w:rPr>
          <w:rFonts w:hint="eastAsia"/>
        </w:rPr>
        <w:t>中的浓度限值，区域环境空气质量现状较好。</w:t>
      </w:r>
    </w:p>
    <w:p w:rsidR="003D1639" w:rsidRDefault="0030224D">
      <w:pPr>
        <w:pStyle w:val="a8"/>
        <w:ind w:firstLine="480"/>
      </w:pPr>
      <w:r>
        <w:t>（</w:t>
      </w:r>
      <w:r>
        <w:t>3</w:t>
      </w:r>
      <w:r>
        <w:t>）声环境</w:t>
      </w:r>
    </w:p>
    <w:p w:rsidR="003D1639" w:rsidRDefault="0030224D">
      <w:pPr>
        <w:pStyle w:val="a8"/>
        <w:ind w:firstLine="480"/>
      </w:pPr>
      <w:r>
        <w:rPr>
          <w:rFonts w:hint="eastAsia"/>
        </w:rPr>
        <w:t>根据监测结果，</w:t>
      </w:r>
      <w:r>
        <w:rPr>
          <w:rFonts w:hint="eastAsia"/>
        </w:rPr>
        <w:t>已建</w:t>
      </w:r>
      <w:r>
        <w:rPr>
          <w:rFonts w:hint="eastAsia"/>
        </w:rPr>
        <w:t>井场场界噪声满足</w:t>
      </w:r>
      <w:r>
        <w:rPr>
          <w:rFonts w:hint="eastAsia"/>
        </w:rPr>
        <w:t>《工业企业</w:t>
      </w:r>
      <w:r>
        <w:rPr>
          <w:rFonts w:hint="eastAsia"/>
        </w:rPr>
        <w:t>场</w:t>
      </w:r>
      <w:r>
        <w:rPr>
          <w:rFonts w:hint="eastAsia"/>
        </w:rPr>
        <w:t>界</w:t>
      </w:r>
      <w:r>
        <w:rPr>
          <w:rFonts w:hint="eastAsia"/>
        </w:rPr>
        <w:t>环境噪声排放标准》（</w:t>
      </w:r>
      <w:r>
        <w:rPr>
          <w:rFonts w:hint="eastAsia"/>
        </w:rPr>
        <w:t>GB12348-2008</w:t>
      </w:r>
      <w:r>
        <w:rPr>
          <w:rFonts w:hint="eastAsia"/>
        </w:rPr>
        <w:t>）</w:t>
      </w:r>
      <w:r>
        <w:rPr>
          <w:rFonts w:hint="eastAsia"/>
        </w:rPr>
        <w:t>2</w:t>
      </w:r>
      <w:r>
        <w:rPr>
          <w:rFonts w:hint="eastAsia"/>
        </w:rPr>
        <w:t>类区标准要求</w:t>
      </w:r>
      <w:r>
        <w:rPr>
          <w:rFonts w:hint="eastAsia"/>
        </w:rPr>
        <w:t>，</w:t>
      </w:r>
      <w:r>
        <w:rPr>
          <w:rFonts w:hint="eastAsia"/>
        </w:rPr>
        <w:t>本工程</w:t>
      </w:r>
      <w:r>
        <w:t>所在区域代表性拟建井场区域声环境质量满足《声环境质量标准》（</w:t>
      </w:r>
      <w:r>
        <w:t>GB3096-2008</w:t>
      </w:r>
      <w:r>
        <w:t>）中</w:t>
      </w:r>
      <w:r>
        <w:t>2</w:t>
      </w:r>
      <w:r>
        <w:t>类标准要求</w:t>
      </w:r>
      <w:r>
        <w:rPr>
          <w:rFonts w:hint="eastAsia"/>
        </w:rPr>
        <w:t>，区域声环境质量较好</w:t>
      </w:r>
      <w:r>
        <w:t>。</w:t>
      </w:r>
    </w:p>
    <w:p w:rsidR="003D1639" w:rsidRDefault="0030224D">
      <w:pPr>
        <w:pStyle w:val="a8"/>
        <w:ind w:firstLine="480"/>
      </w:pPr>
      <w:r>
        <w:t>（</w:t>
      </w:r>
      <w:r>
        <w:t>4</w:t>
      </w:r>
      <w:r>
        <w:t>）水环境</w:t>
      </w:r>
    </w:p>
    <w:p w:rsidR="003D1639" w:rsidRDefault="0030224D">
      <w:pPr>
        <w:pStyle w:val="a8"/>
        <w:ind w:firstLine="480"/>
      </w:pPr>
      <w:r>
        <w:rPr>
          <w:rFonts w:hint="eastAsia"/>
        </w:rPr>
        <w:t>根据监测结果可知，各监测点各项指标</w:t>
      </w:r>
      <w:r>
        <w:rPr>
          <w:rFonts w:hint="eastAsia"/>
        </w:rPr>
        <w:t>氟化物、氯化物、硫酸盐、总硬度、溶解性总固体、钠</w:t>
      </w:r>
      <w:r>
        <w:rPr>
          <w:rFonts w:hint="eastAsia"/>
        </w:rPr>
        <w:t>外均满足《地下水质量标准》（</w:t>
      </w:r>
      <w:r>
        <w:rPr>
          <w:rFonts w:hint="eastAsia"/>
        </w:rPr>
        <w:t>GB/T14848-2017</w:t>
      </w:r>
      <w:r>
        <w:rPr>
          <w:rFonts w:hint="eastAsia"/>
        </w:rPr>
        <w:t>）中Ⅲ类标准限值的要求，石油类均满足《地表水环境质量标准》（</w:t>
      </w:r>
      <w:r>
        <w:rPr>
          <w:rFonts w:hint="eastAsia"/>
        </w:rPr>
        <w:t>GB3838-2002</w:t>
      </w:r>
      <w:r>
        <w:rPr>
          <w:rFonts w:hint="eastAsia"/>
        </w:rPr>
        <w:t>）Ⅲ类标准。</w:t>
      </w:r>
    </w:p>
    <w:p w:rsidR="003D1639" w:rsidRDefault="0030224D">
      <w:pPr>
        <w:pStyle w:val="a8"/>
        <w:ind w:firstLine="480"/>
      </w:pPr>
      <w:r>
        <w:rPr>
          <w:rFonts w:hint="eastAsia"/>
        </w:rPr>
        <w:t>（</w:t>
      </w:r>
      <w:r>
        <w:rPr>
          <w:rFonts w:hint="eastAsia"/>
        </w:rPr>
        <w:t>5</w:t>
      </w:r>
      <w:r>
        <w:rPr>
          <w:rFonts w:hint="eastAsia"/>
        </w:rPr>
        <w:t>）土壤</w:t>
      </w:r>
    </w:p>
    <w:p w:rsidR="003D1639" w:rsidRDefault="0030224D">
      <w:pPr>
        <w:pStyle w:val="a8"/>
        <w:ind w:firstLine="480"/>
      </w:pPr>
      <w:bookmarkStart w:id="630" w:name="_GoBack"/>
      <w:r>
        <w:rPr>
          <w:rFonts w:hint="eastAsia"/>
        </w:rPr>
        <w:t>土壤环境质量监测结果表明，本工程占地范围内各监测点位的所有监</w:t>
      </w:r>
      <w:r>
        <w:rPr>
          <w:rFonts w:hint="eastAsia"/>
        </w:rPr>
        <w:t>测因子</w:t>
      </w:r>
      <w:bookmarkEnd w:id="630"/>
      <w:r>
        <w:rPr>
          <w:rFonts w:hint="eastAsia"/>
        </w:rPr>
        <w:t>的污染指数均小于</w:t>
      </w:r>
      <w:r>
        <w:rPr>
          <w:rFonts w:hint="eastAsia"/>
        </w:rPr>
        <w:t>1</w:t>
      </w:r>
      <w:r>
        <w:rPr>
          <w:rFonts w:hint="eastAsia"/>
        </w:rPr>
        <w:t>，满足《土壤环境质量</w:t>
      </w:r>
      <w:r>
        <w:rPr>
          <w:rFonts w:hint="eastAsia"/>
        </w:rPr>
        <w:t xml:space="preserve"> </w:t>
      </w:r>
      <w:r>
        <w:rPr>
          <w:rFonts w:hint="eastAsia"/>
        </w:rPr>
        <w:t>建设用地土壤污染风险管控标准</w:t>
      </w:r>
      <w:r>
        <w:rPr>
          <w:rFonts w:hint="eastAsia"/>
        </w:rPr>
        <w:t>（试行）</w:t>
      </w:r>
      <w:r w:rsidR="005C02E3">
        <w:rPr>
          <w:rFonts w:hint="eastAsia"/>
        </w:rPr>
        <w:t>》</w:t>
      </w:r>
      <w:r>
        <w:rPr>
          <w:rFonts w:hint="eastAsia"/>
        </w:rPr>
        <w:t>(GB36600-2018)</w:t>
      </w:r>
      <w:r>
        <w:rPr>
          <w:rFonts w:hint="eastAsia"/>
        </w:rPr>
        <w:t>第二类用地筛选值标准；工程占地范围外各监测点小于《土壤环境质量</w:t>
      </w:r>
      <w:r>
        <w:rPr>
          <w:rFonts w:hint="eastAsia"/>
        </w:rPr>
        <w:t xml:space="preserve"> </w:t>
      </w:r>
      <w:r>
        <w:rPr>
          <w:rFonts w:hint="eastAsia"/>
        </w:rPr>
        <w:t>农用地土壤污染风险管控标准（试行）》（</w:t>
      </w:r>
      <w:r>
        <w:rPr>
          <w:rFonts w:hint="eastAsia"/>
        </w:rPr>
        <w:t>GB156 18-2018</w:t>
      </w:r>
      <w:r>
        <w:rPr>
          <w:rFonts w:hint="eastAsia"/>
        </w:rPr>
        <w:t>）中“表</w:t>
      </w:r>
      <w:r>
        <w:rPr>
          <w:rFonts w:hint="eastAsia"/>
        </w:rPr>
        <w:t>.1</w:t>
      </w:r>
      <w:r>
        <w:rPr>
          <w:rFonts w:hint="eastAsia"/>
        </w:rPr>
        <w:t>农用地土壤污染风险筛选值（基本项目）”的</w:t>
      </w:r>
      <w:r>
        <w:rPr>
          <w:rFonts w:hint="eastAsia"/>
        </w:rPr>
        <w:t>pH&gt;7.5</w:t>
      </w:r>
      <w:r>
        <w:rPr>
          <w:rFonts w:hint="eastAsia"/>
        </w:rPr>
        <w:t>所列标准；土壤中石油烃含量较低，满足《土壤环境质量建设用地土壤污染风险管控标准（试行）》（</w:t>
      </w:r>
      <w:r>
        <w:rPr>
          <w:rFonts w:hint="eastAsia"/>
        </w:rPr>
        <w:t>GB36600-2018</w:t>
      </w:r>
      <w:r>
        <w:rPr>
          <w:rFonts w:hint="eastAsia"/>
        </w:rPr>
        <w:t>）第二类用地风险筛选值要求。</w:t>
      </w:r>
    </w:p>
    <w:p w:rsidR="003D1639" w:rsidRDefault="0030224D">
      <w:pPr>
        <w:keepNext/>
        <w:keepLines/>
        <w:spacing w:line="360" w:lineRule="auto"/>
        <w:outlineLvl w:val="1"/>
        <w:rPr>
          <w:b/>
          <w:kern w:val="44"/>
          <w:sz w:val="30"/>
        </w:rPr>
      </w:pPr>
      <w:bookmarkStart w:id="631" w:name="_Toc11541"/>
      <w:bookmarkStart w:id="632" w:name="_Toc31793"/>
      <w:r>
        <w:rPr>
          <w:rFonts w:hint="eastAsia"/>
          <w:b/>
          <w:kern w:val="44"/>
          <w:sz w:val="30"/>
        </w:rPr>
        <w:lastRenderedPageBreak/>
        <w:t>10</w:t>
      </w:r>
      <w:r>
        <w:rPr>
          <w:b/>
          <w:kern w:val="44"/>
          <w:sz w:val="30"/>
        </w:rPr>
        <w:t>.5</w:t>
      </w:r>
      <w:r>
        <w:rPr>
          <w:b/>
          <w:kern w:val="44"/>
          <w:sz w:val="30"/>
        </w:rPr>
        <w:t>污染物排放情况</w:t>
      </w:r>
      <w:bookmarkEnd w:id="631"/>
      <w:bookmarkEnd w:id="632"/>
    </w:p>
    <w:p w:rsidR="003D1639" w:rsidRDefault="0030224D">
      <w:pPr>
        <w:spacing w:line="360" w:lineRule="auto"/>
        <w:ind w:firstLineChars="200" w:firstLine="480"/>
        <w:rPr>
          <w:rFonts w:ascii="黑体" w:eastAsia="黑体" w:hAnsi="黑体"/>
          <w:snapToGrid w:val="0"/>
        </w:rPr>
      </w:pPr>
      <w:r>
        <w:rPr>
          <w:sz w:val="24"/>
        </w:rPr>
        <w:t>本项目运营期污染物产生及排放情况详见表</w:t>
      </w:r>
      <w:r>
        <w:rPr>
          <w:rFonts w:hint="eastAsia"/>
          <w:sz w:val="24"/>
        </w:rPr>
        <w:t>10</w:t>
      </w:r>
      <w:r>
        <w:rPr>
          <w:sz w:val="24"/>
        </w:rPr>
        <w:t>.1-1</w:t>
      </w:r>
      <w:r>
        <w:rPr>
          <w:sz w:val="24"/>
        </w:rPr>
        <w:t>。</w:t>
      </w:r>
    </w:p>
    <w:p w:rsidR="003D1639" w:rsidRDefault="0030224D">
      <w:pPr>
        <w:widowControl/>
        <w:jc w:val="center"/>
        <w:rPr>
          <w:rFonts w:ascii="黑体" w:eastAsia="黑体" w:hAnsi="黑体"/>
          <w:kern w:val="0"/>
          <w:szCs w:val="24"/>
        </w:rPr>
      </w:pPr>
      <w:r>
        <w:rPr>
          <w:rFonts w:ascii="黑体" w:eastAsia="黑体" w:hAnsi="黑体"/>
          <w:kern w:val="0"/>
          <w:szCs w:val="24"/>
        </w:rPr>
        <w:t>表</w:t>
      </w:r>
      <w:r>
        <w:rPr>
          <w:rFonts w:ascii="黑体" w:eastAsia="黑体" w:hAnsi="黑体" w:hint="eastAsia"/>
          <w:kern w:val="0"/>
          <w:szCs w:val="24"/>
        </w:rPr>
        <w:t>10.1</w:t>
      </w:r>
      <w:r>
        <w:rPr>
          <w:rFonts w:ascii="黑体" w:eastAsia="黑体" w:hAnsi="黑体"/>
          <w:kern w:val="0"/>
          <w:szCs w:val="24"/>
        </w:rPr>
        <w:t xml:space="preserve">-1    </w:t>
      </w:r>
      <w:r>
        <w:rPr>
          <w:rFonts w:ascii="黑体" w:eastAsia="黑体" w:hAnsi="黑体"/>
          <w:kern w:val="0"/>
          <w:szCs w:val="24"/>
        </w:rPr>
        <w:t>污染物排放清单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859"/>
        <w:gridCol w:w="1736"/>
        <w:gridCol w:w="1063"/>
        <w:gridCol w:w="1175"/>
        <w:gridCol w:w="882"/>
        <w:gridCol w:w="2171"/>
      </w:tblGrid>
      <w:tr w:rsidR="003D1639">
        <w:trPr>
          <w:trHeight w:val="454"/>
          <w:tblHeader/>
          <w:jc w:val="center"/>
        </w:trPr>
        <w:tc>
          <w:tcPr>
            <w:tcW w:w="376" w:type="pct"/>
            <w:vAlign w:val="center"/>
          </w:tcPr>
          <w:p w:rsidR="003D1639" w:rsidRDefault="0030224D">
            <w:pPr>
              <w:pStyle w:val="aff7"/>
              <w:ind w:firstLineChars="0" w:firstLine="0"/>
              <w:rPr>
                <w:color w:val="auto"/>
                <w:sz w:val="21"/>
                <w:szCs w:val="21"/>
              </w:rPr>
            </w:pPr>
            <w:r>
              <w:rPr>
                <w:color w:val="auto"/>
                <w:sz w:val="21"/>
                <w:szCs w:val="21"/>
              </w:rPr>
              <w:t>类别</w:t>
            </w:r>
          </w:p>
        </w:tc>
        <w:tc>
          <w:tcPr>
            <w:tcW w:w="503" w:type="pct"/>
            <w:vAlign w:val="center"/>
          </w:tcPr>
          <w:p w:rsidR="003D1639" w:rsidRDefault="0030224D">
            <w:pPr>
              <w:pStyle w:val="aff7"/>
              <w:ind w:firstLineChars="0" w:firstLine="0"/>
              <w:rPr>
                <w:color w:val="auto"/>
                <w:sz w:val="21"/>
                <w:szCs w:val="21"/>
              </w:rPr>
            </w:pPr>
            <w:r>
              <w:rPr>
                <w:color w:val="auto"/>
                <w:sz w:val="21"/>
                <w:szCs w:val="21"/>
              </w:rPr>
              <w:t>工段</w:t>
            </w:r>
          </w:p>
        </w:tc>
        <w:tc>
          <w:tcPr>
            <w:tcW w:w="1017" w:type="pct"/>
            <w:vAlign w:val="center"/>
          </w:tcPr>
          <w:p w:rsidR="003D1639" w:rsidRDefault="0030224D">
            <w:pPr>
              <w:pStyle w:val="aff7"/>
              <w:ind w:firstLineChars="0" w:firstLine="0"/>
              <w:rPr>
                <w:color w:val="auto"/>
                <w:sz w:val="21"/>
                <w:szCs w:val="21"/>
              </w:rPr>
            </w:pPr>
            <w:r>
              <w:rPr>
                <w:color w:val="auto"/>
                <w:sz w:val="21"/>
                <w:szCs w:val="21"/>
              </w:rPr>
              <w:t>污染源</w:t>
            </w:r>
          </w:p>
        </w:tc>
        <w:tc>
          <w:tcPr>
            <w:tcW w:w="623" w:type="pct"/>
            <w:vAlign w:val="center"/>
          </w:tcPr>
          <w:p w:rsidR="003D1639" w:rsidRDefault="0030224D">
            <w:pPr>
              <w:pStyle w:val="aff7"/>
              <w:ind w:firstLineChars="0" w:firstLine="0"/>
              <w:rPr>
                <w:color w:val="auto"/>
                <w:sz w:val="21"/>
                <w:szCs w:val="21"/>
              </w:rPr>
            </w:pPr>
            <w:r>
              <w:rPr>
                <w:color w:val="auto"/>
                <w:sz w:val="21"/>
                <w:szCs w:val="21"/>
              </w:rPr>
              <w:t>主要污染物</w:t>
            </w:r>
          </w:p>
        </w:tc>
        <w:tc>
          <w:tcPr>
            <w:tcW w:w="689" w:type="pct"/>
            <w:vAlign w:val="center"/>
          </w:tcPr>
          <w:p w:rsidR="003D1639" w:rsidRDefault="0030224D">
            <w:pPr>
              <w:pStyle w:val="aff7"/>
              <w:ind w:firstLineChars="0" w:firstLine="0"/>
              <w:jc w:val="left"/>
              <w:rPr>
                <w:color w:val="auto"/>
                <w:sz w:val="21"/>
                <w:szCs w:val="21"/>
              </w:rPr>
            </w:pPr>
            <w:r>
              <w:rPr>
                <w:color w:val="auto"/>
                <w:sz w:val="21"/>
                <w:szCs w:val="21"/>
              </w:rPr>
              <w:t>产生量（</w:t>
            </w:r>
            <w:r>
              <w:rPr>
                <w:color w:val="auto"/>
                <w:sz w:val="21"/>
                <w:szCs w:val="21"/>
              </w:rPr>
              <w:t>t/a</w:t>
            </w:r>
            <w:r>
              <w:rPr>
                <w:color w:val="auto"/>
                <w:sz w:val="21"/>
                <w:szCs w:val="21"/>
              </w:rPr>
              <w:t>）</w:t>
            </w:r>
          </w:p>
        </w:tc>
        <w:tc>
          <w:tcPr>
            <w:tcW w:w="517" w:type="pct"/>
            <w:vAlign w:val="center"/>
          </w:tcPr>
          <w:p w:rsidR="003D1639" w:rsidRDefault="0030224D">
            <w:pPr>
              <w:pStyle w:val="aff7"/>
              <w:ind w:firstLineChars="0" w:firstLine="0"/>
              <w:jc w:val="left"/>
              <w:rPr>
                <w:color w:val="auto"/>
                <w:sz w:val="21"/>
                <w:szCs w:val="21"/>
              </w:rPr>
            </w:pPr>
            <w:r>
              <w:rPr>
                <w:color w:val="auto"/>
                <w:sz w:val="21"/>
                <w:szCs w:val="21"/>
              </w:rPr>
              <w:t>排放量（</w:t>
            </w:r>
            <w:r>
              <w:rPr>
                <w:color w:val="auto"/>
                <w:sz w:val="21"/>
                <w:szCs w:val="21"/>
              </w:rPr>
              <w:t>t/a</w:t>
            </w:r>
            <w:r>
              <w:rPr>
                <w:color w:val="auto"/>
                <w:sz w:val="21"/>
                <w:szCs w:val="21"/>
              </w:rPr>
              <w:t>）</w:t>
            </w:r>
          </w:p>
        </w:tc>
        <w:tc>
          <w:tcPr>
            <w:tcW w:w="1272" w:type="pct"/>
            <w:vAlign w:val="center"/>
          </w:tcPr>
          <w:p w:rsidR="003D1639" w:rsidRDefault="0030224D">
            <w:pPr>
              <w:pStyle w:val="aff7"/>
              <w:ind w:firstLineChars="0" w:firstLine="0"/>
              <w:jc w:val="left"/>
              <w:rPr>
                <w:color w:val="auto"/>
                <w:sz w:val="21"/>
                <w:szCs w:val="21"/>
              </w:rPr>
            </w:pPr>
            <w:r>
              <w:rPr>
                <w:color w:val="auto"/>
                <w:sz w:val="21"/>
                <w:szCs w:val="21"/>
              </w:rPr>
              <w:t>排放去向</w:t>
            </w:r>
          </w:p>
        </w:tc>
      </w:tr>
      <w:tr w:rsidR="003D1639">
        <w:trPr>
          <w:trHeight w:val="454"/>
          <w:jc w:val="center"/>
        </w:trPr>
        <w:tc>
          <w:tcPr>
            <w:tcW w:w="376" w:type="pct"/>
            <w:vAlign w:val="center"/>
          </w:tcPr>
          <w:p w:rsidR="003D1639" w:rsidRDefault="0030224D">
            <w:pPr>
              <w:pStyle w:val="aff7"/>
              <w:ind w:firstLineChars="0" w:firstLine="0"/>
              <w:rPr>
                <w:color w:val="auto"/>
                <w:sz w:val="21"/>
                <w:szCs w:val="21"/>
              </w:rPr>
            </w:pPr>
            <w:r>
              <w:rPr>
                <w:color w:val="auto"/>
                <w:sz w:val="21"/>
                <w:szCs w:val="21"/>
              </w:rPr>
              <w:t>废气</w:t>
            </w:r>
          </w:p>
        </w:tc>
        <w:tc>
          <w:tcPr>
            <w:tcW w:w="503" w:type="pct"/>
            <w:vAlign w:val="center"/>
          </w:tcPr>
          <w:p w:rsidR="003D1639" w:rsidRDefault="0030224D">
            <w:pPr>
              <w:pStyle w:val="aff7"/>
              <w:ind w:firstLineChars="0" w:firstLine="0"/>
              <w:rPr>
                <w:color w:val="auto"/>
                <w:sz w:val="21"/>
                <w:szCs w:val="21"/>
              </w:rPr>
            </w:pPr>
            <w:r>
              <w:rPr>
                <w:color w:val="auto"/>
                <w:sz w:val="21"/>
                <w:szCs w:val="21"/>
              </w:rPr>
              <w:t>油气集输</w:t>
            </w:r>
          </w:p>
        </w:tc>
        <w:tc>
          <w:tcPr>
            <w:tcW w:w="1017" w:type="pct"/>
            <w:vAlign w:val="center"/>
          </w:tcPr>
          <w:p w:rsidR="003D1639" w:rsidRDefault="0030224D">
            <w:pPr>
              <w:pStyle w:val="aff7"/>
              <w:ind w:firstLineChars="0" w:firstLine="0"/>
              <w:rPr>
                <w:color w:val="auto"/>
                <w:sz w:val="21"/>
                <w:szCs w:val="21"/>
              </w:rPr>
            </w:pPr>
            <w:r>
              <w:rPr>
                <w:color w:val="auto"/>
                <w:sz w:val="21"/>
                <w:szCs w:val="21"/>
              </w:rPr>
              <w:t>无组织排放废气</w:t>
            </w:r>
          </w:p>
        </w:tc>
        <w:tc>
          <w:tcPr>
            <w:tcW w:w="623" w:type="pct"/>
            <w:shd w:val="clear" w:color="auto" w:fill="auto"/>
            <w:vAlign w:val="center"/>
          </w:tcPr>
          <w:p w:rsidR="003D1639" w:rsidRDefault="0030224D">
            <w:pPr>
              <w:pStyle w:val="aff7"/>
              <w:ind w:firstLineChars="0" w:firstLine="0"/>
              <w:rPr>
                <w:color w:val="auto"/>
                <w:sz w:val="21"/>
                <w:szCs w:val="21"/>
              </w:rPr>
            </w:pPr>
            <w:r>
              <w:rPr>
                <w:color w:val="auto"/>
                <w:sz w:val="21"/>
                <w:szCs w:val="21"/>
              </w:rPr>
              <w:t>NMHC</w:t>
            </w:r>
          </w:p>
        </w:tc>
        <w:tc>
          <w:tcPr>
            <w:tcW w:w="689" w:type="pct"/>
            <w:shd w:val="clear" w:color="auto" w:fill="auto"/>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2.449</w:t>
            </w:r>
          </w:p>
        </w:tc>
        <w:tc>
          <w:tcPr>
            <w:tcW w:w="517" w:type="pct"/>
            <w:shd w:val="clear" w:color="auto" w:fill="auto"/>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2.449</w:t>
            </w:r>
          </w:p>
        </w:tc>
        <w:tc>
          <w:tcPr>
            <w:tcW w:w="1272" w:type="pct"/>
            <w:shd w:val="clear" w:color="auto" w:fill="auto"/>
            <w:vAlign w:val="center"/>
          </w:tcPr>
          <w:p w:rsidR="003D1639" w:rsidRDefault="0030224D">
            <w:pPr>
              <w:pStyle w:val="aff7"/>
              <w:ind w:firstLineChars="0" w:firstLine="0"/>
              <w:jc w:val="left"/>
              <w:rPr>
                <w:color w:val="auto"/>
                <w:sz w:val="21"/>
                <w:szCs w:val="21"/>
              </w:rPr>
            </w:pPr>
            <w:r>
              <w:rPr>
                <w:color w:val="auto"/>
                <w:sz w:val="21"/>
                <w:szCs w:val="21"/>
              </w:rPr>
              <w:t>大气</w:t>
            </w:r>
          </w:p>
        </w:tc>
      </w:tr>
      <w:tr w:rsidR="003D1639">
        <w:trPr>
          <w:trHeight w:val="454"/>
          <w:jc w:val="center"/>
        </w:trPr>
        <w:tc>
          <w:tcPr>
            <w:tcW w:w="376" w:type="pct"/>
            <w:vMerge w:val="restart"/>
            <w:vAlign w:val="center"/>
          </w:tcPr>
          <w:p w:rsidR="003D1639" w:rsidRDefault="0030224D">
            <w:pPr>
              <w:pStyle w:val="aff7"/>
              <w:ind w:firstLineChars="0" w:firstLine="0"/>
              <w:rPr>
                <w:color w:val="auto"/>
                <w:sz w:val="21"/>
                <w:szCs w:val="21"/>
              </w:rPr>
            </w:pPr>
            <w:r>
              <w:rPr>
                <w:color w:val="auto"/>
                <w:sz w:val="21"/>
                <w:szCs w:val="21"/>
              </w:rPr>
              <w:t>废水</w:t>
            </w:r>
          </w:p>
        </w:tc>
        <w:tc>
          <w:tcPr>
            <w:tcW w:w="1520" w:type="pct"/>
            <w:gridSpan w:val="2"/>
            <w:vAlign w:val="center"/>
          </w:tcPr>
          <w:p w:rsidR="003D1639" w:rsidRDefault="0030224D">
            <w:pPr>
              <w:pStyle w:val="aff7"/>
              <w:ind w:firstLineChars="0" w:firstLine="0"/>
              <w:rPr>
                <w:color w:val="auto"/>
                <w:sz w:val="21"/>
                <w:szCs w:val="21"/>
              </w:rPr>
            </w:pPr>
            <w:r>
              <w:rPr>
                <w:color w:val="auto"/>
                <w:sz w:val="21"/>
                <w:szCs w:val="21"/>
              </w:rPr>
              <w:t>采出水</w:t>
            </w: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采出水</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13578</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0224D">
            <w:pPr>
              <w:pStyle w:val="aff7"/>
              <w:ind w:firstLineChars="0" w:firstLine="0"/>
              <w:jc w:val="left"/>
              <w:rPr>
                <w:color w:val="auto"/>
                <w:sz w:val="21"/>
                <w:szCs w:val="21"/>
              </w:rPr>
            </w:pPr>
            <w:r>
              <w:rPr>
                <w:rFonts w:hint="eastAsia"/>
                <w:color w:val="auto"/>
                <w:sz w:val="21"/>
                <w:szCs w:val="21"/>
              </w:rPr>
              <w:t>采出水</w:t>
            </w:r>
            <w:r>
              <w:rPr>
                <w:rFonts w:hint="eastAsia"/>
                <w:color w:val="auto"/>
                <w:sz w:val="21"/>
                <w:szCs w:val="21"/>
                <w:lang w:eastAsia="zh-CN"/>
              </w:rPr>
              <w:t>依托春风联合站</w:t>
            </w:r>
            <w:r>
              <w:rPr>
                <w:color w:val="auto"/>
                <w:sz w:val="21"/>
                <w:szCs w:val="21"/>
              </w:rPr>
              <w:t>处理</w:t>
            </w:r>
            <w:r>
              <w:rPr>
                <w:rFonts w:hint="eastAsia"/>
                <w:color w:val="auto"/>
                <w:sz w:val="21"/>
                <w:szCs w:val="21"/>
              </w:rPr>
              <w:t>达到</w:t>
            </w:r>
            <w:r>
              <w:rPr>
                <w:color w:val="auto"/>
                <w:sz w:val="21"/>
                <w:szCs w:val="21"/>
              </w:rPr>
              <w:t>《碎屑岩油藏注水水质指标技术要求及分析方法》（</w:t>
            </w:r>
            <w:r>
              <w:rPr>
                <w:color w:val="auto"/>
                <w:sz w:val="21"/>
                <w:szCs w:val="21"/>
              </w:rPr>
              <w:t>SY/T5329-2022</w:t>
            </w:r>
            <w:r>
              <w:rPr>
                <w:color w:val="auto"/>
                <w:sz w:val="21"/>
                <w:szCs w:val="21"/>
              </w:rPr>
              <w:t>）中的有关标准后</w:t>
            </w:r>
            <w:r>
              <w:rPr>
                <w:rFonts w:hint="eastAsia"/>
                <w:color w:val="auto"/>
                <w:sz w:val="21"/>
                <w:szCs w:val="21"/>
                <w:lang w:eastAsia="zh-CN"/>
              </w:rPr>
              <w:t>拉运至征</w:t>
            </w:r>
            <w:r>
              <w:rPr>
                <w:rFonts w:hint="eastAsia"/>
                <w:color w:val="auto"/>
                <w:sz w:val="21"/>
                <w:szCs w:val="21"/>
                <w:lang w:eastAsia="zh-CN"/>
              </w:rPr>
              <w:t>1-4</w:t>
            </w:r>
            <w:r>
              <w:rPr>
                <w:rFonts w:hint="eastAsia"/>
                <w:color w:val="auto"/>
                <w:sz w:val="21"/>
                <w:szCs w:val="21"/>
                <w:lang w:eastAsia="zh-CN"/>
              </w:rPr>
              <w:t>井注水生产</w:t>
            </w:r>
            <w:r>
              <w:rPr>
                <w:color w:val="auto"/>
                <w:sz w:val="21"/>
                <w:szCs w:val="21"/>
              </w:rPr>
              <w:t>。</w:t>
            </w: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1520" w:type="pct"/>
            <w:gridSpan w:val="2"/>
            <w:vMerge w:val="restar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井下作业废水</w:t>
            </w: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井下作业废水</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122.13</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0224D">
            <w:pPr>
              <w:pStyle w:val="aff7"/>
              <w:ind w:firstLineChars="0" w:firstLine="0"/>
              <w:jc w:val="left"/>
              <w:rPr>
                <w:color w:val="auto"/>
                <w:sz w:val="21"/>
                <w:szCs w:val="21"/>
              </w:rPr>
            </w:pPr>
            <w:r>
              <w:rPr>
                <w:rFonts w:hint="eastAsia"/>
                <w:color w:val="auto"/>
                <w:sz w:val="21"/>
                <w:szCs w:val="21"/>
                <w:lang w:eastAsia="zh-CN"/>
              </w:rPr>
              <w:t>依托春风联合站处理</w:t>
            </w:r>
            <w:r>
              <w:rPr>
                <w:rFonts w:hint="eastAsia"/>
                <w:color w:val="auto"/>
                <w:sz w:val="21"/>
                <w:szCs w:val="21"/>
                <w:lang w:eastAsia="zh-CN"/>
              </w:rPr>
              <w:t>。</w:t>
            </w:r>
            <w:r>
              <w:rPr>
                <w:color w:val="auto"/>
                <w:sz w:val="21"/>
                <w:szCs w:val="21"/>
              </w:rPr>
              <w:t>处理</w:t>
            </w:r>
            <w:r>
              <w:rPr>
                <w:rFonts w:hint="eastAsia"/>
                <w:color w:val="auto"/>
                <w:sz w:val="21"/>
                <w:szCs w:val="21"/>
              </w:rPr>
              <w:t>达到</w:t>
            </w:r>
            <w:r>
              <w:rPr>
                <w:color w:val="auto"/>
                <w:sz w:val="21"/>
                <w:szCs w:val="21"/>
              </w:rPr>
              <w:t>《碎屑岩油藏注水水质指标技术要求及分析方法》（</w:t>
            </w:r>
            <w:r>
              <w:rPr>
                <w:color w:val="auto"/>
                <w:sz w:val="21"/>
                <w:szCs w:val="21"/>
              </w:rPr>
              <w:t>SY/T5329-2022</w:t>
            </w:r>
            <w:r>
              <w:rPr>
                <w:color w:val="auto"/>
                <w:sz w:val="21"/>
                <w:szCs w:val="21"/>
              </w:rPr>
              <w:t>）中的有关标准后回注油层。</w:t>
            </w: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1520" w:type="pct"/>
            <w:gridSpan w:val="2"/>
            <w:vMerge/>
            <w:vAlign w:val="center"/>
          </w:tcPr>
          <w:p w:rsidR="003D1639" w:rsidRDefault="003D1639">
            <w:pPr>
              <w:pStyle w:val="aff7"/>
              <w:ind w:firstLineChars="0" w:firstLine="0"/>
              <w:rPr>
                <w:color w:val="auto"/>
                <w:sz w:val="21"/>
                <w:szCs w:val="21"/>
                <w:lang w:eastAsia="zh-CN"/>
              </w:rPr>
            </w:pP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COD</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0.16</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D1639">
            <w:pPr>
              <w:pStyle w:val="aff7"/>
              <w:ind w:firstLineChars="0" w:firstLine="0"/>
              <w:jc w:val="left"/>
              <w:rPr>
                <w:color w:val="auto"/>
                <w:sz w:val="21"/>
                <w:szCs w:val="21"/>
                <w:lang w:eastAsia="zh-CN"/>
              </w:rPr>
            </w:pP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1520" w:type="pct"/>
            <w:gridSpan w:val="2"/>
            <w:vMerge/>
            <w:vAlign w:val="center"/>
          </w:tcPr>
          <w:p w:rsidR="003D1639" w:rsidRDefault="003D1639">
            <w:pPr>
              <w:pStyle w:val="aff7"/>
              <w:ind w:firstLineChars="0" w:firstLine="0"/>
              <w:rPr>
                <w:color w:val="auto"/>
                <w:sz w:val="21"/>
                <w:szCs w:val="21"/>
                <w:lang w:eastAsia="zh-CN"/>
              </w:rPr>
            </w:pPr>
          </w:p>
        </w:tc>
        <w:tc>
          <w:tcPr>
            <w:tcW w:w="623" w:type="pct"/>
            <w:vAlign w:val="center"/>
          </w:tcPr>
          <w:p w:rsidR="003D1639" w:rsidRDefault="0030224D">
            <w:pPr>
              <w:pStyle w:val="aff7"/>
              <w:ind w:firstLineChars="0" w:firstLine="0"/>
              <w:rPr>
                <w:color w:val="auto"/>
                <w:sz w:val="21"/>
                <w:szCs w:val="21"/>
              </w:rPr>
            </w:pPr>
            <w:r>
              <w:rPr>
                <w:rFonts w:hint="eastAsia"/>
                <w:color w:val="auto"/>
                <w:sz w:val="21"/>
                <w:szCs w:val="21"/>
              </w:rPr>
              <w:t>石油类</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0.03</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rPr>
              <w:t>0</w:t>
            </w:r>
          </w:p>
        </w:tc>
        <w:tc>
          <w:tcPr>
            <w:tcW w:w="1272" w:type="pct"/>
            <w:vAlign w:val="center"/>
          </w:tcPr>
          <w:p w:rsidR="003D1639" w:rsidRDefault="003D1639">
            <w:pPr>
              <w:pStyle w:val="aff7"/>
              <w:ind w:firstLineChars="0" w:firstLine="0"/>
              <w:jc w:val="left"/>
              <w:rPr>
                <w:color w:val="auto"/>
                <w:sz w:val="21"/>
                <w:szCs w:val="21"/>
                <w:lang w:eastAsia="zh-CN"/>
              </w:rPr>
            </w:pPr>
          </w:p>
        </w:tc>
      </w:tr>
      <w:tr w:rsidR="003D1639">
        <w:trPr>
          <w:trHeight w:val="454"/>
          <w:jc w:val="center"/>
        </w:trPr>
        <w:tc>
          <w:tcPr>
            <w:tcW w:w="376" w:type="pct"/>
            <w:vMerge w:val="restart"/>
            <w:vAlign w:val="center"/>
          </w:tcPr>
          <w:p w:rsidR="003D1639" w:rsidRDefault="0030224D">
            <w:pPr>
              <w:pStyle w:val="aff7"/>
              <w:ind w:firstLineChars="0" w:firstLine="0"/>
              <w:rPr>
                <w:color w:val="auto"/>
                <w:sz w:val="21"/>
                <w:szCs w:val="21"/>
              </w:rPr>
            </w:pPr>
            <w:r>
              <w:rPr>
                <w:color w:val="auto"/>
                <w:sz w:val="21"/>
                <w:szCs w:val="21"/>
              </w:rPr>
              <w:t>固体废物</w:t>
            </w:r>
          </w:p>
        </w:tc>
        <w:tc>
          <w:tcPr>
            <w:tcW w:w="503" w:type="pct"/>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vAlign w:val="center"/>
          </w:tcPr>
          <w:p w:rsidR="003D1639" w:rsidRDefault="0030224D">
            <w:pPr>
              <w:pStyle w:val="aff7"/>
              <w:ind w:firstLineChars="0" w:firstLine="0"/>
              <w:rPr>
                <w:color w:val="auto"/>
                <w:sz w:val="21"/>
                <w:szCs w:val="21"/>
              </w:rPr>
            </w:pPr>
            <w:r>
              <w:rPr>
                <w:color w:val="auto"/>
                <w:sz w:val="21"/>
                <w:szCs w:val="21"/>
              </w:rPr>
              <w:t>落地油</w:t>
            </w:r>
          </w:p>
        </w:tc>
        <w:tc>
          <w:tcPr>
            <w:tcW w:w="623" w:type="pct"/>
            <w:vAlign w:val="center"/>
          </w:tcPr>
          <w:p w:rsidR="003D1639" w:rsidRDefault="0030224D">
            <w:pPr>
              <w:pStyle w:val="aff7"/>
              <w:ind w:firstLineChars="0" w:firstLine="0"/>
              <w:rPr>
                <w:color w:val="auto"/>
                <w:sz w:val="21"/>
                <w:szCs w:val="21"/>
              </w:rPr>
            </w:pPr>
            <w:r>
              <w:rPr>
                <w:color w:val="auto"/>
                <w:sz w:val="21"/>
                <w:szCs w:val="21"/>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0.9</w:t>
            </w:r>
          </w:p>
        </w:tc>
        <w:tc>
          <w:tcPr>
            <w:tcW w:w="517" w:type="pct"/>
            <w:vAlign w:val="center"/>
          </w:tcPr>
          <w:p w:rsidR="003D1639" w:rsidRDefault="0030224D">
            <w:pPr>
              <w:pStyle w:val="aff7"/>
              <w:ind w:firstLineChars="0" w:firstLine="0"/>
              <w:rPr>
                <w:color w:val="auto"/>
                <w:sz w:val="21"/>
                <w:szCs w:val="21"/>
              </w:rPr>
            </w:pPr>
            <w:r>
              <w:rPr>
                <w:color w:val="auto"/>
                <w:sz w:val="21"/>
                <w:szCs w:val="21"/>
              </w:rPr>
              <w:t>0</w:t>
            </w:r>
          </w:p>
        </w:tc>
        <w:tc>
          <w:tcPr>
            <w:tcW w:w="1272" w:type="pct"/>
            <w:vMerge w:val="restart"/>
            <w:vAlign w:val="center"/>
          </w:tcPr>
          <w:p w:rsidR="003D1639" w:rsidRDefault="0030224D">
            <w:pPr>
              <w:pStyle w:val="aff7"/>
              <w:ind w:firstLineChars="0" w:firstLine="0"/>
              <w:jc w:val="left"/>
              <w:rPr>
                <w:color w:val="auto"/>
                <w:sz w:val="21"/>
                <w:szCs w:val="21"/>
              </w:rPr>
            </w:pPr>
            <w:r>
              <w:rPr>
                <w:rFonts w:hint="eastAsia"/>
                <w:color w:val="auto"/>
                <w:sz w:val="21"/>
                <w:szCs w:val="21"/>
              </w:rPr>
              <w:t>收集后委托有危险废物处理资质的单位处理。</w:t>
            </w:r>
          </w:p>
        </w:tc>
      </w:tr>
      <w:tr w:rsidR="003D1639">
        <w:trPr>
          <w:trHeight w:val="454"/>
          <w:jc w:val="center"/>
        </w:trPr>
        <w:tc>
          <w:tcPr>
            <w:tcW w:w="376" w:type="pct"/>
            <w:vMerge/>
            <w:vAlign w:val="center"/>
          </w:tcPr>
          <w:p w:rsidR="003D1639" w:rsidRDefault="003D1639">
            <w:pPr>
              <w:pStyle w:val="aff7"/>
              <w:ind w:firstLineChars="0" w:firstLine="0"/>
              <w:rPr>
                <w:color w:val="auto"/>
                <w:sz w:val="21"/>
                <w:szCs w:val="21"/>
              </w:rPr>
            </w:pPr>
          </w:p>
        </w:tc>
        <w:tc>
          <w:tcPr>
            <w:tcW w:w="503" w:type="pct"/>
            <w:shd w:val="clear" w:color="auto" w:fill="auto"/>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shd w:val="clear" w:color="auto" w:fill="auto"/>
            <w:vAlign w:val="center"/>
          </w:tcPr>
          <w:p w:rsidR="003D1639" w:rsidRDefault="0030224D">
            <w:pPr>
              <w:pStyle w:val="aff7"/>
              <w:ind w:firstLineChars="0" w:firstLine="0"/>
              <w:rPr>
                <w:color w:val="auto"/>
                <w:sz w:val="21"/>
                <w:szCs w:val="21"/>
              </w:rPr>
            </w:pPr>
            <w:r>
              <w:rPr>
                <w:rFonts w:hint="eastAsia"/>
                <w:color w:val="auto"/>
                <w:sz w:val="21"/>
                <w:szCs w:val="21"/>
              </w:rPr>
              <w:t>废润滑油</w:t>
            </w:r>
          </w:p>
        </w:tc>
        <w:tc>
          <w:tcPr>
            <w:tcW w:w="623" w:type="pct"/>
            <w:shd w:val="clear" w:color="auto" w:fill="auto"/>
            <w:vAlign w:val="center"/>
          </w:tcPr>
          <w:p w:rsidR="003D1639" w:rsidRDefault="0030224D">
            <w:pPr>
              <w:pStyle w:val="aff7"/>
              <w:ind w:firstLineChars="0" w:firstLine="0"/>
              <w:rPr>
                <w:color w:val="auto"/>
                <w:sz w:val="21"/>
                <w:szCs w:val="21"/>
              </w:rPr>
            </w:pPr>
            <w:r>
              <w:rPr>
                <w:color w:val="auto"/>
                <w:sz w:val="21"/>
                <w:szCs w:val="21"/>
              </w:rPr>
              <w:t>-</w:t>
            </w:r>
          </w:p>
        </w:tc>
        <w:tc>
          <w:tcPr>
            <w:tcW w:w="689" w:type="pct"/>
            <w:shd w:val="clear" w:color="auto" w:fill="auto"/>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0.1</w:t>
            </w:r>
          </w:p>
        </w:tc>
        <w:tc>
          <w:tcPr>
            <w:tcW w:w="517" w:type="pct"/>
            <w:shd w:val="clear" w:color="auto" w:fill="auto"/>
            <w:vAlign w:val="center"/>
          </w:tcPr>
          <w:p w:rsidR="003D1639" w:rsidRDefault="0030224D">
            <w:pPr>
              <w:pStyle w:val="aff7"/>
              <w:ind w:firstLineChars="0" w:firstLine="0"/>
              <w:rPr>
                <w:color w:val="auto"/>
                <w:sz w:val="21"/>
                <w:szCs w:val="21"/>
              </w:rPr>
            </w:pPr>
            <w:r>
              <w:rPr>
                <w:color w:val="auto"/>
                <w:sz w:val="21"/>
                <w:szCs w:val="21"/>
              </w:rPr>
              <w:t>0</w:t>
            </w:r>
          </w:p>
        </w:tc>
        <w:tc>
          <w:tcPr>
            <w:tcW w:w="1272" w:type="pct"/>
            <w:vMerge/>
            <w:vAlign w:val="center"/>
          </w:tcPr>
          <w:p w:rsidR="003D1639" w:rsidRDefault="003D1639">
            <w:pPr>
              <w:pStyle w:val="aff7"/>
              <w:ind w:firstLineChars="0" w:firstLine="0"/>
              <w:jc w:val="left"/>
              <w:rPr>
                <w:color w:val="auto"/>
                <w:sz w:val="21"/>
                <w:szCs w:val="21"/>
              </w:rPr>
            </w:pPr>
          </w:p>
        </w:tc>
      </w:tr>
      <w:tr w:rsidR="003D1639">
        <w:trPr>
          <w:trHeight w:val="454"/>
          <w:jc w:val="center"/>
        </w:trPr>
        <w:tc>
          <w:tcPr>
            <w:tcW w:w="376" w:type="pct"/>
            <w:vMerge/>
            <w:vAlign w:val="center"/>
          </w:tcPr>
          <w:p w:rsidR="003D1639" w:rsidRDefault="003D1639">
            <w:pPr>
              <w:pStyle w:val="aff7"/>
              <w:rPr>
                <w:color w:val="auto"/>
                <w:sz w:val="21"/>
                <w:szCs w:val="21"/>
              </w:rPr>
            </w:pPr>
          </w:p>
        </w:tc>
        <w:tc>
          <w:tcPr>
            <w:tcW w:w="503" w:type="pct"/>
            <w:shd w:val="clear" w:color="auto" w:fill="auto"/>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废防渗材料</w:t>
            </w:r>
          </w:p>
        </w:tc>
        <w:tc>
          <w:tcPr>
            <w:tcW w:w="623"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2.25</w:t>
            </w:r>
          </w:p>
        </w:tc>
        <w:tc>
          <w:tcPr>
            <w:tcW w:w="517"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c>
          <w:tcPr>
            <w:tcW w:w="1272" w:type="pct"/>
            <w:vMerge/>
            <w:vAlign w:val="center"/>
          </w:tcPr>
          <w:p w:rsidR="003D1639" w:rsidRDefault="003D1639">
            <w:pPr>
              <w:pStyle w:val="aff7"/>
              <w:jc w:val="left"/>
              <w:rPr>
                <w:color w:val="auto"/>
                <w:sz w:val="21"/>
                <w:szCs w:val="21"/>
              </w:rPr>
            </w:pPr>
          </w:p>
        </w:tc>
      </w:tr>
      <w:tr w:rsidR="003D1639">
        <w:trPr>
          <w:trHeight w:val="454"/>
          <w:jc w:val="center"/>
        </w:trPr>
        <w:tc>
          <w:tcPr>
            <w:tcW w:w="376" w:type="pct"/>
            <w:vMerge/>
            <w:vAlign w:val="center"/>
          </w:tcPr>
          <w:p w:rsidR="003D1639" w:rsidRDefault="003D1639">
            <w:pPr>
              <w:pStyle w:val="aff7"/>
              <w:rPr>
                <w:color w:val="auto"/>
                <w:sz w:val="21"/>
                <w:szCs w:val="21"/>
              </w:rPr>
            </w:pPr>
          </w:p>
        </w:tc>
        <w:tc>
          <w:tcPr>
            <w:tcW w:w="503" w:type="pct"/>
            <w:shd w:val="clear" w:color="auto" w:fill="auto"/>
            <w:vAlign w:val="center"/>
          </w:tcPr>
          <w:p w:rsidR="003D1639" w:rsidRDefault="0030224D">
            <w:pPr>
              <w:pStyle w:val="aff7"/>
              <w:ind w:firstLineChars="0" w:firstLine="0"/>
              <w:rPr>
                <w:color w:val="auto"/>
                <w:sz w:val="21"/>
                <w:szCs w:val="21"/>
              </w:rPr>
            </w:pPr>
            <w:r>
              <w:rPr>
                <w:color w:val="auto"/>
                <w:sz w:val="21"/>
                <w:szCs w:val="21"/>
              </w:rPr>
              <w:t>管线清管</w:t>
            </w:r>
          </w:p>
        </w:tc>
        <w:tc>
          <w:tcPr>
            <w:tcW w:w="1017" w:type="pct"/>
            <w:vAlign w:val="center"/>
          </w:tcPr>
          <w:p w:rsidR="003D1639" w:rsidRDefault="0030224D">
            <w:pPr>
              <w:pStyle w:val="aff7"/>
              <w:ind w:firstLineChars="0" w:firstLine="0"/>
              <w:rPr>
                <w:color w:val="auto"/>
                <w:sz w:val="21"/>
                <w:szCs w:val="21"/>
                <w:lang w:eastAsia="zh-CN"/>
              </w:rPr>
            </w:pPr>
            <w:r>
              <w:rPr>
                <w:rFonts w:hint="eastAsia"/>
                <w:color w:val="auto"/>
                <w:sz w:val="21"/>
                <w:szCs w:val="21"/>
              </w:rPr>
              <w:t>清</w:t>
            </w:r>
            <w:r>
              <w:rPr>
                <w:rFonts w:hint="eastAsia"/>
                <w:color w:val="auto"/>
                <w:sz w:val="21"/>
                <w:szCs w:val="21"/>
                <w:lang w:eastAsia="zh-CN"/>
              </w:rPr>
              <w:t>罐</w:t>
            </w:r>
            <w:r>
              <w:rPr>
                <w:rFonts w:hint="eastAsia"/>
                <w:color w:val="auto"/>
                <w:sz w:val="21"/>
                <w:szCs w:val="21"/>
              </w:rPr>
              <w:t>底泥</w:t>
            </w:r>
          </w:p>
        </w:tc>
        <w:tc>
          <w:tcPr>
            <w:tcW w:w="623" w:type="pct"/>
            <w:vAlign w:val="center"/>
          </w:tcPr>
          <w:p w:rsidR="003D1639" w:rsidRDefault="0030224D">
            <w:pPr>
              <w:pStyle w:val="aff7"/>
              <w:ind w:firstLineChars="0" w:firstLine="0"/>
              <w:rPr>
                <w:color w:val="auto"/>
                <w:sz w:val="21"/>
                <w:szCs w:val="21"/>
                <w:lang w:eastAsia="zh-CN"/>
              </w:rPr>
            </w:pPr>
            <w:r>
              <w:rPr>
                <w:color w:val="auto"/>
                <w:sz w:val="21"/>
                <w:szCs w:val="21"/>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0.9</w:t>
            </w:r>
          </w:p>
        </w:tc>
        <w:tc>
          <w:tcPr>
            <w:tcW w:w="517" w:type="pct"/>
            <w:vAlign w:val="center"/>
          </w:tcPr>
          <w:p w:rsidR="003D1639" w:rsidRDefault="0030224D">
            <w:pPr>
              <w:pStyle w:val="aff7"/>
              <w:ind w:firstLineChars="0" w:firstLine="0"/>
              <w:rPr>
                <w:color w:val="auto"/>
                <w:sz w:val="21"/>
                <w:szCs w:val="21"/>
                <w:lang w:eastAsia="zh-CN"/>
              </w:rPr>
            </w:pPr>
            <w:r>
              <w:rPr>
                <w:color w:val="auto"/>
                <w:sz w:val="21"/>
                <w:szCs w:val="21"/>
              </w:rPr>
              <w:t>0</w:t>
            </w:r>
          </w:p>
        </w:tc>
        <w:tc>
          <w:tcPr>
            <w:tcW w:w="1272" w:type="pct"/>
            <w:vMerge/>
            <w:vAlign w:val="center"/>
          </w:tcPr>
          <w:p w:rsidR="003D1639" w:rsidRDefault="003D1639">
            <w:pPr>
              <w:pStyle w:val="aff7"/>
              <w:jc w:val="left"/>
              <w:rPr>
                <w:color w:val="auto"/>
                <w:sz w:val="21"/>
                <w:szCs w:val="21"/>
              </w:rPr>
            </w:pPr>
          </w:p>
        </w:tc>
      </w:tr>
      <w:tr w:rsidR="003D1639">
        <w:trPr>
          <w:trHeight w:val="454"/>
          <w:jc w:val="center"/>
        </w:trPr>
        <w:tc>
          <w:tcPr>
            <w:tcW w:w="376" w:type="pct"/>
            <w:vMerge/>
            <w:vAlign w:val="center"/>
          </w:tcPr>
          <w:p w:rsidR="003D1639" w:rsidRDefault="003D1639">
            <w:pPr>
              <w:pStyle w:val="aff7"/>
              <w:rPr>
                <w:color w:val="auto"/>
                <w:sz w:val="21"/>
                <w:szCs w:val="21"/>
              </w:rPr>
            </w:pPr>
          </w:p>
        </w:tc>
        <w:tc>
          <w:tcPr>
            <w:tcW w:w="503" w:type="pct"/>
            <w:vAlign w:val="center"/>
          </w:tcPr>
          <w:p w:rsidR="003D1639" w:rsidRDefault="0030224D">
            <w:pPr>
              <w:pStyle w:val="aff7"/>
              <w:ind w:firstLineChars="0" w:firstLine="0"/>
              <w:rPr>
                <w:color w:val="auto"/>
                <w:sz w:val="21"/>
                <w:szCs w:val="21"/>
              </w:rPr>
            </w:pPr>
            <w:r>
              <w:rPr>
                <w:color w:val="auto"/>
                <w:sz w:val="21"/>
                <w:szCs w:val="21"/>
              </w:rPr>
              <w:t>井场作业</w:t>
            </w:r>
          </w:p>
        </w:tc>
        <w:tc>
          <w:tcPr>
            <w:tcW w:w="1017" w:type="pct"/>
            <w:vAlign w:val="center"/>
          </w:tcPr>
          <w:p w:rsidR="003D1639" w:rsidRDefault="0030224D">
            <w:pPr>
              <w:pStyle w:val="aff7"/>
              <w:ind w:firstLineChars="0" w:firstLine="0"/>
              <w:rPr>
                <w:color w:val="auto"/>
                <w:sz w:val="21"/>
                <w:szCs w:val="21"/>
              </w:rPr>
            </w:pPr>
            <w:r>
              <w:rPr>
                <w:rFonts w:hint="eastAsia"/>
                <w:color w:val="auto"/>
                <w:sz w:val="21"/>
                <w:szCs w:val="21"/>
              </w:rPr>
              <w:t>废弃的含油抹布、劳保用品</w:t>
            </w:r>
          </w:p>
        </w:tc>
        <w:tc>
          <w:tcPr>
            <w:tcW w:w="623"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w:t>
            </w:r>
          </w:p>
        </w:tc>
        <w:tc>
          <w:tcPr>
            <w:tcW w:w="689"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0.1</w:t>
            </w:r>
          </w:p>
        </w:tc>
        <w:tc>
          <w:tcPr>
            <w:tcW w:w="517"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0</w:t>
            </w:r>
          </w:p>
        </w:tc>
        <w:tc>
          <w:tcPr>
            <w:tcW w:w="1272" w:type="pct"/>
            <w:vMerge/>
            <w:vAlign w:val="center"/>
          </w:tcPr>
          <w:p w:rsidR="003D1639" w:rsidRDefault="003D1639">
            <w:pPr>
              <w:pStyle w:val="aff7"/>
              <w:jc w:val="left"/>
              <w:rPr>
                <w:color w:val="auto"/>
                <w:sz w:val="21"/>
                <w:szCs w:val="21"/>
              </w:rPr>
            </w:pPr>
          </w:p>
        </w:tc>
      </w:tr>
      <w:tr w:rsidR="003D1639">
        <w:trPr>
          <w:trHeight w:val="454"/>
          <w:jc w:val="center"/>
        </w:trPr>
        <w:tc>
          <w:tcPr>
            <w:tcW w:w="376" w:type="pct"/>
            <w:vAlign w:val="center"/>
          </w:tcPr>
          <w:p w:rsidR="003D1639" w:rsidRDefault="0030224D">
            <w:pPr>
              <w:pStyle w:val="aff7"/>
              <w:ind w:firstLineChars="0" w:firstLine="0"/>
              <w:rPr>
                <w:color w:val="auto"/>
                <w:sz w:val="21"/>
                <w:szCs w:val="21"/>
              </w:rPr>
            </w:pPr>
            <w:r>
              <w:rPr>
                <w:color w:val="auto"/>
                <w:sz w:val="21"/>
                <w:szCs w:val="21"/>
              </w:rPr>
              <w:t>噪声</w:t>
            </w:r>
          </w:p>
        </w:tc>
        <w:tc>
          <w:tcPr>
            <w:tcW w:w="503" w:type="pct"/>
            <w:vAlign w:val="center"/>
          </w:tcPr>
          <w:p w:rsidR="003D1639" w:rsidRDefault="0030224D">
            <w:pPr>
              <w:pStyle w:val="aff7"/>
              <w:ind w:firstLineChars="0" w:firstLine="0"/>
              <w:rPr>
                <w:color w:val="auto"/>
                <w:sz w:val="21"/>
                <w:szCs w:val="21"/>
                <w:lang w:eastAsia="zh-CN"/>
              </w:rPr>
            </w:pPr>
            <w:r>
              <w:rPr>
                <w:rFonts w:hint="eastAsia"/>
                <w:color w:val="auto"/>
                <w:sz w:val="21"/>
                <w:szCs w:val="21"/>
                <w:lang w:eastAsia="zh-CN"/>
              </w:rPr>
              <w:t>火炬</w:t>
            </w:r>
            <w:r>
              <w:rPr>
                <w:rFonts w:hint="eastAsia"/>
                <w:color w:val="auto"/>
                <w:sz w:val="21"/>
                <w:szCs w:val="21"/>
              </w:rPr>
              <w:t>、机泵</w:t>
            </w:r>
            <w:r>
              <w:rPr>
                <w:rFonts w:hint="eastAsia"/>
                <w:color w:val="auto"/>
                <w:sz w:val="21"/>
                <w:szCs w:val="21"/>
                <w:lang w:eastAsia="zh-CN"/>
              </w:rPr>
              <w:t>等</w:t>
            </w:r>
          </w:p>
        </w:tc>
        <w:tc>
          <w:tcPr>
            <w:tcW w:w="1017" w:type="pct"/>
            <w:vAlign w:val="center"/>
          </w:tcPr>
          <w:p w:rsidR="003D1639" w:rsidRDefault="0030224D">
            <w:pPr>
              <w:pStyle w:val="aff7"/>
              <w:ind w:firstLineChars="0" w:firstLine="0"/>
              <w:rPr>
                <w:color w:val="auto"/>
                <w:sz w:val="21"/>
                <w:szCs w:val="21"/>
              </w:rPr>
            </w:pPr>
            <w:r>
              <w:rPr>
                <w:color w:val="auto"/>
                <w:sz w:val="21"/>
                <w:szCs w:val="21"/>
              </w:rPr>
              <w:t>机械噪声</w:t>
            </w:r>
          </w:p>
        </w:tc>
        <w:tc>
          <w:tcPr>
            <w:tcW w:w="623" w:type="pct"/>
            <w:vAlign w:val="center"/>
          </w:tcPr>
          <w:p w:rsidR="003D1639" w:rsidRDefault="0030224D">
            <w:pPr>
              <w:pStyle w:val="aff7"/>
              <w:ind w:firstLineChars="0" w:firstLine="0"/>
              <w:rPr>
                <w:color w:val="auto"/>
                <w:sz w:val="21"/>
                <w:szCs w:val="21"/>
              </w:rPr>
            </w:pPr>
            <w:r>
              <w:rPr>
                <w:color w:val="auto"/>
                <w:sz w:val="21"/>
                <w:szCs w:val="21"/>
              </w:rPr>
              <w:t>-</w:t>
            </w:r>
          </w:p>
        </w:tc>
        <w:tc>
          <w:tcPr>
            <w:tcW w:w="689" w:type="pct"/>
            <w:vAlign w:val="center"/>
          </w:tcPr>
          <w:p w:rsidR="003D1639" w:rsidRDefault="0030224D">
            <w:pPr>
              <w:pStyle w:val="aff7"/>
              <w:ind w:firstLineChars="0" w:firstLine="0"/>
              <w:rPr>
                <w:color w:val="auto"/>
                <w:sz w:val="21"/>
                <w:szCs w:val="21"/>
              </w:rPr>
            </w:pPr>
            <w:r>
              <w:rPr>
                <w:color w:val="auto"/>
                <w:sz w:val="21"/>
                <w:szCs w:val="21"/>
              </w:rPr>
              <w:t>60</w:t>
            </w:r>
            <w:r>
              <w:rPr>
                <w:rFonts w:hint="eastAsia"/>
                <w:color w:val="auto"/>
                <w:sz w:val="21"/>
                <w:szCs w:val="21"/>
              </w:rPr>
              <w:t>～</w:t>
            </w:r>
            <w:r>
              <w:rPr>
                <w:rFonts w:hint="eastAsia"/>
                <w:color w:val="auto"/>
                <w:sz w:val="21"/>
                <w:szCs w:val="21"/>
                <w:lang w:eastAsia="zh-CN"/>
              </w:rPr>
              <w:t>110</w:t>
            </w:r>
            <w:r>
              <w:rPr>
                <w:color w:val="auto"/>
                <w:sz w:val="21"/>
                <w:szCs w:val="21"/>
              </w:rPr>
              <w:t>dB(A)</w:t>
            </w:r>
          </w:p>
        </w:tc>
        <w:tc>
          <w:tcPr>
            <w:tcW w:w="517" w:type="pct"/>
            <w:vAlign w:val="center"/>
          </w:tcPr>
          <w:p w:rsidR="003D1639" w:rsidRDefault="0030224D">
            <w:pPr>
              <w:pStyle w:val="aff7"/>
              <w:ind w:firstLineChars="0" w:firstLine="0"/>
              <w:rPr>
                <w:color w:val="auto"/>
                <w:sz w:val="21"/>
                <w:szCs w:val="21"/>
              </w:rPr>
            </w:pPr>
            <w:r>
              <w:rPr>
                <w:rFonts w:hint="eastAsia"/>
                <w:color w:val="auto"/>
                <w:sz w:val="21"/>
                <w:szCs w:val="21"/>
                <w:lang w:eastAsia="zh-CN"/>
              </w:rPr>
              <w:t>场界</w:t>
            </w:r>
            <w:r>
              <w:rPr>
                <w:color w:val="auto"/>
                <w:sz w:val="21"/>
                <w:szCs w:val="21"/>
              </w:rPr>
              <w:t>达标</w:t>
            </w:r>
          </w:p>
        </w:tc>
        <w:tc>
          <w:tcPr>
            <w:tcW w:w="1272" w:type="pct"/>
            <w:vAlign w:val="center"/>
          </w:tcPr>
          <w:p w:rsidR="003D1639" w:rsidRDefault="0030224D">
            <w:pPr>
              <w:pStyle w:val="aff7"/>
              <w:ind w:firstLineChars="0" w:firstLine="0"/>
              <w:jc w:val="left"/>
              <w:rPr>
                <w:color w:val="auto"/>
                <w:sz w:val="21"/>
                <w:szCs w:val="21"/>
              </w:rPr>
            </w:pPr>
            <w:r>
              <w:rPr>
                <w:color w:val="auto"/>
                <w:sz w:val="21"/>
                <w:szCs w:val="21"/>
              </w:rPr>
              <w:t>选用低噪声设备，采取减振、隔声、消声等降噪措施</w:t>
            </w:r>
          </w:p>
        </w:tc>
      </w:tr>
    </w:tbl>
    <w:p w:rsidR="003D1639" w:rsidRDefault="0030224D">
      <w:pPr>
        <w:pStyle w:val="2"/>
        <w:spacing w:before="0" w:after="0"/>
        <w:rPr>
          <w:color w:val="auto"/>
        </w:rPr>
      </w:pPr>
      <w:bookmarkStart w:id="633" w:name="_Toc4940"/>
      <w:bookmarkStart w:id="634" w:name="_Toc25273"/>
      <w:bookmarkStart w:id="635" w:name="_Toc14014"/>
      <w:bookmarkStart w:id="636" w:name="_Toc148518975"/>
      <w:bookmarkStart w:id="637" w:name="_Toc149456097"/>
      <w:bookmarkStart w:id="638" w:name="_Toc146344873"/>
      <w:bookmarkStart w:id="639" w:name="_Toc169342380"/>
      <w:r>
        <w:rPr>
          <w:rFonts w:hint="eastAsia"/>
          <w:color w:val="auto"/>
        </w:rPr>
        <w:t>10</w:t>
      </w:r>
      <w:r>
        <w:rPr>
          <w:color w:val="auto"/>
        </w:rPr>
        <w:t>.6</w:t>
      </w:r>
      <w:r>
        <w:rPr>
          <w:color w:val="auto"/>
        </w:rPr>
        <w:t>环境影响预测与分析</w:t>
      </w:r>
      <w:bookmarkEnd w:id="633"/>
      <w:bookmarkEnd w:id="634"/>
      <w:bookmarkEnd w:id="635"/>
    </w:p>
    <w:p w:rsidR="003D1639" w:rsidRDefault="0030224D">
      <w:pPr>
        <w:spacing w:line="360" w:lineRule="auto"/>
        <w:ind w:firstLineChars="200" w:firstLine="480"/>
        <w:rPr>
          <w:sz w:val="24"/>
          <w:szCs w:val="24"/>
        </w:rPr>
      </w:pPr>
      <w:r>
        <w:rPr>
          <w:sz w:val="24"/>
          <w:szCs w:val="24"/>
        </w:rPr>
        <w:t>（</w:t>
      </w:r>
      <w:r>
        <w:rPr>
          <w:sz w:val="24"/>
          <w:szCs w:val="24"/>
        </w:rPr>
        <w:t>1</w:t>
      </w:r>
      <w:r>
        <w:rPr>
          <w:sz w:val="24"/>
          <w:szCs w:val="24"/>
        </w:rPr>
        <w:t>）生态环境影响分析</w:t>
      </w:r>
    </w:p>
    <w:p w:rsidR="003D1639" w:rsidRDefault="0030224D">
      <w:pPr>
        <w:spacing w:line="360" w:lineRule="auto"/>
        <w:ind w:firstLineChars="200" w:firstLine="480"/>
        <w:rPr>
          <w:sz w:val="24"/>
          <w:szCs w:val="24"/>
        </w:rPr>
      </w:pPr>
      <w:r>
        <w:rPr>
          <w:sz w:val="24"/>
          <w:szCs w:val="24"/>
        </w:rPr>
        <w:t>本工程建设区域没有自然保护区、风景名胜区、基本农田等生态环境敏感目标，工程对生态环境的影响主要来自施工期占地的影响，本工程永久占地面积</w:t>
      </w:r>
      <w:r>
        <w:rPr>
          <w:rFonts w:hint="eastAsia"/>
          <w:sz w:val="24"/>
          <w:szCs w:val="24"/>
        </w:rPr>
        <w:t>4.24</w:t>
      </w:r>
      <w:r>
        <w:rPr>
          <w:rFonts w:hint="eastAsia"/>
          <w:sz w:val="24"/>
          <w:szCs w:val="24"/>
        </w:rPr>
        <w:t>hm</w:t>
      </w:r>
      <w:r>
        <w:rPr>
          <w:rFonts w:hint="eastAsia"/>
          <w:sz w:val="24"/>
          <w:szCs w:val="24"/>
          <w:vertAlign w:val="superscript"/>
        </w:rPr>
        <w:t>2</w:t>
      </w:r>
      <w:r>
        <w:rPr>
          <w:sz w:val="24"/>
          <w:szCs w:val="24"/>
        </w:rPr>
        <w:t>，临时占地面积</w:t>
      </w:r>
      <w:r>
        <w:rPr>
          <w:rFonts w:hint="eastAsia"/>
          <w:sz w:val="24"/>
          <w:szCs w:val="24"/>
        </w:rPr>
        <w:t>5.84</w:t>
      </w:r>
      <w:r>
        <w:rPr>
          <w:rFonts w:hint="eastAsia"/>
          <w:sz w:val="24"/>
          <w:szCs w:val="24"/>
        </w:rPr>
        <w:t>hm</w:t>
      </w:r>
      <w:r>
        <w:rPr>
          <w:rFonts w:hint="eastAsia"/>
          <w:sz w:val="24"/>
          <w:szCs w:val="24"/>
          <w:vertAlign w:val="superscript"/>
        </w:rPr>
        <w:t>2</w:t>
      </w:r>
      <w:r>
        <w:rPr>
          <w:sz w:val="24"/>
          <w:szCs w:val="24"/>
        </w:rPr>
        <w:t>，地表植被</w:t>
      </w:r>
      <w:r>
        <w:rPr>
          <w:rFonts w:hint="eastAsia"/>
          <w:sz w:val="24"/>
          <w:szCs w:val="24"/>
        </w:rPr>
        <w:t>覆盖度在</w:t>
      </w:r>
      <w:r>
        <w:rPr>
          <w:rFonts w:hint="eastAsia"/>
          <w:sz w:val="24"/>
          <w:szCs w:val="24"/>
        </w:rPr>
        <w:t>10</w:t>
      </w:r>
      <w:r>
        <w:rPr>
          <w:rFonts w:hint="eastAsia"/>
          <w:sz w:val="24"/>
          <w:szCs w:val="24"/>
        </w:rPr>
        <w:t>%</w:t>
      </w:r>
      <w:r>
        <w:rPr>
          <w:rFonts w:hint="eastAsia"/>
          <w:sz w:val="24"/>
          <w:szCs w:val="24"/>
        </w:rPr>
        <w:t>～</w:t>
      </w:r>
      <w:r>
        <w:rPr>
          <w:rFonts w:hint="eastAsia"/>
          <w:sz w:val="24"/>
          <w:szCs w:val="24"/>
        </w:rPr>
        <w:t>20</w:t>
      </w:r>
      <w:r>
        <w:rPr>
          <w:rFonts w:hint="eastAsia"/>
          <w:sz w:val="24"/>
          <w:szCs w:val="24"/>
        </w:rPr>
        <w:t>%</w:t>
      </w:r>
      <w:r>
        <w:rPr>
          <w:sz w:val="24"/>
          <w:szCs w:val="24"/>
        </w:rPr>
        <w:t>，地表植被为本区域广布的荒漠植被，</w:t>
      </w:r>
      <w:r>
        <w:rPr>
          <w:sz w:val="24"/>
        </w:rPr>
        <w:t>由工程造成的生物量损失较小，</w:t>
      </w:r>
      <w:r>
        <w:rPr>
          <w:sz w:val="24"/>
          <w:szCs w:val="24"/>
        </w:rPr>
        <w:t>不会造成区域的生物多样性下降。</w:t>
      </w:r>
    </w:p>
    <w:p w:rsidR="003D1639" w:rsidRDefault="0030224D">
      <w:pPr>
        <w:spacing w:line="360" w:lineRule="auto"/>
        <w:ind w:firstLineChars="200" w:firstLine="480"/>
        <w:rPr>
          <w:sz w:val="24"/>
          <w:szCs w:val="24"/>
        </w:rPr>
      </w:pPr>
      <w:r>
        <w:rPr>
          <w:sz w:val="24"/>
          <w:szCs w:val="24"/>
        </w:rPr>
        <w:lastRenderedPageBreak/>
        <w:t>由于本区域的野生动物种类少，且经过现有油田设施多年运营后，已经少有大型野生动物在本区域出现，工程对野生动物的影响较小。</w:t>
      </w:r>
    </w:p>
    <w:p w:rsidR="003D1639" w:rsidRDefault="0030224D">
      <w:pPr>
        <w:spacing w:line="360" w:lineRule="auto"/>
        <w:ind w:firstLineChars="200" w:firstLine="480"/>
        <w:rPr>
          <w:sz w:val="24"/>
          <w:szCs w:val="24"/>
        </w:rPr>
      </w:pPr>
      <w:r>
        <w:rPr>
          <w:sz w:val="24"/>
          <w:szCs w:val="24"/>
        </w:rPr>
        <w:t>（</w:t>
      </w:r>
      <w:r>
        <w:rPr>
          <w:rFonts w:hint="eastAsia"/>
          <w:sz w:val="24"/>
          <w:szCs w:val="24"/>
        </w:rPr>
        <w:t>2</w:t>
      </w:r>
      <w:r>
        <w:rPr>
          <w:sz w:val="24"/>
          <w:szCs w:val="24"/>
        </w:rPr>
        <w:t>）大气环境影响分析</w:t>
      </w:r>
    </w:p>
    <w:p w:rsidR="003D1639" w:rsidRDefault="0030224D">
      <w:pPr>
        <w:widowControl/>
        <w:spacing w:line="360" w:lineRule="auto"/>
        <w:ind w:firstLineChars="200" w:firstLine="480"/>
        <w:rPr>
          <w:kern w:val="0"/>
          <w:sz w:val="24"/>
        </w:rPr>
      </w:pPr>
      <w:r>
        <w:rPr>
          <w:kern w:val="0"/>
          <w:sz w:val="24"/>
        </w:rPr>
        <w:t>施工期废气排放主要是柴油机烟气</w:t>
      </w:r>
      <w:r>
        <w:rPr>
          <w:rFonts w:hint="eastAsia"/>
          <w:kern w:val="0"/>
          <w:sz w:val="24"/>
        </w:rPr>
        <w:t>和建设过程中产生的扬尘</w:t>
      </w:r>
      <w:r>
        <w:rPr>
          <w:kern w:val="0"/>
          <w:sz w:val="24"/>
        </w:rPr>
        <w:t>，大气影响随工程的结束而逐渐消失。运营期大气影响主要为油气集输过程中的烃类挥发。根据预测结果</w:t>
      </w:r>
      <w:r>
        <w:rPr>
          <w:rFonts w:hint="eastAsia"/>
          <w:kern w:val="0"/>
          <w:sz w:val="24"/>
        </w:rPr>
        <w:t>，</w:t>
      </w:r>
      <w:r>
        <w:rPr>
          <w:rFonts w:hint="eastAsia"/>
          <w:sz w:val="24"/>
          <w:szCs w:val="22"/>
        </w:rPr>
        <w:t>井场</w:t>
      </w:r>
      <w:r>
        <w:rPr>
          <w:rFonts w:hint="eastAsia"/>
          <w:kern w:val="0"/>
          <w:sz w:val="24"/>
        </w:rPr>
        <w:t>处的非甲烷总烃满足《大气污染物综合排放标准详解》</w:t>
      </w:r>
      <w:r>
        <w:rPr>
          <w:rFonts w:hint="eastAsia"/>
          <w:kern w:val="0"/>
          <w:sz w:val="24"/>
        </w:rPr>
        <w:t>2.0mg/m</w:t>
      </w:r>
      <w:r>
        <w:rPr>
          <w:rFonts w:hint="eastAsia"/>
          <w:kern w:val="0"/>
          <w:sz w:val="24"/>
          <w:vertAlign w:val="superscript"/>
        </w:rPr>
        <w:t>3</w:t>
      </w:r>
      <w:r>
        <w:rPr>
          <w:rFonts w:hint="eastAsia"/>
          <w:kern w:val="0"/>
          <w:sz w:val="24"/>
        </w:rPr>
        <w:t>的标准要求；</w:t>
      </w:r>
      <w:r>
        <w:rPr>
          <w:kern w:val="0"/>
          <w:sz w:val="24"/>
        </w:rPr>
        <w:t>项目正常排放的各污染物对评价区域大气环境质量均不会产生明显影响。</w:t>
      </w:r>
    </w:p>
    <w:p w:rsidR="003D1639" w:rsidRDefault="0030224D">
      <w:pPr>
        <w:widowControl/>
        <w:spacing w:line="360" w:lineRule="auto"/>
        <w:ind w:firstLine="480"/>
        <w:rPr>
          <w:kern w:val="0"/>
          <w:sz w:val="24"/>
        </w:rPr>
      </w:pPr>
      <w:r>
        <w:rPr>
          <w:kern w:val="0"/>
          <w:sz w:val="24"/>
        </w:rPr>
        <w:t>（</w:t>
      </w:r>
      <w:r>
        <w:rPr>
          <w:kern w:val="0"/>
          <w:sz w:val="24"/>
        </w:rPr>
        <w:t>3</w:t>
      </w:r>
      <w:r>
        <w:rPr>
          <w:kern w:val="0"/>
          <w:sz w:val="24"/>
        </w:rPr>
        <w:t>）声环境影响分析</w:t>
      </w:r>
    </w:p>
    <w:p w:rsidR="003D1639" w:rsidRDefault="0030224D">
      <w:pPr>
        <w:spacing w:line="360" w:lineRule="auto"/>
        <w:ind w:firstLineChars="200" w:firstLine="480"/>
        <w:rPr>
          <w:sz w:val="24"/>
          <w:szCs w:val="24"/>
        </w:rPr>
      </w:pPr>
      <w:r>
        <w:rPr>
          <w:kern w:val="0"/>
          <w:sz w:val="24"/>
        </w:rPr>
        <w:t>施工期声环境影响主要为施工过程中</w:t>
      </w:r>
      <w:r>
        <w:rPr>
          <w:rFonts w:hint="eastAsia"/>
          <w:kern w:val="0"/>
          <w:sz w:val="24"/>
        </w:rPr>
        <w:t>机械噪声</w:t>
      </w:r>
      <w:r>
        <w:rPr>
          <w:kern w:val="0"/>
          <w:sz w:val="24"/>
        </w:rPr>
        <w:t>、机动车辆噪声等，对环境的影响是短暂的；运营期声环境影响主要以井场的各类</w:t>
      </w:r>
      <w:r>
        <w:rPr>
          <w:rFonts w:hint="eastAsia"/>
          <w:kern w:val="0"/>
          <w:sz w:val="24"/>
        </w:rPr>
        <w:t>设备</w:t>
      </w:r>
      <w:r>
        <w:rPr>
          <w:kern w:val="0"/>
          <w:sz w:val="24"/>
        </w:rPr>
        <w:t>噪声为主，对环境的影响周期较长，贯穿于整个生产期。项目区声环境质量较好，本项目对声环境有一定影响，属于可接受范围。</w:t>
      </w:r>
    </w:p>
    <w:p w:rsidR="003D1639" w:rsidRDefault="0030224D">
      <w:pPr>
        <w:widowControl/>
        <w:spacing w:line="360" w:lineRule="auto"/>
        <w:ind w:firstLine="480"/>
        <w:rPr>
          <w:kern w:val="0"/>
          <w:sz w:val="24"/>
        </w:rPr>
      </w:pPr>
      <w:r>
        <w:rPr>
          <w:kern w:val="0"/>
          <w:sz w:val="24"/>
        </w:rPr>
        <w:t>（</w:t>
      </w:r>
      <w:r>
        <w:rPr>
          <w:kern w:val="0"/>
          <w:sz w:val="24"/>
        </w:rPr>
        <w:t>4</w:t>
      </w:r>
      <w:r>
        <w:rPr>
          <w:kern w:val="0"/>
          <w:sz w:val="24"/>
        </w:rPr>
        <w:t>）水环境影响分析</w:t>
      </w:r>
    </w:p>
    <w:p w:rsidR="003D1639" w:rsidRDefault="0030224D">
      <w:pPr>
        <w:widowControl/>
        <w:spacing w:line="360" w:lineRule="auto"/>
        <w:ind w:firstLineChars="200" w:firstLine="496"/>
        <w:rPr>
          <w:kern w:val="0"/>
          <w:sz w:val="24"/>
          <w:szCs w:val="22"/>
        </w:rPr>
      </w:pPr>
      <w:r>
        <w:rPr>
          <w:spacing w:val="4"/>
          <w:kern w:val="24"/>
          <w:sz w:val="24"/>
        </w:rPr>
        <w:t>施工期废水不外排。运营期</w:t>
      </w:r>
      <w:r>
        <w:rPr>
          <w:kern w:val="0"/>
          <w:sz w:val="24"/>
        </w:rPr>
        <w:t>水环境影响主要为石油开采过程中的采出水。</w:t>
      </w:r>
      <w:r>
        <w:rPr>
          <w:rFonts w:hint="eastAsia"/>
          <w:kern w:val="0"/>
          <w:sz w:val="24"/>
        </w:rPr>
        <w:t>本工程采出水</w:t>
      </w:r>
      <w:r>
        <w:rPr>
          <w:rFonts w:hint="eastAsia"/>
          <w:kern w:val="0"/>
          <w:sz w:val="24"/>
        </w:rPr>
        <w:t>依托春风联合站处理，</w:t>
      </w:r>
      <w:r>
        <w:rPr>
          <w:rFonts w:hint="eastAsia"/>
          <w:kern w:val="0"/>
          <w:sz w:val="24"/>
        </w:rPr>
        <w:t>满足《碎屑岩油藏注水水质指标技术要求及分析方法》（</w:t>
      </w:r>
      <w:r>
        <w:rPr>
          <w:kern w:val="0"/>
          <w:sz w:val="24"/>
        </w:rPr>
        <w:t>SY/T5329-2022</w:t>
      </w:r>
      <w:r>
        <w:rPr>
          <w:rFonts w:hint="eastAsia"/>
          <w:kern w:val="0"/>
          <w:sz w:val="24"/>
        </w:rPr>
        <w:t>）中</w:t>
      </w:r>
      <w:r>
        <w:rPr>
          <w:rFonts w:hint="eastAsia"/>
          <w:kern w:val="0"/>
          <w:sz w:val="24"/>
        </w:rPr>
        <w:t>相关</w:t>
      </w:r>
      <w:r>
        <w:rPr>
          <w:rFonts w:hint="eastAsia"/>
          <w:kern w:val="0"/>
          <w:sz w:val="24"/>
        </w:rPr>
        <w:t>标准后</w:t>
      </w:r>
      <w:r>
        <w:rPr>
          <w:rFonts w:hint="eastAsia"/>
          <w:kern w:val="0"/>
          <w:sz w:val="24"/>
        </w:rPr>
        <w:t>，</w:t>
      </w:r>
      <w:r>
        <w:rPr>
          <w:rFonts w:hint="eastAsia"/>
          <w:kern w:val="0"/>
          <w:sz w:val="24"/>
        </w:rPr>
        <w:t>拉运至征</w:t>
      </w:r>
      <w:r>
        <w:rPr>
          <w:rFonts w:hint="eastAsia"/>
          <w:kern w:val="0"/>
          <w:sz w:val="24"/>
        </w:rPr>
        <w:t>1-4</w:t>
      </w:r>
      <w:r>
        <w:rPr>
          <w:rFonts w:hint="eastAsia"/>
          <w:kern w:val="0"/>
          <w:sz w:val="24"/>
        </w:rPr>
        <w:t>回注井用于</w:t>
      </w:r>
      <w:r>
        <w:rPr>
          <w:rFonts w:hint="eastAsia"/>
          <w:kern w:val="0"/>
          <w:sz w:val="24"/>
        </w:rPr>
        <w:t>注水生产</w:t>
      </w:r>
      <w:r>
        <w:rPr>
          <w:rFonts w:hint="eastAsia"/>
          <w:kern w:val="0"/>
          <w:sz w:val="24"/>
        </w:rPr>
        <w:t>。</w:t>
      </w:r>
    </w:p>
    <w:p w:rsidR="003D1639" w:rsidRDefault="0030224D">
      <w:pPr>
        <w:spacing w:line="360" w:lineRule="auto"/>
        <w:ind w:firstLine="480"/>
        <w:rPr>
          <w:kern w:val="0"/>
          <w:sz w:val="24"/>
        </w:rPr>
      </w:pPr>
      <w:r>
        <w:rPr>
          <w:kern w:val="0"/>
          <w:sz w:val="24"/>
        </w:rPr>
        <w:t>（</w:t>
      </w:r>
      <w:r>
        <w:rPr>
          <w:kern w:val="0"/>
          <w:sz w:val="24"/>
        </w:rPr>
        <w:t>5</w:t>
      </w:r>
      <w:r>
        <w:rPr>
          <w:kern w:val="0"/>
          <w:sz w:val="24"/>
        </w:rPr>
        <w:t>）固体废物影响分析</w:t>
      </w:r>
    </w:p>
    <w:p w:rsidR="003D1639" w:rsidRDefault="0030224D">
      <w:pPr>
        <w:spacing w:line="360" w:lineRule="auto"/>
        <w:ind w:firstLine="496"/>
        <w:rPr>
          <w:sz w:val="24"/>
          <w:szCs w:val="24"/>
        </w:rPr>
      </w:pPr>
      <w:r>
        <w:rPr>
          <w:rFonts w:hint="eastAsia"/>
          <w:sz w:val="24"/>
          <w:szCs w:val="24"/>
        </w:rPr>
        <w:t>施工期固体废物</w:t>
      </w:r>
      <w:r>
        <w:rPr>
          <w:rFonts w:hint="eastAsia"/>
          <w:spacing w:val="4"/>
          <w:kern w:val="24"/>
          <w:sz w:val="24"/>
        </w:rPr>
        <w:t>主要为施工过程中生活垃圾、废包装袋（盒）等。</w:t>
      </w:r>
      <w:r>
        <w:rPr>
          <w:rFonts w:hint="eastAsia"/>
          <w:sz w:val="24"/>
          <w:szCs w:val="24"/>
        </w:rPr>
        <w:t>本工程运营期产生的危险废物主要有</w:t>
      </w:r>
      <w:r>
        <w:rPr>
          <w:rFonts w:hint="eastAsia"/>
          <w:sz w:val="24"/>
          <w:szCs w:val="24"/>
        </w:rPr>
        <w:t>油泥（砂）</w:t>
      </w:r>
      <w:r>
        <w:rPr>
          <w:rFonts w:hint="eastAsia"/>
          <w:sz w:val="24"/>
          <w:szCs w:val="24"/>
        </w:rPr>
        <w:t>、废润滑油、</w:t>
      </w:r>
      <w:r>
        <w:rPr>
          <w:rFonts w:hint="eastAsia"/>
          <w:sz w:val="24"/>
          <w:szCs w:val="24"/>
        </w:rPr>
        <w:t>落地油</w:t>
      </w:r>
      <w:r>
        <w:rPr>
          <w:rFonts w:hint="eastAsia"/>
          <w:sz w:val="24"/>
          <w:szCs w:val="24"/>
        </w:rPr>
        <w:t>等。</w:t>
      </w:r>
      <w:r>
        <w:rPr>
          <w:rFonts w:hint="eastAsia"/>
          <w:spacing w:val="4"/>
          <w:kern w:val="24"/>
          <w:sz w:val="24"/>
          <w:szCs w:val="22"/>
        </w:rPr>
        <w:t>本工程服务期满后，拆除的集输设施、井构筑物等为钢制材料，清洗油污后可回收利用。施工废料应首先考虑回收利用，不可回收利用部分收集后委托周边工业固废填埋场合规处置，含油固废等</w:t>
      </w:r>
      <w:r>
        <w:rPr>
          <w:rFonts w:hint="eastAsia"/>
          <w:spacing w:val="4"/>
          <w:kern w:val="24"/>
          <w:sz w:val="24"/>
          <w:szCs w:val="22"/>
        </w:rPr>
        <w:t>危</w:t>
      </w:r>
      <w:r>
        <w:rPr>
          <w:rFonts w:hint="eastAsia"/>
          <w:spacing w:val="4"/>
          <w:kern w:val="24"/>
          <w:sz w:val="24"/>
          <w:szCs w:val="22"/>
        </w:rPr>
        <w:t>险废物委托有资质的单位妥善处置</w:t>
      </w:r>
      <w:r>
        <w:rPr>
          <w:rFonts w:hint="eastAsia"/>
          <w:sz w:val="24"/>
          <w:szCs w:val="24"/>
        </w:rPr>
        <w:t>。本工程施工期、运营期和退役期产生的固体废物能够通过有效的途径得到较好</w:t>
      </w:r>
      <w:r>
        <w:rPr>
          <w:rFonts w:hint="eastAsia"/>
          <w:sz w:val="24"/>
          <w:szCs w:val="24"/>
        </w:rPr>
        <w:t>地</w:t>
      </w:r>
      <w:r>
        <w:rPr>
          <w:rFonts w:hint="eastAsia"/>
          <w:sz w:val="24"/>
          <w:szCs w:val="24"/>
        </w:rPr>
        <w:t>处置，对评价区环境影响较小。</w:t>
      </w:r>
    </w:p>
    <w:p w:rsidR="003D1639" w:rsidRDefault="0030224D">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）土壤影响分析</w:t>
      </w:r>
    </w:p>
    <w:p w:rsidR="003D1639" w:rsidRDefault="0030224D">
      <w:pPr>
        <w:spacing w:line="360" w:lineRule="auto"/>
        <w:ind w:firstLineChars="200" w:firstLine="480"/>
        <w:rPr>
          <w:sz w:val="24"/>
          <w:szCs w:val="24"/>
        </w:rPr>
      </w:pPr>
      <w:r>
        <w:rPr>
          <w:rFonts w:hint="eastAsia"/>
          <w:sz w:val="24"/>
          <w:szCs w:val="24"/>
        </w:rPr>
        <w:t>正常状况下，防渗措施良好、管线连接处紧密，管道密闭输送，正常状况下无土壤污染途径，不会对周围土壤产生影响。非正常状况下，管线阀门连接处发</w:t>
      </w:r>
      <w:r>
        <w:rPr>
          <w:rFonts w:hint="eastAsia"/>
          <w:sz w:val="24"/>
          <w:szCs w:val="24"/>
        </w:rPr>
        <w:lastRenderedPageBreak/>
        <w:t>生泄漏，泄漏采出液渗入土壤中，对土壤造成污染。</w:t>
      </w:r>
    </w:p>
    <w:p w:rsidR="003D1639" w:rsidRDefault="0030224D">
      <w:pPr>
        <w:widowControl/>
        <w:spacing w:line="360" w:lineRule="auto"/>
        <w:ind w:firstLineChars="200" w:firstLine="480"/>
        <w:rPr>
          <w:kern w:val="0"/>
          <w:sz w:val="24"/>
          <w:szCs w:val="22"/>
        </w:rPr>
      </w:pPr>
      <w:r>
        <w:rPr>
          <w:kern w:val="0"/>
          <w:sz w:val="24"/>
          <w:szCs w:val="24"/>
        </w:rPr>
        <w:t>（</w:t>
      </w:r>
      <w:r>
        <w:rPr>
          <w:kern w:val="0"/>
          <w:sz w:val="24"/>
          <w:szCs w:val="24"/>
        </w:rPr>
        <w:t>7</w:t>
      </w:r>
      <w:r>
        <w:rPr>
          <w:kern w:val="0"/>
          <w:sz w:val="24"/>
          <w:szCs w:val="24"/>
        </w:rPr>
        <w:t>）环境风险</w:t>
      </w:r>
      <w:r>
        <w:rPr>
          <w:kern w:val="0"/>
          <w:sz w:val="24"/>
          <w:szCs w:val="22"/>
        </w:rPr>
        <w:t>分析</w:t>
      </w:r>
    </w:p>
    <w:p w:rsidR="003D1639" w:rsidRDefault="0030224D">
      <w:pPr>
        <w:widowControl/>
        <w:spacing w:line="360" w:lineRule="auto"/>
        <w:ind w:firstLineChars="200" w:firstLine="480"/>
      </w:pPr>
      <w:r>
        <w:rPr>
          <w:kern w:val="0"/>
          <w:sz w:val="24"/>
          <w:szCs w:val="22"/>
        </w:rPr>
        <w:t>本工程所涉及的危险物质包括</w:t>
      </w:r>
      <w:r>
        <w:rPr>
          <w:rFonts w:hint="eastAsia"/>
          <w:kern w:val="0"/>
          <w:sz w:val="24"/>
          <w:szCs w:val="22"/>
        </w:rPr>
        <w:t>原油、伴生气</w:t>
      </w:r>
      <w:r>
        <w:rPr>
          <w:kern w:val="0"/>
          <w:sz w:val="24"/>
          <w:szCs w:val="22"/>
        </w:rPr>
        <w:t>，主</w:t>
      </w:r>
      <w:r>
        <w:rPr>
          <w:rFonts w:hint="eastAsia"/>
          <w:kern w:val="0"/>
          <w:sz w:val="24"/>
          <w:szCs w:val="22"/>
        </w:rPr>
        <w:t>要风险单元为原油开采过程中集油管线以及</w:t>
      </w:r>
      <w:r>
        <w:rPr>
          <w:rFonts w:hint="eastAsia"/>
          <w:kern w:val="0"/>
          <w:sz w:val="24"/>
          <w:szCs w:val="22"/>
        </w:rPr>
        <w:t>储罐内</w:t>
      </w:r>
      <w:r>
        <w:rPr>
          <w:rFonts w:hint="eastAsia"/>
          <w:kern w:val="0"/>
          <w:sz w:val="24"/>
          <w:szCs w:val="22"/>
        </w:rPr>
        <w:t>。</w:t>
      </w:r>
      <w:r>
        <w:rPr>
          <w:kern w:val="0"/>
          <w:sz w:val="24"/>
          <w:szCs w:val="22"/>
        </w:rPr>
        <w:t>本项目可能发生的环境风险主要包括</w:t>
      </w:r>
      <w:r>
        <w:rPr>
          <w:rFonts w:hint="eastAsia"/>
          <w:kern w:val="0"/>
          <w:sz w:val="24"/>
          <w:szCs w:val="22"/>
        </w:rPr>
        <w:t>集油管线</w:t>
      </w:r>
      <w:r>
        <w:rPr>
          <w:kern w:val="0"/>
          <w:sz w:val="24"/>
          <w:szCs w:val="22"/>
        </w:rPr>
        <w:t>泄漏</w:t>
      </w:r>
      <w:r>
        <w:rPr>
          <w:rFonts w:hint="eastAsia"/>
          <w:kern w:val="0"/>
          <w:sz w:val="24"/>
          <w:szCs w:val="22"/>
        </w:rPr>
        <w:t>、站内油气分离缓冲罐、</w:t>
      </w:r>
      <w:r>
        <w:rPr>
          <w:rFonts w:hint="eastAsia"/>
          <w:kern w:val="0"/>
          <w:sz w:val="24"/>
          <w:szCs w:val="22"/>
        </w:rPr>
        <w:t>储罐</w:t>
      </w:r>
      <w:r>
        <w:rPr>
          <w:rFonts w:hint="eastAsia"/>
          <w:kern w:val="0"/>
          <w:sz w:val="24"/>
          <w:szCs w:val="22"/>
        </w:rPr>
        <w:t>发生</w:t>
      </w:r>
      <w:r>
        <w:rPr>
          <w:rFonts w:hint="eastAsia"/>
          <w:kern w:val="0"/>
          <w:sz w:val="24"/>
          <w:szCs w:val="22"/>
        </w:rPr>
        <w:t>泄漏</w:t>
      </w:r>
      <w:r>
        <w:rPr>
          <w:kern w:val="0"/>
          <w:sz w:val="24"/>
          <w:szCs w:val="22"/>
        </w:rPr>
        <w:t>以及油气</w:t>
      </w:r>
      <w:r>
        <w:rPr>
          <w:rFonts w:hint="eastAsia"/>
          <w:kern w:val="0"/>
          <w:sz w:val="24"/>
          <w:szCs w:val="22"/>
        </w:rPr>
        <w:t>泄漏</w:t>
      </w:r>
      <w:r>
        <w:rPr>
          <w:kern w:val="0"/>
          <w:sz w:val="24"/>
          <w:szCs w:val="22"/>
        </w:rPr>
        <w:t>后遇明火引发的火灾、爆炸</w:t>
      </w:r>
      <w:r>
        <w:rPr>
          <w:rFonts w:hint="eastAsia"/>
          <w:kern w:val="0"/>
          <w:sz w:val="24"/>
          <w:szCs w:val="22"/>
        </w:rPr>
        <w:t>次生污染物</w:t>
      </w:r>
      <w:r>
        <w:rPr>
          <w:kern w:val="0"/>
          <w:sz w:val="24"/>
          <w:szCs w:val="22"/>
        </w:rPr>
        <w:t>等</w:t>
      </w:r>
      <w:r>
        <w:rPr>
          <w:rFonts w:hint="eastAsia"/>
          <w:kern w:val="0"/>
          <w:sz w:val="24"/>
          <w:szCs w:val="22"/>
        </w:rPr>
        <w:t>。</w:t>
      </w:r>
      <w:r>
        <w:rPr>
          <w:rFonts w:hint="eastAsia"/>
          <w:kern w:val="0"/>
          <w:sz w:val="24"/>
          <w:szCs w:val="22"/>
        </w:rPr>
        <w:t>储罐、</w:t>
      </w:r>
      <w:r>
        <w:rPr>
          <w:rFonts w:hint="eastAsia"/>
          <w:kern w:val="0"/>
          <w:sz w:val="24"/>
          <w:szCs w:val="22"/>
        </w:rPr>
        <w:t>集油管线、油气分离缓冲罐发生泄漏会对大气、土壤、地下水产生的直接影响以及遇明火后发生火</w:t>
      </w:r>
      <w:r>
        <w:rPr>
          <w:rFonts w:hint="eastAsia"/>
          <w:kern w:val="0"/>
          <w:sz w:val="24"/>
          <w:szCs w:val="22"/>
        </w:rPr>
        <w:t>灾、爆炸等引发的伴生</w:t>
      </w:r>
      <w:r>
        <w:rPr>
          <w:rFonts w:hint="eastAsia"/>
          <w:kern w:val="0"/>
          <w:sz w:val="24"/>
          <w:szCs w:val="22"/>
        </w:rPr>
        <w:t>/</w:t>
      </w:r>
      <w:r>
        <w:rPr>
          <w:rFonts w:hint="eastAsia"/>
          <w:kern w:val="0"/>
          <w:sz w:val="24"/>
          <w:szCs w:val="22"/>
        </w:rPr>
        <w:t>次生污染物排放；</w:t>
      </w:r>
      <w:r>
        <w:rPr>
          <w:rFonts w:hint="eastAsia"/>
          <w:kern w:val="0"/>
          <w:sz w:val="24"/>
          <w:szCs w:val="22"/>
        </w:rPr>
        <w:t>输气管线</w:t>
      </w:r>
      <w:r>
        <w:rPr>
          <w:rFonts w:hint="eastAsia"/>
          <w:kern w:val="0"/>
          <w:sz w:val="24"/>
          <w:szCs w:val="22"/>
        </w:rPr>
        <w:t>泄漏会对大气产生的直接影响以及火灾、爆炸等引发的伴生</w:t>
      </w:r>
      <w:r>
        <w:rPr>
          <w:rFonts w:hint="eastAsia"/>
          <w:kern w:val="0"/>
          <w:sz w:val="24"/>
          <w:szCs w:val="22"/>
        </w:rPr>
        <w:t>/</w:t>
      </w:r>
      <w:r>
        <w:rPr>
          <w:rFonts w:hint="eastAsia"/>
          <w:kern w:val="0"/>
          <w:sz w:val="24"/>
          <w:szCs w:val="22"/>
        </w:rPr>
        <w:t>次生污染物排放，井漏会对地下水造成影响。</w:t>
      </w:r>
      <w:r>
        <w:rPr>
          <w:kern w:val="0"/>
          <w:sz w:val="24"/>
          <w:szCs w:val="22"/>
        </w:rPr>
        <w:t>在严格落实本工程提出的风险防范措施的前提下，不会对周围环境产生明显影响；当泄漏事故发生时，及时</w:t>
      </w:r>
      <w:r>
        <w:rPr>
          <w:rFonts w:hint="eastAsia"/>
          <w:kern w:val="0"/>
          <w:sz w:val="24"/>
          <w:szCs w:val="22"/>
        </w:rPr>
        <w:t>采取</w:t>
      </w:r>
      <w:r>
        <w:rPr>
          <w:kern w:val="0"/>
          <w:sz w:val="24"/>
          <w:szCs w:val="22"/>
        </w:rPr>
        <w:t>风险</w:t>
      </w:r>
      <w:r>
        <w:rPr>
          <w:rFonts w:hint="eastAsia"/>
          <w:kern w:val="0"/>
          <w:sz w:val="24"/>
          <w:szCs w:val="22"/>
        </w:rPr>
        <w:t>应急处置</w:t>
      </w:r>
      <w:r>
        <w:rPr>
          <w:kern w:val="0"/>
          <w:sz w:val="24"/>
          <w:szCs w:val="22"/>
        </w:rPr>
        <w:t>措施，</w:t>
      </w:r>
      <w:r>
        <w:rPr>
          <w:rFonts w:hint="eastAsia"/>
          <w:kern w:val="0"/>
          <w:sz w:val="24"/>
          <w:szCs w:val="22"/>
        </w:rPr>
        <w:t>可以</w:t>
      </w:r>
      <w:r>
        <w:rPr>
          <w:kern w:val="0"/>
          <w:sz w:val="24"/>
          <w:szCs w:val="22"/>
        </w:rPr>
        <w:t>将事故发生概率减少到最低。</w:t>
      </w:r>
    </w:p>
    <w:p w:rsidR="003D1639" w:rsidRDefault="0030224D">
      <w:pPr>
        <w:pStyle w:val="2"/>
        <w:spacing w:before="0" w:after="0"/>
        <w:rPr>
          <w:color w:val="auto"/>
        </w:rPr>
      </w:pPr>
      <w:bookmarkStart w:id="640" w:name="_Toc21847"/>
      <w:r>
        <w:rPr>
          <w:rFonts w:hint="eastAsia"/>
          <w:color w:val="auto"/>
        </w:rPr>
        <w:t>10</w:t>
      </w:r>
      <w:r>
        <w:rPr>
          <w:color w:val="auto"/>
        </w:rPr>
        <w:t>.</w:t>
      </w:r>
      <w:r>
        <w:rPr>
          <w:rFonts w:hint="eastAsia"/>
          <w:color w:val="auto"/>
        </w:rPr>
        <w:t>7</w:t>
      </w:r>
      <w:r>
        <w:rPr>
          <w:color w:val="auto"/>
        </w:rPr>
        <w:t>环境保护措施</w:t>
      </w:r>
      <w:bookmarkEnd w:id="636"/>
      <w:bookmarkEnd w:id="637"/>
      <w:bookmarkEnd w:id="638"/>
      <w:bookmarkEnd w:id="639"/>
      <w:bookmarkEnd w:id="640"/>
    </w:p>
    <w:p w:rsidR="003D1639" w:rsidRDefault="0030224D">
      <w:pPr>
        <w:pStyle w:val="p0"/>
        <w:ind w:firstLineChars="200" w:firstLine="480"/>
      </w:pPr>
      <w:bookmarkStart w:id="641" w:name="_Toc148518976"/>
      <w:bookmarkStart w:id="642" w:name="_Toc489976941"/>
      <w:r>
        <w:rPr>
          <w:rFonts w:hint="eastAsia"/>
        </w:rPr>
        <w:t>生态环境保护措施：施工期优化井场、道路和管线选址选线，严格控制占地面积；占地及补偿应按照地方有关工程征地及补偿要求进行，由相关部门许可后方可开工建设；施工期充分利用现有油田道路，尽可能减少道路临时占地，降低对地表和植被的破坏，施工机械不得在道路以外行驶和作业，保持地表不被扰动，不得随意取弃土；管线施工时应根据地形条件，尽量按地形走向、起伏施工，减少挖填作业量；采取必要的防沙治沙措施，对区域进行人工抚育植被，防止土地沙漠化。施工结束后，及时对临时占地区域进行平整、恢复原貌。运营期，对于永久占地地面采取砾石覆盖</w:t>
      </w:r>
      <w:r>
        <w:rPr>
          <w:rFonts w:hint="eastAsia"/>
        </w:rPr>
        <w:t>措施，减少风蚀量；在管线上方设置标志，以防附近的各类施工活动对管线的破坏；定时巡查井场、管线等，及时清理落地原油；开展生态环境恢复治理工作；设置“保护生态环境、保护野生动植物”等警示牌。退役期，拆除地面设施、清理井场等，拆除的报废设备和建筑废料等由施工单位运至指定位置进行处理；及时清理作业现场，做到“工完、料尽、场地清”，恢复原有地貌；按规范要求对废弃井采取固井、封井措施。</w:t>
      </w:r>
    </w:p>
    <w:p w:rsidR="003D1639" w:rsidRDefault="0030224D">
      <w:pPr>
        <w:pStyle w:val="p0"/>
        <w:ind w:firstLineChars="200" w:firstLine="480"/>
      </w:pPr>
      <w:r>
        <w:rPr>
          <w:rFonts w:hint="eastAsia"/>
        </w:rPr>
        <w:t>大气污染防治措施：工程集输采用密闭流程，采用技术质量可靠的设备、阀门等；定期对各井场设备、阀门等进行检查、检修，以防止跑、冒、滴、漏的</w:t>
      </w:r>
      <w:r>
        <w:rPr>
          <w:rFonts w:hint="eastAsia"/>
        </w:rPr>
        <w:t>发生。定期对油气集输管线进行巡检，以便及时发现问题，消除事故隐患，防止油</w:t>
      </w:r>
      <w:r>
        <w:rPr>
          <w:rFonts w:hint="eastAsia"/>
        </w:rPr>
        <w:lastRenderedPageBreak/>
        <w:t>气</w:t>
      </w:r>
      <w:r>
        <w:rPr>
          <w:rFonts w:hint="eastAsia"/>
        </w:rPr>
        <w:t>泄漏</w:t>
      </w:r>
      <w:r>
        <w:rPr>
          <w:rFonts w:hint="eastAsia"/>
        </w:rPr>
        <w:t>进入大气环境。</w:t>
      </w:r>
      <w:r>
        <w:rPr>
          <w:rFonts w:hint="eastAsia"/>
          <w:snapToGrid w:val="0"/>
          <w:kern w:val="24"/>
        </w:rPr>
        <w:t>储罐上部设有安全阀，挥发的油气超过安全阀设定压力后，经安全阀后的管线输至放空区放空燃烧。</w:t>
      </w:r>
    </w:p>
    <w:p w:rsidR="003D1639" w:rsidRDefault="0030224D">
      <w:pPr>
        <w:pStyle w:val="p0"/>
        <w:ind w:firstLineChars="200" w:firstLine="480"/>
      </w:pPr>
      <w:r>
        <w:rPr>
          <w:rFonts w:hint="eastAsia"/>
        </w:rPr>
        <w:t>噪声防治措施：要求合理布局噪声源，采用基础减振、隔声等措施，并加强日常维护，减轻设备噪声对环境和人员的影响。</w:t>
      </w:r>
    </w:p>
    <w:p w:rsidR="003D1639" w:rsidRDefault="0030224D">
      <w:pPr>
        <w:pStyle w:val="p0"/>
        <w:ind w:firstLineChars="200" w:firstLine="480"/>
      </w:pPr>
      <w:r>
        <w:rPr>
          <w:rFonts w:hint="eastAsia"/>
        </w:rPr>
        <w:t>废水防治措施：</w:t>
      </w:r>
      <w:r>
        <w:rPr>
          <w:rFonts w:hint="eastAsia"/>
          <w:lang w:val="zh-CN"/>
        </w:rPr>
        <w:t>采出水</w:t>
      </w:r>
      <w:r>
        <w:rPr>
          <w:rFonts w:hint="eastAsia"/>
        </w:rPr>
        <w:t>通过春风联合站</w:t>
      </w:r>
      <w:r>
        <w:rPr>
          <w:rFonts w:hint="eastAsia"/>
          <w:lang w:val="zh-CN"/>
        </w:rPr>
        <w:t>处理达标后</w:t>
      </w:r>
      <w:r>
        <w:rPr>
          <w:rFonts w:hint="eastAsia"/>
        </w:rPr>
        <w:t>拉运至征</w:t>
      </w:r>
      <w:r>
        <w:rPr>
          <w:rFonts w:hint="eastAsia"/>
        </w:rPr>
        <w:t>1-4</w:t>
      </w:r>
      <w:r>
        <w:rPr>
          <w:rFonts w:hint="eastAsia"/>
        </w:rPr>
        <w:t>回注井用于注水生产</w:t>
      </w:r>
      <w:r>
        <w:rPr>
          <w:rFonts w:hint="eastAsia"/>
        </w:rPr>
        <w:t>。</w:t>
      </w:r>
    </w:p>
    <w:p w:rsidR="003D1639" w:rsidRDefault="0030224D">
      <w:pPr>
        <w:pStyle w:val="p0"/>
        <w:ind w:firstLineChars="200" w:firstLine="480"/>
      </w:pPr>
      <w:r>
        <w:rPr>
          <w:rFonts w:hint="eastAsia"/>
        </w:rPr>
        <w:t>地下水环境保护按照“源头控制、分区防控、污染监控、应急响应”原则采取措施。</w:t>
      </w:r>
    </w:p>
    <w:p w:rsidR="003D1639" w:rsidRDefault="0030224D">
      <w:pPr>
        <w:pStyle w:val="p0"/>
        <w:ind w:firstLineChars="200" w:firstLine="480"/>
      </w:pPr>
      <w:r>
        <w:rPr>
          <w:rFonts w:hint="eastAsia"/>
        </w:rPr>
        <w:t>固体废物防治措施：施工期固体废物主要为施工过程中焊接及吹扫废渣、</w:t>
      </w:r>
      <w:r>
        <w:rPr>
          <w:rFonts w:hint="eastAsia"/>
        </w:rPr>
        <w:t>生活垃圾、设备废弃包装等。施工人员生活垃圾统一收集至</w:t>
      </w:r>
      <w:r>
        <w:rPr>
          <w:rFonts w:hint="eastAsia"/>
        </w:rPr>
        <w:t>150</w:t>
      </w:r>
      <w:r>
        <w:rPr>
          <w:rFonts w:hint="eastAsia"/>
        </w:rPr>
        <w:t>团垃圾填埋场</w:t>
      </w:r>
      <w:r>
        <w:rPr>
          <w:rFonts w:hint="eastAsia"/>
        </w:rPr>
        <w:t>处置。焊接及吹扫废渣、设备废弃包装等一般工业固体废物，应首先考虑回收利用，不可回收利用部分收集后委托周边工业固废填埋场合规处置。运营期</w:t>
      </w:r>
      <w:r>
        <w:rPr>
          <w:rFonts w:hint="eastAsia"/>
        </w:rPr>
        <w:t>油泥（砂）</w:t>
      </w:r>
      <w:r>
        <w:rPr>
          <w:rFonts w:hint="eastAsia"/>
        </w:rPr>
        <w:t>、</w:t>
      </w:r>
      <w:r>
        <w:rPr>
          <w:rFonts w:hint="eastAsia"/>
        </w:rPr>
        <w:t>清管废渣</w:t>
      </w:r>
      <w:r>
        <w:rPr>
          <w:rFonts w:hint="eastAsia"/>
        </w:rPr>
        <w:t>等危险废物均委托有资质的单位统一交由有资质的单位处置，严格按照《危险废物贮存污染控制标准》</w:t>
      </w:r>
      <w:r>
        <w:rPr>
          <w:rFonts w:hint="eastAsia"/>
        </w:rPr>
        <w:t>(GB18597-20</w:t>
      </w:r>
      <w:r>
        <w:rPr>
          <w:rFonts w:hint="eastAsia"/>
        </w:rPr>
        <w:t>23</w:t>
      </w:r>
      <w:r>
        <w:rPr>
          <w:rFonts w:hint="eastAsia"/>
        </w:rPr>
        <w:t>)</w:t>
      </w:r>
      <w:r>
        <w:rPr>
          <w:rFonts w:hint="eastAsia"/>
        </w:rPr>
        <w:t>，《危险废物收集贮存运输技术规范》</w:t>
      </w:r>
      <w:r>
        <w:rPr>
          <w:rFonts w:hint="eastAsia"/>
        </w:rPr>
        <w:t>(HJ2025-2012)</w:t>
      </w:r>
      <w:r>
        <w:rPr>
          <w:rFonts w:hint="eastAsia"/>
        </w:rPr>
        <w:t>和《危险废物转移管理办法》中的相关要求收集、贮存、运输。</w:t>
      </w:r>
    </w:p>
    <w:p w:rsidR="003D1639" w:rsidRDefault="0030224D">
      <w:pPr>
        <w:pStyle w:val="p0"/>
        <w:ind w:firstLineChars="200" w:firstLine="480"/>
      </w:pPr>
      <w:r>
        <w:rPr>
          <w:rFonts w:hint="eastAsia"/>
        </w:rPr>
        <w:t>土壤污染防治措施：加强管线内的压力、流量传感器检修维</w:t>
      </w:r>
      <w:r>
        <w:rPr>
          <w:rFonts w:hint="eastAsia"/>
        </w:rPr>
        <w:t>护，保障发生管线阀门连接处泄漏及时切断阀门，减少泄漏量；加强日常巡检监管工作，出现泄漏情况能及时发现；加强法兰、阀门连接处腐蚀情况记录管理，避免因老化、腐蚀导致泄漏情况发生。严格执行地下水章节分区防控措施要求。制定跟踪监测计划，发生事故</w:t>
      </w:r>
      <w:r>
        <w:rPr>
          <w:rFonts w:hint="eastAsia"/>
        </w:rPr>
        <w:t>泄漏</w:t>
      </w:r>
      <w:r>
        <w:rPr>
          <w:rFonts w:hint="eastAsia"/>
        </w:rPr>
        <w:t>时对可能影响区域进行跟踪监测。</w:t>
      </w:r>
    </w:p>
    <w:p w:rsidR="003D1639" w:rsidRDefault="0030224D">
      <w:pPr>
        <w:pStyle w:val="p0"/>
        <w:ind w:firstLineChars="200" w:firstLine="480"/>
      </w:pPr>
      <w:r>
        <w:rPr>
          <w:rFonts w:hint="eastAsia"/>
        </w:rPr>
        <w:t>风险防治措施：集输工程中主要风险是管线破坏引起的气体泄漏，做好风险防范工作，防止对周围环境、工作人员人身安全</w:t>
      </w:r>
      <w:r>
        <w:rPr>
          <w:rFonts w:hint="eastAsia"/>
        </w:rPr>
        <w:t>造成</w:t>
      </w:r>
      <w:r>
        <w:rPr>
          <w:rFonts w:hint="eastAsia"/>
        </w:rPr>
        <w:t>危害。本工程的环境风险防范措施及制定的预案切实可行、有效。在落实风险防范措施、应急预案后，其发生事故的概率较低，其环境危害也是较</w:t>
      </w:r>
      <w:r>
        <w:rPr>
          <w:rFonts w:hint="eastAsia"/>
        </w:rPr>
        <w:t>小的，环境风险水平是</w:t>
      </w:r>
      <w:r>
        <w:rPr>
          <w:rFonts w:hint="eastAsia"/>
        </w:rPr>
        <w:t>可以</w:t>
      </w:r>
      <w:r>
        <w:rPr>
          <w:rFonts w:hint="eastAsia"/>
        </w:rPr>
        <w:t>接受的，工程建设可行</w:t>
      </w:r>
      <w:r>
        <w:t>。</w:t>
      </w:r>
    </w:p>
    <w:p w:rsidR="003D1639" w:rsidRDefault="0030224D">
      <w:pPr>
        <w:pStyle w:val="2"/>
        <w:spacing w:before="0" w:after="0"/>
        <w:rPr>
          <w:color w:val="auto"/>
        </w:rPr>
      </w:pPr>
      <w:bookmarkStart w:id="643" w:name="_Toc1787"/>
      <w:r>
        <w:rPr>
          <w:rFonts w:hint="eastAsia"/>
          <w:color w:val="auto"/>
        </w:rPr>
        <w:t>10</w:t>
      </w:r>
      <w:r>
        <w:rPr>
          <w:color w:val="auto"/>
        </w:rPr>
        <w:t>.</w:t>
      </w:r>
      <w:r>
        <w:rPr>
          <w:rFonts w:hint="eastAsia"/>
          <w:color w:val="auto"/>
        </w:rPr>
        <w:t>8</w:t>
      </w:r>
      <w:r>
        <w:rPr>
          <w:color w:val="auto"/>
        </w:rPr>
        <w:t>公众意见采纳情况</w:t>
      </w:r>
      <w:bookmarkEnd w:id="641"/>
      <w:bookmarkEnd w:id="642"/>
      <w:bookmarkEnd w:id="643"/>
    </w:p>
    <w:p w:rsidR="003D1639" w:rsidRDefault="0030224D">
      <w:pPr>
        <w:pStyle w:val="a8"/>
        <w:ind w:firstLine="480"/>
      </w:pPr>
      <w:r>
        <w:rPr>
          <w:rFonts w:hint="eastAsia"/>
        </w:rPr>
        <w:t>建设单位根据《环境影响评价公众参与办法》的要求，采用网络公告、报纸刊登、现场张贴公告等形式开展公众参与调查，调查期间未收到公众对本工程的</w:t>
      </w:r>
      <w:r>
        <w:rPr>
          <w:rFonts w:hint="eastAsia"/>
        </w:rPr>
        <w:lastRenderedPageBreak/>
        <w:t>相关建议</w:t>
      </w:r>
      <w:r>
        <w:t>。</w:t>
      </w:r>
    </w:p>
    <w:p w:rsidR="003D1639" w:rsidRDefault="0030224D">
      <w:pPr>
        <w:keepNext/>
        <w:keepLines/>
        <w:spacing w:before="120" w:after="120" w:line="360" w:lineRule="auto"/>
        <w:outlineLvl w:val="1"/>
        <w:rPr>
          <w:b/>
          <w:kern w:val="44"/>
          <w:sz w:val="30"/>
        </w:rPr>
      </w:pPr>
      <w:bookmarkStart w:id="644" w:name="_Toc489976943"/>
      <w:bookmarkStart w:id="645" w:name="_Toc97226800"/>
      <w:bookmarkStart w:id="646" w:name="_Toc8498"/>
      <w:r>
        <w:rPr>
          <w:rFonts w:hint="eastAsia"/>
          <w:b/>
          <w:kern w:val="44"/>
          <w:sz w:val="30"/>
        </w:rPr>
        <w:t>10.9</w:t>
      </w:r>
      <w:r>
        <w:rPr>
          <w:b/>
          <w:kern w:val="44"/>
          <w:sz w:val="30"/>
        </w:rPr>
        <w:t>环境影响经济损益分析</w:t>
      </w:r>
      <w:bookmarkEnd w:id="644"/>
      <w:bookmarkEnd w:id="645"/>
      <w:bookmarkEnd w:id="646"/>
    </w:p>
    <w:p w:rsidR="003D1639" w:rsidRDefault="0030224D">
      <w:pPr>
        <w:spacing w:line="360" w:lineRule="auto"/>
        <w:ind w:firstLineChars="225" w:firstLine="540"/>
        <w:rPr>
          <w:snapToGrid w:val="0"/>
          <w:sz w:val="24"/>
        </w:rPr>
      </w:pPr>
      <w:r>
        <w:rPr>
          <w:snapToGrid w:val="0"/>
          <w:sz w:val="24"/>
        </w:rPr>
        <w:t>本工程经分析具有良好的经济效益和社会效益。在建设过程中，由于地面设施建设、管线敷设等都需要占用一定量的土地，并因此带来一定的环境损失。因而在油田开发过程中，需要投入必要的资金用于污染防治和恢复地貌等，经估算本工程环境保护投资约</w:t>
      </w:r>
      <w:r>
        <w:rPr>
          <w:rFonts w:hint="eastAsia"/>
          <w:snapToGrid w:val="0"/>
          <w:sz w:val="24"/>
        </w:rPr>
        <w:t>68</w:t>
      </w:r>
      <w:r>
        <w:rPr>
          <w:snapToGrid w:val="0"/>
          <w:sz w:val="24"/>
        </w:rPr>
        <w:t>万元，环境保护投资占总投资的</w:t>
      </w:r>
      <w:r>
        <w:rPr>
          <w:rFonts w:hint="eastAsia"/>
          <w:kern w:val="0"/>
          <w:sz w:val="24"/>
        </w:rPr>
        <w:t>3.45</w:t>
      </w:r>
      <w:r>
        <w:rPr>
          <w:kern w:val="0"/>
          <w:sz w:val="24"/>
        </w:rPr>
        <w:t>%</w:t>
      </w:r>
      <w:r>
        <w:rPr>
          <w:snapToGrid w:val="0"/>
          <w:sz w:val="24"/>
        </w:rPr>
        <w:t>。实施相应的环保措施后，不但能够起到保护环境的效果，同时节约经济开支，为企业带来经济效益。</w:t>
      </w:r>
    </w:p>
    <w:p w:rsidR="003D1639" w:rsidRDefault="0030224D">
      <w:pPr>
        <w:pStyle w:val="2"/>
        <w:spacing w:before="0" w:after="0"/>
        <w:rPr>
          <w:color w:val="auto"/>
        </w:rPr>
      </w:pPr>
      <w:bookmarkStart w:id="647" w:name="_Toc148518978"/>
      <w:bookmarkStart w:id="648" w:name="_Toc489976944"/>
      <w:bookmarkStart w:id="649" w:name="_Toc32471"/>
      <w:r>
        <w:rPr>
          <w:rFonts w:hint="eastAsia"/>
          <w:color w:val="auto"/>
        </w:rPr>
        <w:t>10.10</w:t>
      </w:r>
      <w:r>
        <w:rPr>
          <w:color w:val="auto"/>
        </w:rPr>
        <w:t>环境管理与监测计划</w:t>
      </w:r>
      <w:bookmarkEnd w:id="647"/>
      <w:bookmarkEnd w:id="648"/>
      <w:bookmarkEnd w:id="649"/>
    </w:p>
    <w:p w:rsidR="003D1639" w:rsidRDefault="0030224D">
      <w:pPr>
        <w:pStyle w:val="a8"/>
        <w:ind w:firstLine="480"/>
      </w:pPr>
      <w:r>
        <w:t>中石化新疆新春石油开发有限公司环境管理机构设置健全，同时拥有完善的管理体系和管理手段。本工程制定了施工期环境监理计划、运营期环境监测计划和环保设施竣工验收管理要求，针对工程的不同阶段提出了具体的环境管理要求。</w:t>
      </w:r>
    </w:p>
    <w:p w:rsidR="003D1639" w:rsidRDefault="0030224D">
      <w:pPr>
        <w:pStyle w:val="2"/>
        <w:spacing w:before="0" w:after="0"/>
        <w:rPr>
          <w:color w:val="auto"/>
        </w:rPr>
      </w:pPr>
      <w:bookmarkStart w:id="650" w:name="_Toc479866312"/>
      <w:bookmarkStart w:id="651" w:name="_Toc363155884"/>
      <w:bookmarkStart w:id="652" w:name="_Toc148518979"/>
      <w:bookmarkStart w:id="653" w:name="_Toc489976945"/>
      <w:bookmarkStart w:id="654" w:name="_Toc29694"/>
      <w:bookmarkStart w:id="655" w:name="_Toc406178556"/>
      <w:bookmarkStart w:id="656" w:name="_Toc3607"/>
      <w:r>
        <w:rPr>
          <w:rFonts w:hint="eastAsia"/>
          <w:color w:val="auto"/>
        </w:rPr>
        <w:t>10.11</w:t>
      </w:r>
      <w:r>
        <w:rPr>
          <w:color w:val="auto"/>
        </w:rPr>
        <w:t>综合评价结论</w:t>
      </w:r>
      <w:bookmarkEnd w:id="650"/>
      <w:bookmarkEnd w:id="651"/>
      <w:bookmarkEnd w:id="652"/>
      <w:bookmarkEnd w:id="653"/>
      <w:bookmarkEnd w:id="654"/>
      <w:bookmarkEnd w:id="655"/>
      <w:bookmarkEnd w:id="656"/>
    </w:p>
    <w:p w:rsidR="003D1639" w:rsidRDefault="0030224D">
      <w:pPr>
        <w:pStyle w:val="a8"/>
        <w:ind w:firstLine="480"/>
      </w:pPr>
      <w:bookmarkStart w:id="657" w:name="OLE_LINK260"/>
      <w:r>
        <w:rPr>
          <w:rFonts w:hint="eastAsia"/>
        </w:rPr>
        <w:t>中石化新疆新春石油开发有限责任公司征沙村区块探井转开发井工程</w:t>
      </w:r>
      <w:r>
        <w:t>属于国家产业政策鼓励项目，工程实施后可取得较大的经济效益和社会效益。尽管在工程建设和运</w:t>
      </w:r>
      <w:r>
        <w:t>行中，会对周围的环境产生一定的不利影响，并在今后的建设和运行中存在一定的环境风险，但其影响和环境风险是可以接受的。只要建设单位加强环境管理，认真落实可行性研究报告和报告书中提出的各项污染防治措施、风险防范措施以及生态环境保护和恢复措施，可使本工程对环境造成的不利影响降低到最低限度。</w:t>
      </w:r>
    </w:p>
    <w:p w:rsidR="003D1639" w:rsidRDefault="0030224D">
      <w:pPr>
        <w:pStyle w:val="a8"/>
        <w:ind w:firstLine="480"/>
      </w:pPr>
      <w:r>
        <w:t>因此，报告书认为，本工程建设在环境保护方面可行。</w:t>
      </w:r>
      <w:bookmarkEnd w:id="657"/>
    </w:p>
    <w:sectPr w:rsidR="003D163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4D" w:rsidRDefault="0030224D">
      <w:r>
        <w:separator/>
      </w:r>
    </w:p>
  </w:endnote>
  <w:endnote w:type="continuationSeparator" w:id="0">
    <w:p w:rsidR="0030224D" w:rsidRDefault="0030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Calibri Light">
    <w:charset w:val="00"/>
    <w:family w:val="swiss"/>
    <w:pitch w:val="default"/>
    <w:sig w:usb0="E4002EFF" w:usb1="C000247B" w:usb2="00000009" w:usb3="00000000" w:csb0="200001F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宋">
    <w:altName w:val="宋体"/>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framePr w:wrap="around" w:vAnchor="text" w:hAnchor="margin" w:xAlign="center" w:y="1"/>
      <w:rPr>
        <w:sz w:val="18"/>
        <w:szCs w:val="18"/>
      </w:rPr>
    </w:pPr>
    <w:r>
      <w:rPr>
        <w:szCs w:val="18"/>
      </w:rPr>
      <w:fldChar w:fldCharType="begin"/>
    </w:r>
    <w:r>
      <w:rPr>
        <w:sz w:val="18"/>
        <w:szCs w:val="18"/>
      </w:rPr>
      <w:instrText xml:space="preserve">PAGE  </w:instrText>
    </w:r>
    <w:r>
      <w:rPr>
        <w:szCs w:val="18"/>
      </w:rPr>
      <w:fldChar w:fldCharType="separate"/>
    </w:r>
    <w:r w:rsidR="005C02E3">
      <w:rPr>
        <w:noProof/>
        <w:sz w:val="18"/>
        <w:szCs w:val="18"/>
      </w:rPr>
      <w:t>I</w:t>
    </w:r>
    <w:r>
      <w:rPr>
        <w:szCs w:val="18"/>
      </w:rPr>
      <w:fldChar w:fldCharType="end"/>
    </w:r>
  </w:p>
  <w:p w:rsidR="003D1639" w:rsidRDefault="003D163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widowControl/>
      <w:pBdr>
        <w:top w:val="double" w:sz="2" w:space="0" w:color="auto"/>
      </w:pBdr>
      <w:ind w:right="-23"/>
      <w:jc w:val="center"/>
      <w:rPr>
        <w:kern w:val="0"/>
        <w:sz w:val="24"/>
      </w:rPr>
    </w:pPr>
    <w:r>
      <w:rPr>
        <w:noProof/>
        <w:kern w:val="0"/>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639" w:rsidRDefault="0030224D">
                          <w:pPr>
                            <w:tabs>
                              <w:tab w:val="center" w:pos="4153"/>
                              <w:tab w:val="right" w:pos="8306"/>
                            </w:tabs>
                            <w:snapToGrid w:val="0"/>
                            <w:spacing w:line="500" w:lineRule="exact"/>
                            <w:rPr>
                              <w:sz w:val="18"/>
                            </w:rPr>
                          </w:pPr>
                          <w:r>
                            <w:rPr>
                              <w:sz w:val="18"/>
                            </w:rPr>
                            <w:fldChar w:fldCharType="begin"/>
                          </w:r>
                          <w:r>
                            <w:rPr>
                              <w:sz w:val="18"/>
                            </w:rPr>
                            <w:instrText xml:space="preserve"> PAGE  \* MERGEFORMAT </w:instrText>
                          </w:r>
                          <w:r>
                            <w:rPr>
                              <w:sz w:val="18"/>
                            </w:rPr>
                            <w:fldChar w:fldCharType="separate"/>
                          </w:r>
                          <w:r w:rsidR="005C02E3">
                            <w:rPr>
                              <w:noProof/>
                              <w:sz w:val="18"/>
                            </w:rPr>
                            <w:t>227</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7" o:spid="_x0000_s1033"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" filled="f" stroked="f" strokeweight=".5pt">
              <v:textbox style="mso-fit-shape-to-text:t" inset="0,0,0,0">
                <w:txbxContent>
                  <w:p w:rsidR="003D1639" w:rsidRDefault="0030224D">
                    <w:pPr>
                      <w:tabs>
                        <w:tab w:val="center" w:pos="4153"/>
                        <w:tab w:val="right" w:pos="8306"/>
                      </w:tabs>
                      <w:snapToGrid w:val="0"/>
                      <w:spacing w:line="500" w:lineRule="exact"/>
                      <w:rPr>
                        <w:sz w:val="18"/>
                      </w:rPr>
                    </w:pPr>
                    <w:r>
                      <w:rPr>
                        <w:sz w:val="18"/>
                      </w:rPr>
                      <w:fldChar w:fldCharType="begin"/>
                    </w:r>
                    <w:r>
                      <w:rPr>
                        <w:sz w:val="18"/>
                      </w:rPr>
                      <w:instrText xml:space="preserve"> PAGE  \* MERGEFORMAT </w:instrText>
                    </w:r>
                    <w:r>
                      <w:rPr>
                        <w:sz w:val="18"/>
                      </w:rPr>
                      <w:fldChar w:fldCharType="separate"/>
                    </w:r>
                    <w:r w:rsidR="005C02E3">
                      <w:rPr>
                        <w:noProof/>
                        <w:sz w:val="18"/>
                      </w:rPr>
                      <w:t>227</w:t>
                    </w:r>
                    <w:r>
                      <w:rPr>
                        <w:sz w:val="18"/>
                      </w:rPr>
                      <w:fldChar w:fldCharType="end"/>
                    </w:r>
                  </w:p>
                </w:txbxContent>
              </v:textbox>
              <w10:wrap anchorx="margin"/>
            </v:shape>
          </w:pict>
        </mc:Fallback>
      </mc:AlternateContent>
    </w:r>
  </w:p>
  <w:p w:rsidR="003D1639" w:rsidRDefault="003D1639">
    <w:pPr>
      <w:widowControl/>
      <w:jc w:val="center"/>
      <w:rPr>
        <w:kern w:val="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D1639">
    <w:pPr>
      <w:pStyle w:val="ad"/>
      <w:pBdr>
        <w:top w:val="thinThickSmallGap" w:sz="24" w:space="1" w:color="622423"/>
      </w:pBdr>
      <w:tabs>
        <w:tab w:val="clear" w:pos="4153"/>
        <w:tab w:val="clear" w:pos="8306"/>
        <w:tab w:val="right" w:pos="9070"/>
      </w:tabs>
    </w:pPr>
  </w:p>
  <w:p w:rsidR="003D1639" w:rsidRDefault="0030224D">
    <w:pPr>
      <w:pStyle w:val="ad"/>
      <w:pBdr>
        <w:top w:val="thinThickSmallGap" w:sz="24" w:space="1" w:color="622423"/>
      </w:pBdr>
      <w:tabs>
        <w:tab w:val="clear" w:pos="4153"/>
        <w:tab w:val="clear" w:pos="8306"/>
        <w:tab w:val="right" w:pos="9070"/>
      </w:tabs>
    </w:pPr>
    <w:r>
      <w:rPr>
        <w:noProof/>
      </w:rPr>
      <mc:AlternateContent>
        <mc:Choice Requires="wps">
          <w:drawing>
            <wp:anchor distT="0" distB="0" distL="114300" distR="114300" simplePos="0" relativeHeight="251660288" behindDoc="0" locked="0" layoutInCell="1" allowOverlap="1">
              <wp:simplePos x="0" y="0"/>
              <wp:positionH relativeFrom="margin">
                <wp:posOffset>2403475</wp:posOffset>
              </wp:positionH>
              <wp:positionV relativeFrom="page">
                <wp:posOffset>9832340</wp:posOffset>
              </wp:positionV>
              <wp:extent cx="401955" cy="196850"/>
              <wp:effectExtent l="0" t="0" r="17145" b="13335"/>
              <wp:wrapNone/>
              <wp:docPr id="10"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70" cy="196759"/>
                      </a:xfrm>
                      <a:prstGeom prst="rect">
                        <a:avLst/>
                      </a:prstGeom>
                      <a:noFill/>
                      <a:ln>
                        <a:noFill/>
                      </a:ln>
                      <a:effectLst/>
                    </wps:spPr>
                    <wps:txbx>
                      <w:txbxContent>
                        <w:p w:rsidR="003D1639" w:rsidRDefault="0030224D">
                          <w:pPr>
                            <w:pStyle w:val="ad"/>
                            <w:jc w:val="center"/>
                          </w:pPr>
                          <w:r>
                            <w:fldChar w:fldCharType="begin"/>
                          </w:r>
                          <w:r>
                            <w:instrText xml:space="preserve"> PAGE  \* MERGEFO</w:instrText>
                          </w:r>
                          <w:r>
                            <w:instrText xml:space="preserve">RMAT </w:instrText>
                          </w:r>
                          <w:r>
                            <w:fldChar w:fldCharType="separate"/>
                          </w:r>
                          <w:r w:rsidR="005C02E3">
                            <w:rPr>
                              <w:noProof/>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margin-left:189.25pt;margin-top:774.2pt;width:31.65pt;height:15.5pt;z-index:25166028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" filled="f" stroked="f">
              <v:textbox inset="0,0,0,0">
                <w:txbxContent>
                  <w:p w:rsidR="003D1639" w:rsidRDefault="0030224D">
                    <w:pPr>
                      <w:pStyle w:val="ad"/>
                      <w:jc w:val="center"/>
                    </w:pPr>
                    <w:r>
                      <w:fldChar w:fldCharType="begin"/>
                    </w:r>
                    <w:r>
                      <w:instrText xml:space="preserve"> PAGE  \* MERGEFO</w:instrText>
                    </w:r>
                    <w:r>
                      <w:instrText xml:space="preserve">RMAT </w:instrText>
                    </w:r>
                    <w:r>
                      <w:fldChar w:fldCharType="separate"/>
                    </w:r>
                    <w:r w:rsidR="005C02E3">
                      <w:rPr>
                        <w:noProof/>
                      </w:rPr>
                      <w:t>2</w:t>
                    </w:r>
                    <w: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D1639">
    <w:pPr>
      <w:pStyle w:val="ad"/>
      <w:pBdr>
        <w:top w:val="thinThickSmallGap" w:sz="24" w:space="1" w:color="622423"/>
      </w:pBdr>
      <w:tabs>
        <w:tab w:val="clear" w:pos="4153"/>
        <w:tab w:val="clear" w:pos="8306"/>
        <w:tab w:val="right" w:pos="9070"/>
      </w:tabs>
    </w:pPr>
  </w:p>
  <w:p w:rsidR="003D1639" w:rsidRDefault="0030224D">
    <w:pPr>
      <w:pStyle w:val="ad"/>
      <w:pBdr>
        <w:top w:val="thinThickSmallGap" w:sz="24" w:space="1" w:color="622423"/>
      </w:pBdr>
      <w:tabs>
        <w:tab w:val="clear" w:pos="4153"/>
        <w:tab w:val="clear" w:pos="8306"/>
        <w:tab w:val="right" w:pos="9070"/>
      </w:tabs>
    </w:pPr>
    <w:r>
      <w:rPr>
        <w:noProof/>
      </w:rP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ge">
                <wp:posOffset>9832340</wp:posOffset>
              </wp:positionV>
              <wp:extent cx="401955" cy="196850"/>
              <wp:effectExtent l="0" t="0" r="17145" b="13335"/>
              <wp:wrapNone/>
              <wp:docPr id="50179"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70" cy="196759"/>
                      </a:xfrm>
                      <a:prstGeom prst="rect">
                        <a:avLst/>
                      </a:prstGeom>
                      <a:noFill/>
                      <a:ln>
                        <a:noFill/>
                      </a:ln>
                      <a:effectLst/>
                    </wps:spPr>
                    <wps:txbx>
                      <w:txbxContent>
                        <w:p w:rsidR="003D1639" w:rsidRDefault="0030224D">
                          <w:pPr>
                            <w:pStyle w:val="ad"/>
                            <w:jc w:val="center"/>
                          </w:pPr>
                          <w:r>
                            <w:fldChar w:fldCharType="begin"/>
                          </w:r>
                          <w:r>
                            <w:instrText xml:space="preserve"> PAGE  \* MERGEFORMAT </w:instrText>
                          </w:r>
                          <w:r>
                            <w:fldChar w:fldCharType="separate"/>
                          </w:r>
                          <w:r w:rsidR="005C02E3">
                            <w:rPr>
                              <w:noProof/>
                            </w:rPr>
                            <w:t>71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89.25pt;margin-top:774.2pt;width:31.65pt;height:15.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" filled="f" stroked="f">
              <v:textbox inset="0,0,0,0">
                <w:txbxContent>
                  <w:p w:rsidR="003D1639" w:rsidRDefault="0030224D">
                    <w:pPr>
                      <w:pStyle w:val="ad"/>
                      <w:jc w:val="center"/>
                    </w:pPr>
                    <w:r>
                      <w:fldChar w:fldCharType="begin"/>
                    </w:r>
                    <w:r>
                      <w:instrText xml:space="preserve"> PAGE  \* MERGEFORMAT </w:instrText>
                    </w:r>
                    <w:r>
                      <w:fldChar w:fldCharType="separate"/>
                    </w:r>
                    <w:r w:rsidR="005C02E3">
                      <w:rPr>
                        <w:noProof/>
                      </w:rPr>
                      <w:t>71</w:t>
                    </w:r>
                    <w:r>
                      <w:fldChar w:fldCharType="end"/>
                    </w:r>
                  </w:p>
                </w:txbxContent>
              </v:textbox>
              <w10:wrap anchorx="margin" anchory="page"/>
            </v:shape>
          </w:pict>
        </mc:Fallback>
      </mc:AlternateContent>
    </w:r>
  </w:p>
  <w:p w:rsidR="003D1639" w:rsidRDefault="003D163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Bdr>
        <w:top w:val="thinThickSmallGap" w:sz="24" w:space="1" w:color="622423"/>
      </w:pBdr>
      <w:tabs>
        <w:tab w:val="left" w:pos="1618"/>
      </w:tabs>
      <w:snapToGrid w:val="0"/>
      <w:spacing w:line="500" w:lineRule="exact"/>
      <w:ind w:firstLineChars="200" w:firstLine="360"/>
      <w:jc w:val="left"/>
      <w:rPr>
        <w:sz w:val="18"/>
        <w:szCs w:val="21"/>
      </w:rPr>
    </w:pPr>
    <w:r>
      <w:rPr>
        <w:noProof/>
        <w:sz w:val="18"/>
        <w:szCs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639" w:rsidRDefault="0030224D">
                          <w:pPr>
                            <w:tabs>
                              <w:tab w:val="center" w:pos="4153"/>
                              <w:tab w:val="right" w:pos="8306"/>
                            </w:tabs>
                            <w:snapToGrid w:val="0"/>
                            <w:spacing w:line="500" w:lineRule="exact"/>
                            <w:ind w:firstLineChars="200" w:firstLine="360"/>
                            <w:jc w:val="left"/>
                            <w:rPr>
                              <w:sz w:val="18"/>
                              <w:szCs w:val="21"/>
                            </w:rPr>
                          </w:pPr>
                          <w:r>
                            <w:rPr>
                              <w:sz w:val="18"/>
                              <w:szCs w:val="21"/>
                            </w:rPr>
                            <w:fldChar w:fldCharType="begin"/>
                          </w:r>
                          <w:r>
                            <w:rPr>
                              <w:sz w:val="18"/>
                              <w:szCs w:val="21"/>
                            </w:rPr>
                            <w:instrText xml:space="preserve"> PAGE  \* MERGEFORMAT </w:instrText>
                          </w:r>
                          <w:r>
                            <w:rPr>
                              <w:sz w:val="18"/>
                              <w:szCs w:val="21"/>
                            </w:rPr>
                            <w:fldChar w:fldCharType="separate"/>
                          </w:r>
                          <w:r w:rsidR="005C02E3">
                            <w:rPr>
                              <w:noProof/>
                              <w:sz w:val="18"/>
                              <w:szCs w:val="21"/>
                            </w:rPr>
                            <w:t>91</w:t>
                          </w:r>
                          <w:r>
                            <w:rPr>
                              <w:sz w:val="18"/>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Cq0qEBnAgAAIQUAAA4AAAAAAAAAAAAAAAAALgIAAGRycy9lMm9E&#10;b2MueG1sUEsBAi0AFAAGAAgAAAAhAHGq0bnXAAAABQEAAA8AAAAAAAAAAAAAAAAAwQQAAGRycy9k&#10;b3ducmV2LnhtbFBLBQYAAAAABAAEAPMAAADFBQAAAAA=&#10;" filled="f" stroked="f" strokeweight=".5pt">
              <v:textbox style="mso-fit-shape-to-text:t" inset="0,0,0,0">
                <w:txbxContent>
                  <w:p w:rsidR="003D1639" w:rsidRDefault="0030224D">
                    <w:pPr>
                      <w:tabs>
                        <w:tab w:val="center" w:pos="4153"/>
                        <w:tab w:val="right" w:pos="8306"/>
                      </w:tabs>
                      <w:snapToGrid w:val="0"/>
                      <w:spacing w:line="500" w:lineRule="exact"/>
                      <w:ind w:firstLineChars="200" w:firstLine="360"/>
                      <w:jc w:val="left"/>
                      <w:rPr>
                        <w:sz w:val="18"/>
                        <w:szCs w:val="21"/>
                      </w:rPr>
                    </w:pPr>
                    <w:r>
                      <w:rPr>
                        <w:sz w:val="18"/>
                        <w:szCs w:val="21"/>
                      </w:rPr>
                      <w:fldChar w:fldCharType="begin"/>
                    </w:r>
                    <w:r>
                      <w:rPr>
                        <w:sz w:val="18"/>
                        <w:szCs w:val="21"/>
                      </w:rPr>
                      <w:instrText xml:space="preserve"> PAGE  \* MERGEFORMAT </w:instrText>
                    </w:r>
                    <w:r>
                      <w:rPr>
                        <w:sz w:val="18"/>
                        <w:szCs w:val="21"/>
                      </w:rPr>
                      <w:fldChar w:fldCharType="separate"/>
                    </w:r>
                    <w:r w:rsidR="005C02E3">
                      <w:rPr>
                        <w:noProof/>
                        <w:sz w:val="18"/>
                        <w:szCs w:val="21"/>
                      </w:rPr>
                      <w:t>91</w:t>
                    </w:r>
                    <w:r>
                      <w:rPr>
                        <w:sz w:val="18"/>
                        <w:szCs w:val="21"/>
                      </w:rPr>
                      <w:fldChar w:fldCharType="end"/>
                    </w:r>
                  </w:p>
                </w:txbxContent>
              </v:textbox>
              <w10:wrap anchorx="margin"/>
            </v:shape>
          </w:pict>
        </mc:Fallback>
      </mc:AlternateContent>
    </w:r>
    <w:r>
      <w:rPr>
        <w:rFonts w:hint="eastAsia"/>
        <w:sz w:val="18"/>
        <w:szCs w:val="21"/>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Style w:val="ad"/>
      <w:pBdr>
        <w:top w:val="thinThickSmallGap" w:sz="24" w:space="1" w:color="622423"/>
      </w:pBdr>
      <w:tabs>
        <w:tab w:val="clear" w:pos="4153"/>
        <w:tab w:val="clear" w:pos="8306"/>
        <w:tab w:val="right" w:pos="9070"/>
      </w:tabs>
    </w:pPr>
    <w:r>
      <w:rPr>
        <w:noProof/>
      </w:rPr>
      <mc:AlternateContent>
        <mc:Choice Requires="wps">
          <w:drawing>
            <wp:anchor distT="0" distB="0" distL="114300" distR="114300" simplePos="0" relativeHeight="251670528" behindDoc="0" locked="0" layoutInCell="1" allowOverlap="1">
              <wp:simplePos x="0" y="0"/>
              <wp:positionH relativeFrom="margin">
                <wp:posOffset>2403475</wp:posOffset>
              </wp:positionH>
              <wp:positionV relativeFrom="page">
                <wp:posOffset>9832340</wp:posOffset>
              </wp:positionV>
              <wp:extent cx="401955" cy="196850"/>
              <wp:effectExtent l="0" t="0" r="0" b="0"/>
              <wp:wrapNone/>
              <wp:docPr id="41"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70" cy="196759"/>
                      </a:xfrm>
                      <a:prstGeom prst="rect">
                        <a:avLst/>
                      </a:prstGeom>
                      <a:noFill/>
                      <a:ln>
                        <a:noFill/>
                      </a:ln>
                      <a:effectLst/>
                    </wps:spPr>
                    <wps:txbx>
                      <w:txbxContent>
                        <w:p w:rsidR="003D1639" w:rsidRDefault="0030224D">
                          <w:pPr>
                            <w:pStyle w:val="ad"/>
                            <w:jc w:val="center"/>
                          </w:pPr>
                          <w:r>
                            <w:fldChar w:fldCharType="begin"/>
                          </w:r>
                          <w:r>
                            <w:instrText xml:space="preserve"> PAGE  \* MERGEFORMAT </w:instrText>
                          </w:r>
                          <w:r>
                            <w:fldChar w:fldCharType="separate"/>
                          </w:r>
                          <w:r w:rsidR="005C02E3">
                            <w:rPr>
                              <w:noProof/>
                            </w:rPr>
                            <w:t>111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189.25pt;margin-top:774.2pt;width:31.65pt;height:15.5pt;z-index:251670528;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" filled="f" stroked="f">
              <v:textbox inset="0,0,0,0">
                <w:txbxContent>
                  <w:p w:rsidR="003D1639" w:rsidRDefault="0030224D">
                    <w:pPr>
                      <w:pStyle w:val="ad"/>
                      <w:jc w:val="center"/>
                    </w:pPr>
                    <w:r>
                      <w:fldChar w:fldCharType="begin"/>
                    </w:r>
                    <w:r>
                      <w:instrText xml:space="preserve"> PAGE  \* MERGEFORMAT </w:instrText>
                    </w:r>
                    <w:r>
                      <w:fldChar w:fldCharType="separate"/>
                    </w:r>
                    <w:r w:rsidR="005C02E3">
                      <w:rPr>
                        <w:noProof/>
                      </w:rPr>
                      <w:t>111</w:t>
                    </w:r>
                    <w:r>
                      <w:fldChar w:fldCharType="end"/>
                    </w:r>
                  </w:p>
                </w:txbxContent>
              </v:textbox>
              <w10:wrap anchorx="margin" anchory="page"/>
            </v:shape>
          </w:pict>
        </mc:Fallback>
      </mc:AlternateContent>
    </w:r>
  </w:p>
  <w:p w:rsidR="003D1639" w:rsidRDefault="003D163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framePr w:wrap="around" w:vAnchor="text" w:hAnchor="margin" w:xAlign="center" w:y="1"/>
    </w:pPr>
    <w:r>
      <w:fldChar w:fldCharType="begin"/>
    </w:r>
    <w:r>
      <w:instrText xml:space="preserve">PAGE  </w:instrText>
    </w:r>
    <w:r>
      <w:fldChar w:fldCharType="end"/>
    </w:r>
  </w:p>
  <w:p w:rsidR="003D1639" w:rsidRDefault="003D1639">
    <w:pPr>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D1639">
    <w:pPr>
      <w:pStyle w:val="ad"/>
      <w:pBdr>
        <w:top w:val="thinThickSmallGap" w:sz="24" w:space="1" w:color="622423"/>
      </w:pBdr>
      <w:tabs>
        <w:tab w:val="clear" w:pos="4153"/>
        <w:tab w:val="clear" w:pos="8306"/>
        <w:tab w:val="right" w:pos="9070"/>
      </w:tabs>
    </w:pPr>
  </w:p>
  <w:p w:rsidR="003D1639" w:rsidRDefault="0030224D">
    <w:pPr>
      <w:pStyle w:val="ad"/>
      <w:pBdr>
        <w:top w:val="thinThickSmallGap" w:sz="24" w:space="1" w:color="622423"/>
      </w:pBdr>
      <w:tabs>
        <w:tab w:val="clear" w:pos="4153"/>
        <w:tab w:val="clear" w:pos="8306"/>
        <w:tab w:val="right" w:pos="9070"/>
      </w:tabs>
    </w:pPr>
    <w:r>
      <w:rPr>
        <w:noProof/>
      </w:rPr>
      <mc:AlternateContent>
        <mc:Choice Requires="wps">
          <w:drawing>
            <wp:anchor distT="0" distB="0" distL="114300" distR="114300" simplePos="0" relativeHeight="251661312" behindDoc="0" locked="0" layoutInCell="1" allowOverlap="1">
              <wp:simplePos x="0" y="0"/>
              <wp:positionH relativeFrom="margin">
                <wp:posOffset>2403475</wp:posOffset>
              </wp:positionH>
              <wp:positionV relativeFrom="page">
                <wp:posOffset>9832340</wp:posOffset>
              </wp:positionV>
              <wp:extent cx="401955" cy="196850"/>
              <wp:effectExtent l="0" t="0" r="0" b="0"/>
              <wp:wrapNone/>
              <wp:docPr id="92"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70" cy="196759"/>
                      </a:xfrm>
                      <a:prstGeom prst="rect">
                        <a:avLst/>
                      </a:prstGeom>
                      <a:noFill/>
                      <a:ln>
                        <a:noFill/>
                      </a:ln>
                      <a:effectLst/>
                    </wps:spPr>
                    <wps:txbx>
                      <w:txbxContent>
                        <w:p w:rsidR="003D1639" w:rsidRDefault="0030224D">
                          <w:pPr>
                            <w:pStyle w:val="ad"/>
                            <w:jc w:val="center"/>
                          </w:pPr>
                          <w:r>
                            <w:fldChar w:fldCharType="begin"/>
                          </w:r>
                          <w:r>
                            <w:instrText xml:space="preserve"> PAGE  \* MERGEFORMAT </w:instrText>
                          </w:r>
                          <w:r>
                            <w:fldChar w:fldCharType="separate"/>
                          </w:r>
                          <w:r w:rsidR="005C02E3">
                            <w:rPr>
                              <w:noProof/>
                            </w:rPr>
                            <w:t>115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189.25pt;margin-top:774.2pt;width:31.65pt;height:15.5pt;z-index:25166131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" filled="f" stroked="f">
              <v:textbox inset="0,0,0,0">
                <w:txbxContent>
                  <w:p w:rsidR="003D1639" w:rsidRDefault="0030224D">
                    <w:pPr>
                      <w:pStyle w:val="ad"/>
                      <w:jc w:val="center"/>
                    </w:pPr>
                    <w:r>
                      <w:fldChar w:fldCharType="begin"/>
                    </w:r>
                    <w:r>
                      <w:instrText xml:space="preserve"> PAGE  \* MERGEFORMAT </w:instrText>
                    </w:r>
                    <w:r>
                      <w:fldChar w:fldCharType="separate"/>
                    </w:r>
                    <w:r w:rsidR="005C02E3">
                      <w:rPr>
                        <w:noProof/>
                      </w:rPr>
                      <w:t>115</w:t>
                    </w:r>
                    <w:r>
                      <w:fldChar w:fldCharType="end"/>
                    </w:r>
                  </w:p>
                </w:txbxContent>
              </v:textbox>
              <w10:wrap anchorx="margin" anchory="page"/>
            </v:shape>
          </w:pict>
        </mc:Fallback>
      </mc:AlternateContent>
    </w:r>
  </w:p>
  <w:p w:rsidR="003D1639" w:rsidRDefault="003D163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D1639">
    <w:pPr>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widowControl/>
      <w:pBdr>
        <w:top w:val="double" w:sz="2" w:space="0" w:color="auto"/>
      </w:pBdr>
      <w:ind w:right="-23"/>
      <w:jc w:val="center"/>
      <w:rPr>
        <w:kern w:val="0"/>
        <w:sz w:val="24"/>
      </w:rPr>
    </w:pPr>
    <w:r>
      <w:rPr>
        <w:noProof/>
        <w:kern w:val="0"/>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639" w:rsidRDefault="0030224D">
                          <w:pPr>
                            <w:tabs>
                              <w:tab w:val="center" w:pos="4153"/>
                              <w:tab w:val="right" w:pos="8306"/>
                            </w:tabs>
                            <w:snapToGrid w:val="0"/>
                            <w:spacing w:line="500" w:lineRule="exact"/>
                            <w:rPr>
                              <w:sz w:val="18"/>
                            </w:rPr>
                          </w:pPr>
                          <w:r>
                            <w:rPr>
                              <w:sz w:val="18"/>
                            </w:rPr>
                            <w:fldChar w:fldCharType="begin"/>
                          </w:r>
                          <w:r>
                            <w:rPr>
                              <w:sz w:val="18"/>
                            </w:rPr>
                            <w:instrText xml:space="preserve"> PAGE  \* MERGEFORMAT </w:instrText>
                          </w:r>
                          <w:r>
                            <w:rPr>
                              <w:sz w:val="18"/>
                            </w:rPr>
                            <w:fldChar w:fldCharType="separate"/>
                          </w:r>
                          <w:r w:rsidR="005C02E3">
                            <w:rPr>
                              <w:noProof/>
                              <w:sz w:val="18"/>
                            </w:rPr>
                            <w:t>122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1" o:spid="_x0000_s1032"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3ZvRD2kCAAAhBQAADgAAAAAAAAAAAAAAAAAuAgAAZHJzL2Uy&#10;b0RvYy54bWxQSwECLQAUAAYACAAAACEAcarRudcAAAAFAQAADwAAAAAAAAAAAAAAAADDBAAAZHJz&#10;L2Rvd25yZXYueG1sUEsFBgAAAAAEAAQA8wAAAMcFAAAAAA==&#10;" filled="f" stroked="f" strokeweight=".5pt">
              <v:textbox style="mso-fit-shape-to-text:t" inset="0,0,0,0">
                <w:txbxContent>
                  <w:p w:rsidR="003D1639" w:rsidRDefault="0030224D">
                    <w:pPr>
                      <w:tabs>
                        <w:tab w:val="center" w:pos="4153"/>
                        <w:tab w:val="right" w:pos="8306"/>
                      </w:tabs>
                      <w:snapToGrid w:val="0"/>
                      <w:spacing w:line="500" w:lineRule="exact"/>
                      <w:rPr>
                        <w:sz w:val="18"/>
                      </w:rPr>
                    </w:pPr>
                    <w:r>
                      <w:rPr>
                        <w:sz w:val="18"/>
                      </w:rPr>
                      <w:fldChar w:fldCharType="begin"/>
                    </w:r>
                    <w:r>
                      <w:rPr>
                        <w:sz w:val="18"/>
                      </w:rPr>
                      <w:instrText xml:space="preserve"> PAGE  \* MERGEFORMAT </w:instrText>
                    </w:r>
                    <w:r>
                      <w:rPr>
                        <w:sz w:val="18"/>
                      </w:rPr>
                      <w:fldChar w:fldCharType="separate"/>
                    </w:r>
                    <w:r w:rsidR="005C02E3">
                      <w:rPr>
                        <w:noProof/>
                        <w:sz w:val="18"/>
                      </w:rPr>
                      <w:t>122</w:t>
                    </w:r>
                    <w:r>
                      <w:rPr>
                        <w:sz w:val="18"/>
                      </w:rPr>
                      <w:fldChar w:fldCharType="end"/>
                    </w:r>
                  </w:p>
                </w:txbxContent>
              </v:textbox>
              <w10:wrap anchorx="margin"/>
            </v:shape>
          </w:pict>
        </mc:Fallback>
      </mc:AlternateContent>
    </w:r>
  </w:p>
  <w:p w:rsidR="003D1639" w:rsidRDefault="003D1639">
    <w:pPr>
      <w:widowControl/>
      <w:jc w:val="center"/>
      <w:rPr>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4D" w:rsidRDefault="0030224D">
      <w:r>
        <w:separator/>
      </w:r>
    </w:p>
  </w:footnote>
  <w:footnote w:type="continuationSeparator" w:id="0">
    <w:p w:rsidR="0030224D" w:rsidRDefault="0030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Style w:val="ae"/>
    </w:pPr>
    <w:r>
      <w:rPr>
        <w:rFonts w:hint="eastAsia"/>
      </w:rPr>
      <w:t>中石化新疆新春石油开发有限责任公司征沙村区块探井转开发井工程</w:t>
    </w:r>
    <w:r>
      <w:rPr>
        <w:rFonts w:hint="eastAsia"/>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Style w:val="ae"/>
    </w:pPr>
    <w:r>
      <w:rPr>
        <w:rFonts w:hint="eastAsia"/>
      </w:rPr>
      <w:t>中石化新疆新春石油开发有限责任公司征沙村区块探井转开发井工程</w:t>
    </w:r>
    <w:r>
      <w:rPr>
        <w:rFonts w:hint="eastAsia"/>
      </w:rPr>
      <w:t>环境影响报告书</w:t>
    </w:r>
  </w:p>
  <w:p w:rsidR="003D1639" w:rsidRDefault="003D16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Bdr>
        <w:bottom w:val="single" w:sz="6" w:space="1" w:color="auto"/>
      </w:pBdr>
      <w:snapToGrid w:val="0"/>
      <w:spacing w:line="360" w:lineRule="auto"/>
      <w:ind w:firstLineChars="200" w:firstLine="400"/>
      <w:jc w:val="center"/>
      <w:rPr>
        <w:sz w:val="20"/>
      </w:rPr>
    </w:pPr>
    <w:r>
      <w:rPr>
        <w:sz w:val="20"/>
      </w:rPr>
      <w:t>征沙村区块探井转开发井工程环境影响报告书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Style w:val="ae"/>
    </w:pPr>
    <w:r>
      <w:rPr>
        <w:rFonts w:hint="eastAsia"/>
      </w:rPr>
      <w:t>中石化新疆新春石油开发有限责任公司征沙村区块探井转开发井工程</w:t>
    </w:r>
    <w:r>
      <w:rPr>
        <w:rFonts w:hint="eastAsia"/>
      </w:rPr>
      <w:t>环境影响报告书</w:t>
    </w:r>
  </w:p>
  <w:p w:rsidR="003D1639" w:rsidRDefault="003D16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D1639">
    <w:pP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0224D">
    <w:pPr>
      <w:pStyle w:val="ae"/>
    </w:pPr>
    <w:bookmarkStart w:id="433" w:name="OLE_LINK522"/>
    <w:r>
      <w:rPr>
        <w:rFonts w:hint="eastAsia"/>
      </w:rPr>
      <w:t>中石化新疆新春石油开发有限责任公司征沙村区块探井转开发井工程</w:t>
    </w:r>
    <w:r>
      <w:rPr>
        <w:rFonts w:hint="eastAsia"/>
      </w:rPr>
      <w:t>环境影响报告书</w:t>
    </w:r>
  </w:p>
  <w:bookmarkEnd w:id="433"/>
  <w:p w:rsidR="003D1639" w:rsidRDefault="003D163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39" w:rsidRDefault="003D1639">
    <w:pP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0F202"/>
    <w:multiLevelType w:val="singleLevel"/>
    <w:tmpl w:val="C950F202"/>
    <w:lvl w:ilvl="0">
      <w:start w:val="4"/>
      <w:numFmt w:val="decimal"/>
      <w:suff w:val="nothing"/>
      <w:lvlText w:val="（%1）"/>
      <w:lvlJc w:val="left"/>
    </w:lvl>
  </w:abstractNum>
  <w:abstractNum w:abstractNumId="1">
    <w:nsid w:val="DCDEFFFF"/>
    <w:multiLevelType w:val="singleLevel"/>
    <w:tmpl w:val="DCDEFFFF"/>
    <w:lvl w:ilvl="0">
      <w:start w:val="1"/>
      <w:numFmt w:val="decimal"/>
      <w:pStyle w:val="5"/>
      <w:lvlText w:val="%1."/>
      <w:lvlJc w:val="left"/>
      <w:pPr>
        <w:tabs>
          <w:tab w:val="left" w:pos="2040"/>
        </w:tabs>
        <w:ind w:left="2040" w:hanging="360"/>
      </w:pPr>
    </w:lvl>
  </w:abstractNum>
  <w:abstractNum w:abstractNumId="2">
    <w:nsid w:val="FFFFFF89"/>
    <w:multiLevelType w:val="singleLevel"/>
    <w:tmpl w:val="2D0A42C6"/>
    <w:lvl w:ilvl="0">
      <w:start w:val="1"/>
      <w:numFmt w:val="bullet"/>
      <w:lvlText w:val=""/>
      <w:lvlJc w:val="left"/>
      <w:pPr>
        <w:tabs>
          <w:tab w:val="num" w:pos="360"/>
        </w:tabs>
        <w:ind w:left="360" w:hangingChars="200" w:hanging="360"/>
      </w:pPr>
      <w:rPr>
        <w:rFonts w:ascii="Wingdings" w:hAnsi="Wingdings" w:hint="default"/>
      </w:rPr>
    </w:lvl>
  </w:abstractNum>
  <w:abstractNum w:abstractNumId="3">
    <w:nsid w:val="160D2680"/>
    <w:multiLevelType w:val="multilevel"/>
    <w:tmpl w:val="160D2680"/>
    <w:lvl w:ilvl="0">
      <w:start w:val="1"/>
      <w:numFmt w:val="decimal"/>
      <w:lvlText w:val="%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sz w:val="30"/>
        <w:szCs w:val="30"/>
        <w:u w:val="none"/>
        <w:vertAlign w:val="baseline"/>
        <w14:shadow w14:blurRad="0" w14:dist="0" w14:dir="0" w14:sx="0" w14:sy="0" w14:kx="0" w14:ky="0" w14:algn="none">
          <w14:srgbClr w14:val="000000"/>
        </w14:shadow>
      </w:rPr>
    </w:lvl>
    <w:lvl w:ilvl="1">
      <w:start w:val="1"/>
      <w:numFmt w:val="decimal"/>
      <w:lvlText w:val="%1.%2"/>
      <w:lvlJc w:val="left"/>
      <w:rPr>
        <w:rFonts w:hAnsi="Times New Roman" w:cs="Times New Roman"/>
        <w:b w:val="0"/>
        <w:bCs w:val="0"/>
        <w:i w:val="0"/>
        <w:iCs w:val="0"/>
        <w:caps w:val="0"/>
        <w:small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2">
      <w:start w:val="1"/>
      <w:numFmt w:val="decimal"/>
      <w:pStyle w:val="3SLCON"/>
      <w:lvlText w:val="%1.%2.%3"/>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1.%2.%3.%4"/>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1.%2.%3.%4.%5"/>
      <w:lvlJc w:val="left"/>
      <w:pPr>
        <w:tabs>
          <w:tab w:val="left" w:pos="1190"/>
        </w:tabs>
        <w:ind w:left="1190" w:hanging="1021"/>
      </w:pPr>
      <w:rPr>
        <w:rFonts w:hint="eastAsia"/>
      </w:rPr>
    </w:lvl>
    <w:lvl w:ilvl="5">
      <w:start w:val="1"/>
      <w:numFmt w:val="decimal"/>
      <w:lvlText w:val="(%6)"/>
      <w:lvlJc w:val="left"/>
      <w:pPr>
        <w:tabs>
          <w:tab w:val="left" w:pos="793"/>
        </w:tabs>
        <w:ind w:left="793" w:hanging="623"/>
      </w:pPr>
      <w:rPr>
        <w:rFonts w:hint="eastAsia"/>
      </w:rPr>
    </w:lvl>
    <w:lvl w:ilvl="6">
      <w:start w:val="1"/>
      <w:numFmt w:val="decimal"/>
      <w:lvlText w:val="%7)"/>
      <w:lvlJc w:val="left"/>
      <w:pPr>
        <w:tabs>
          <w:tab w:val="left" w:pos="793"/>
        </w:tabs>
        <w:ind w:left="793" w:hanging="510"/>
      </w:pPr>
      <w:rPr>
        <w:rFonts w:hint="eastAsia"/>
      </w:rPr>
    </w:lvl>
    <w:lvl w:ilvl="7">
      <w:start w:val="1"/>
      <w:numFmt w:val="decimalEnclosedCircle"/>
      <w:lvlText w:val="%8"/>
      <w:lvlJc w:val="left"/>
      <w:pPr>
        <w:tabs>
          <w:tab w:val="left" w:pos="793"/>
        </w:tabs>
        <w:ind w:left="793" w:hanging="510"/>
      </w:pPr>
      <w:rPr>
        <w:rFonts w:hint="eastAsia"/>
      </w:rPr>
    </w:lvl>
    <w:lvl w:ilvl="8">
      <w:start w:val="1"/>
      <w:numFmt w:val="decimal"/>
      <w:lvlText w:val="%1.%2.%3.%4.%5.%6.%7.%8.%9."/>
      <w:lvlJc w:val="left"/>
      <w:pPr>
        <w:tabs>
          <w:tab w:val="left" w:pos="1955"/>
        </w:tabs>
        <w:ind w:left="1955" w:hanging="1559"/>
      </w:pPr>
      <w:rPr>
        <w:rFonts w:hint="eastAsia"/>
      </w:rPr>
    </w:lvl>
  </w:abstractNum>
  <w:abstractNum w:abstractNumId="4">
    <w:nsid w:val="29068E09"/>
    <w:multiLevelType w:val="singleLevel"/>
    <w:tmpl w:val="29068E09"/>
    <w:lvl w:ilvl="0">
      <w:start w:val="1"/>
      <w:numFmt w:val="decimal"/>
      <w:suff w:val="nothing"/>
      <w:lvlText w:val="（%1）"/>
      <w:lvlJc w:val="left"/>
    </w:lvl>
  </w:abstractNum>
  <w:abstractNum w:abstractNumId="5">
    <w:nsid w:val="3FB17B2B"/>
    <w:multiLevelType w:val="singleLevel"/>
    <w:tmpl w:val="3FB17B2B"/>
    <w:lvl w:ilvl="0">
      <w:start w:val="1"/>
      <w:numFmt w:val="decimal"/>
      <w:suff w:val="nothing"/>
      <w:lvlText w:val="（%1）"/>
      <w:lvlJc w:val="left"/>
    </w:lvl>
  </w:abstractNum>
  <w:abstractNum w:abstractNumId="6">
    <w:nsid w:val="5462C2BB"/>
    <w:multiLevelType w:val="singleLevel"/>
    <w:tmpl w:val="5462C2BB"/>
    <w:lvl w:ilvl="0">
      <w:start w:val="2"/>
      <w:numFmt w:val="decimal"/>
      <w:suff w:val="nothing"/>
      <w:lvlText w:val="（%1）"/>
      <w:lvlJc w:val="left"/>
    </w:lvl>
  </w:abstractNum>
  <w:abstractNum w:abstractNumId="7">
    <w:nsid w:val="5599F22D"/>
    <w:multiLevelType w:val="singleLevel"/>
    <w:tmpl w:val="5599F22D"/>
    <w:lvl w:ilvl="0">
      <w:start w:val="4"/>
      <w:numFmt w:val="decimal"/>
      <w:suff w:val="nothing"/>
      <w:lvlText w:val="（%1）"/>
      <w:lvlJc w:val="left"/>
    </w:lvl>
  </w:abstractNum>
  <w:abstractNum w:abstractNumId="8">
    <w:nsid w:val="7AC05DA8"/>
    <w:multiLevelType w:val="multilevel"/>
    <w:tmpl w:val="7AC05DA8"/>
    <w:lvl w:ilvl="0">
      <w:start w:val="1"/>
      <w:numFmt w:val="decimalEnclosedCircle"/>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drawingGridHorizontalSpacing w:val="105"/>
  <w:drawingGridVerticalSpacing w:val="163"/>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Y2NkNmYyZDk4ZjMyODM5ZmEzNDk0NWRlY2E5NjkifQ=="/>
    <w:docVar w:name="KSO_WPS_MARK_KEY" w:val="7844c8bd-d5c8-42b5-8dbf-89f99a6e7841"/>
  </w:docVars>
  <w:rsids>
    <w:rsidRoot w:val="00172A27"/>
    <w:rsid w:val="00000DD4"/>
    <w:rsid w:val="00005573"/>
    <w:rsid w:val="00005C80"/>
    <w:rsid w:val="00006DF5"/>
    <w:rsid w:val="000079CF"/>
    <w:rsid w:val="00007D0C"/>
    <w:rsid w:val="000104B4"/>
    <w:rsid w:val="00010635"/>
    <w:rsid w:val="00010EC4"/>
    <w:rsid w:val="000114A3"/>
    <w:rsid w:val="0001165F"/>
    <w:rsid w:val="0001475B"/>
    <w:rsid w:val="0001567F"/>
    <w:rsid w:val="00017FE9"/>
    <w:rsid w:val="00020A4C"/>
    <w:rsid w:val="00021559"/>
    <w:rsid w:val="0002161D"/>
    <w:rsid w:val="0002225A"/>
    <w:rsid w:val="00022D8C"/>
    <w:rsid w:val="00022FCB"/>
    <w:rsid w:val="00022FE4"/>
    <w:rsid w:val="0002383F"/>
    <w:rsid w:val="000238E0"/>
    <w:rsid w:val="00023F0C"/>
    <w:rsid w:val="000241EA"/>
    <w:rsid w:val="00024BC8"/>
    <w:rsid w:val="00024E1D"/>
    <w:rsid w:val="0002531E"/>
    <w:rsid w:val="00025DFA"/>
    <w:rsid w:val="00026A8D"/>
    <w:rsid w:val="0002771E"/>
    <w:rsid w:val="00032893"/>
    <w:rsid w:val="00033247"/>
    <w:rsid w:val="00033C69"/>
    <w:rsid w:val="00034574"/>
    <w:rsid w:val="000348CA"/>
    <w:rsid w:val="00034A14"/>
    <w:rsid w:val="00034C51"/>
    <w:rsid w:val="00035878"/>
    <w:rsid w:val="00035A1A"/>
    <w:rsid w:val="00036631"/>
    <w:rsid w:val="00036CA5"/>
    <w:rsid w:val="00036FBE"/>
    <w:rsid w:val="00041F76"/>
    <w:rsid w:val="00042AE9"/>
    <w:rsid w:val="00043148"/>
    <w:rsid w:val="00043A48"/>
    <w:rsid w:val="0004432E"/>
    <w:rsid w:val="00046DD4"/>
    <w:rsid w:val="0004783D"/>
    <w:rsid w:val="00050566"/>
    <w:rsid w:val="000519A2"/>
    <w:rsid w:val="00054234"/>
    <w:rsid w:val="00054619"/>
    <w:rsid w:val="00054EE8"/>
    <w:rsid w:val="00055015"/>
    <w:rsid w:val="000557F2"/>
    <w:rsid w:val="00055867"/>
    <w:rsid w:val="000567AC"/>
    <w:rsid w:val="00056A62"/>
    <w:rsid w:val="00057D13"/>
    <w:rsid w:val="00057D3C"/>
    <w:rsid w:val="000610F5"/>
    <w:rsid w:val="00061FC0"/>
    <w:rsid w:val="0006278B"/>
    <w:rsid w:val="00063D8A"/>
    <w:rsid w:val="00064BA9"/>
    <w:rsid w:val="000651E1"/>
    <w:rsid w:val="000667B5"/>
    <w:rsid w:val="000671EC"/>
    <w:rsid w:val="000704A9"/>
    <w:rsid w:val="00071EB7"/>
    <w:rsid w:val="00072E0C"/>
    <w:rsid w:val="000733CF"/>
    <w:rsid w:val="00073824"/>
    <w:rsid w:val="00075AE4"/>
    <w:rsid w:val="000768CB"/>
    <w:rsid w:val="00076FFD"/>
    <w:rsid w:val="00077621"/>
    <w:rsid w:val="00077829"/>
    <w:rsid w:val="0007785E"/>
    <w:rsid w:val="00080AE2"/>
    <w:rsid w:val="00080D6B"/>
    <w:rsid w:val="000837E0"/>
    <w:rsid w:val="00083B84"/>
    <w:rsid w:val="00084400"/>
    <w:rsid w:val="0008569C"/>
    <w:rsid w:val="00086FB1"/>
    <w:rsid w:val="00087314"/>
    <w:rsid w:val="0008747F"/>
    <w:rsid w:val="00087ED9"/>
    <w:rsid w:val="00090437"/>
    <w:rsid w:val="000912EE"/>
    <w:rsid w:val="0009137B"/>
    <w:rsid w:val="00091992"/>
    <w:rsid w:val="0009210D"/>
    <w:rsid w:val="0009251C"/>
    <w:rsid w:val="00093135"/>
    <w:rsid w:val="000939D4"/>
    <w:rsid w:val="00093C6A"/>
    <w:rsid w:val="00093D4A"/>
    <w:rsid w:val="000940EB"/>
    <w:rsid w:val="00096465"/>
    <w:rsid w:val="00096CB8"/>
    <w:rsid w:val="0009711F"/>
    <w:rsid w:val="0009734F"/>
    <w:rsid w:val="00097DFF"/>
    <w:rsid w:val="000A055B"/>
    <w:rsid w:val="000A0B59"/>
    <w:rsid w:val="000A11B3"/>
    <w:rsid w:val="000A16B1"/>
    <w:rsid w:val="000A1EB4"/>
    <w:rsid w:val="000A5643"/>
    <w:rsid w:val="000A629C"/>
    <w:rsid w:val="000A6724"/>
    <w:rsid w:val="000A738B"/>
    <w:rsid w:val="000A7473"/>
    <w:rsid w:val="000A76AB"/>
    <w:rsid w:val="000B0DE2"/>
    <w:rsid w:val="000B0FD4"/>
    <w:rsid w:val="000B20DC"/>
    <w:rsid w:val="000B215D"/>
    <w:rsid w:val="000B2920"/>
    <w:rsid w:val="000B3437"/>
    <w:rsid w:val="000B374B"/>
    <w:rsid w:val="000B3DA3"/>
    <w:rsid w:val="000B424D"/>
    <w:rsid w:val="000B4849"/>
    <w:rsid w:val="000B4B02"/>
    <w:rsid w:val="000B5CFE"/>
    <w:rsid w:val="000B6ED1"/>
    <w:rsid w:val="000C127B"/>
    <w:rsid w:val="000C1A29"/>
    <w:rsid w:val="000C2551"/>
    <w:rsid w:val="000C39E1"/>
    <w:rsid w:val="000C4115"/>
    <w:rsid w:val="000C6C26"/>
    <w:rsid w:val="000C75C2"/>
    <w:rsid w:val="000C7AB1"/>
    <w:rsid w:val="000C7C4E"/>
    <w:rsid w:val="000D177F"/>
    <w:rsid w:val="000D18DF"/>
    <w:rsid w:val="000D378F"/>
    <w:rsid w:val="000D4FDA"/>
    <w:rsid w:val="000D53B5"/>
    <w:rsid w:val="000D6AAF"/>
    <w:rsid w:val="000D7DE0"/>
    <w:rsid w:val="000E110D"/>
    <w:rsid w:val="000E20A6"/>
    <w:rsid w:val="000E2184"/>
    <w:rsid w:val="000E48D1"/>
    <w:rsid w:val="000E4E25"/>
    <w:rsid w:val="000E5240"/>
    <w:rsid w:val="000E58D3"/>
    <w:rsid w:val="000E6E36"/>
    <w:rsid w:val="000F1A9C"/>
    <w:rsid w:val="000F28AD"/>
    <w:rsid w:val="000F29C9"/>
    <w:rsid w:val="000F2DD3"/>
    <w:rsid w:val="000F35DD"/>
    <w:rsid w:val="000F3912"/>
    <w:rsid w:val="000F3B4B"/>
    <w:rsid w:val="000F3EA2"/>
    <w:rsid w:val="000F436A"/>
    <w:rsid w:val="000F4608"/>
    <w:rsid w:val="000F686F"/>
    <w:rsid w:val="000F7991"/>
    <w:rsid w:val="00102064"/>
    <w:rsid w:val="0010421E"/>
    <w:rsid w:val="00105E42"/>
    <w:rsid w:val="00105ECE"/>
    <w:rsid w:val="001067E4"/>
    <w:rsid w:val="00107912"/>
    <w:rsid w:val="00107FEA"/>
    <w:rsid w:val="0011027B"/>
    <w:rsid w:val="0011091C"/>
    <w:rsid w:val="00111B55"/>
    <w:rsid w:val="0011490E"/>
    <w:rsid w:val="00115EAF"/>
    <w:rsid w:val="00117F52"/>
    <w:rsid w:val="00117FCA"/>
    <w:rsid w:val="001211A6"/>
    <w:rsid w:val="0012304E"/>
    <w:rsid w:val="0012369E"/>
    <w:rsid w:val="00124027"/>
    <w:rsid w:val="00124844"/>
    <w:rsid w:val="00124CB2"/>
    <w:rsid w:val="001257E3"/>
    <w:rsid w:val="00127C5A"/>
    <w:rsid w:val="001302E0"/>
    <w:rsid w:val="001308CB"/>
    <w:rsid w:val="001309D2"/>
    <w:rsid w:val="00130ECC"/>
    <w:rsid w:val="001312B8"/>
    <w:rsid w:val="00131439"/>
    <w:rsid w:val="00131828"/>
    <w:rsid w:val="00132391"/>
    <w:rsid w:val="001327EE"/>
    <w:rsid w:val="00132F80"/>
    <w:rsid w:val="00133204"/>
    <w:rsid w:val="00133BB1"/>
    <w:rsid w:val="0013428E"/>
    <w:rsid w:val="001346D8"/>
    <w:rsid w:val="00135389"/>
    <w:rsid w:val="00135718"/>
    <w:rsid w:val="00137911"/>
    <w:rsid w:val="00137A4D"/>
    <w:rsid w:val="00141E8F"/>
    <w:rsid w:val="00142893"/>
    <w:rsid w:val="00142C50"/>
    <w:rsid w:val="00142D63"/>
    <w:rsid w:val="00142F18"/>
    <w:rsid w:val="00144319"/>
    <w:rsid w:val="00145A87"/>
    <w:rsid w:val="00150768"/>
    <w:rsid w:val="00152917"/>
    <w:rsid w:val="001534DE"/>
    <w:rsid w:val="00154BF2"/>
    <w:rsid w:val="00155200"/>
    <w:rsid w:val="00155622"/>
    <w:rsid w:val="001562A8"/>
    <w:rsid w:val="001610EF"/>
    <w:rsid w:val="001611AA"/>
    <w:rsid w:val="00161AB9"/>
    <w:rsid w:val="00165A6B"/>
    <w:rsid w:val="00166756"/>
    <w:rsid w:val="001706A4"/>
    <w:rsid w:val="00171233"/>
    <w:rsid w:val="001714E4"/>
    <w:rsid w:val="00171F78"/>
    <w:rsid w:val="001727E2"/>
    <w:rsid w:val="00172A27"/>
    <w:rsid w:val="00172C2D"/>
    <w:rsid w:val="00172E30"/>
    <w:rsid w:val="00173405"/>
    <w:rsid w:val="00175166"/>
    <w:rsid w:val="001756C6"/>
    <w:rsid w:val="00175FB5"/>
    <w:rsid w:val="00176A3B"/>
    <w:rsid w:val="0017750A"/>
    <w:rsid w:val="0018024D"/>
    <w:rsid w:val="001803DF"/>
    <w:rsid w:val="00181078"/>
    <w:rsid w:val="001815ED"/>
    <w:rsid w:val="00182B78"/>
    <w:rsid w:val="00184016"/>
    <w:rsid w:val="0018628D"/>
    <w:rsid w:val="00186799"/>
    <w:rsid w:val="00186CD8"/>
    <w:rsid w:val="001874C7"/>
    <w:rsid w:val="00187D2F"/>
    <w:rsid w:val="001903ED"/>
    <w:rsid w:val="00190DA0"/>
    <w:rsid w:val="00191086"/>
    <w:rsid w:val="00192CA2"/>
    <w:rsid w:val="00195FFD"/>
    <w:rsid w:val="00197345"/>
    <w:rsid w:val="00197B5E"/>
    <w:rsid w:val="001A0BB1"/>
    <w:rsid w:val="001A1351"/>
    <w:rsid w:val="001A1F44"/>
    <w:rsid w:val="001A259B"/>
    <w:rsid w:val="001A3A9E"/>
    <w:rsid w:val="001A5419"/>
    <w:rsid w:val="001A5926"/>
    <w:rsid w:val="001A607B"/>
    <w:rsid w:val="001A74DB"/>
    <w:rsid w:val="001A7E27"/>
    <w:rsid w:val="001B013D"/>
    <w:rsid w:val="001B04DE"/>
    <w:rsid w:val="001B0F3A"/>
    <w:rsid w:val="001B1590"/>
    <w:rsid w:val="001B1B49"/>
    <w:rsid w:val="001B24CC"/>
    <w:rsid w:val="001B3A91"/>
    <w:rsid w:val="001B43B3"/>
    <w:rsid w:val="001B4B28"/>
    <w:rsid w:val="001B56D8"/>
    <w:rsid w:val="001B64B7"/>
    <w:rsid w:val="001B6D15"/>
    <w:rsid w:val="001B7852"/>
    <w:rsid w:val="001C0C4A"/>
    <w:rsid w:val="001C0E6E"/>
    <w:rsid w:val="001C1A60"/>
    <w:rsid w:val="001C27D1"/>
    <w:rsid w:val="001C28EC"/>
    <w:rsid w:val="001C2DEC"/>
    <w:rsid w:val="001C3314"/>
    <w:rsid w:val="001C3461"/>
    <w:rsid w:val="001C3A63"/>
    <w:rsid w:val="001C4D4E"/>
    <w:rsid w:val="001C50C7"/>
    <w:rsid w:val="001C637E"/>
    <w:rsid w:val="001C76B5"/>
    <w:rsid w:val="001D0B5B"/>
    <w:rsid w:val="001D3BA9"/>
    <w:rsid w:val="001D53BF"/>
    <w:rsid w:val="001D626F"/>
    <w:rsid w:val="001D7949"/>
    <w:rsid w:val="001E0CA0"/>
    <w:rsid w:val="001E0D96"/>
    <w:rsid w:val="001E2A7C"/>
    <w:rsid w:val="001E3472"/>
    <w:rsid w:val="001E42AF"/>
    <w:rsid w:val="001E5078"/>
    <w:rsid w:val="001E535C"/>
    <w:rsid w:val="001F201E"/>
    <w:rsid w:val="001F220A"/>
    <w:rsid w:val="001F2AE8"/>
    <w:rsid w:val="001F2D88"/>
    <w:rsid w:val="001F33B7"/>
    <w:rsid w:val="001F4BEC"/>
    <w:rsid w:val="001F5744"/>
    <w:rsid w:val="001F5E61"/>
    <w:rsid w:val="00200242"/>
    <w:rsid w:val="00200A1F"/>
    <w:rsid w:val="00201D20"/>
    <w:rsid w:val="002020D5"/>
    <w:rsid w:val="00202892"/>
    <w:rsid w:val="00202964"/>
    <w:rsid w:val="00204158"/>
    <w:rsid w:val="002049C3"/>
    <w:rsid w:val="00204FBC"/>
    <w:rsid w:val="002053C8"/>
    <w:rsid w:val="00206F5E"/>
    <w:rsid w:val="00207DF5"/>
    <w:rsid w:val="00210B37"/>
    <w:rsid w:val="00212D15"/>
    <w:rsid w:val="00213234"/>
    <w:rsid w:val="00213262"/>
    <w:rsid w:val="002136EF"/>
    <w:rsid w:val="00215558"/>
    <w:rsid w:val="00216594"/>
    <w:rsid w:val="002170D3"/>
    <w:rsid w:val="002177CD"/>
    <w:rsid w:val="002179F6"/>
    <w:rsid w:val="0022116D"/>
    <w:rsid w:val="00222314"/>
    <w:rsid w:val="00223322"/>
    <w:rsid w:val="002237B9"/>
    <w:rsid w:val="0022437A"/>
    <w:rsid w:val="00224534"/>
    <w:rsid w:val="00231BE0"/>
    <w:rsid w:val="00231E4E"/>
    <w:rsid w:val="00231F86"/>
    <w:rsid w:val="0023299E"/>
    <w:rsid w:val="0023415E"/>
    <w:rsid w:val="00234EB3"/>
    <w:rsid w:val="00235C34"/>
    <w:rsid w:val="00235FB6"/>
    <w:rsid w:val="00237391"/>
    <w:rsid w:val="002377A2"/>
    <w:rsid w:val="00240337"/>
    <w:rsid w:val="002405E0"/>
    <w:rsid w:val="00241B9D"/>
    <w:rsid w:val="00242557"/>
    <w:rsid w:val="00242E78"/>
    <w:rsid w:val="00245884"/>
    <w:rsid w:val="00245B7C"/>
    <w:rsid w:val="00246387"/>
    <w:rsid w:val="00246638"/>
    <w:rsid w:val="002502AF"/>
    <w:rsid w:val="002516C9"/>
    <w:rsid w:val="002524FC"/>
    <w:rsid w:val="00252974"/>
    <w:rsid w:val="00252BA4"/>
    <w:rsid w:val="00253F07"/>
    <w:rsid w:val="00254CC5"/>
    <w:rsid w:val="002567FD"/>
    <w:rsid w:val="00256B19"/>
    <w:rsid w:val="00257017"/>
    <w:rsid w:val="002573F2"/>
    <w:rsid w:val="0026009E"/>
    <w:rsid w:val="00260C2C"/>
    <w:rsid w:val="00262675"/>
    <w:rsid w:val="00262C8B"/>
    <w:rsid w:val="002646D0"/>
    <w:rsid w:val="0026480D"/>
    <w:rsid w:val="00266202"/>
    <w:rsid w:val="00266B69"/>
    <w:rsid w:val="00266D44"/>
    <w:rsid w:val="002671AB"/>
    <w:rsid w:val="0027086C"/>
    <w:rsid w:val="002708A9"/>
    <w:rsid w:val="002718E8"/>
    <w:rsid w:val="002736E7"/>
    <w:rsid w:val="00276391"/>
    <w:rsid w:val="00276813"/>
    <w:rsid w:val="00276A9B"/>
    <w:rsid w:val="0027764C"/>
    <w:rsid w:val="00277844"/>
    <w:rsid w:val="00280CAA"/>
    <w:rsid w:val="00282A60"/>
    <w:rsid w:val="00284436"/>
    <w:rsid w:val="002848C6"/>
    <w:rsid w:val="00284DC4"/>
    <w:rsid w:val="00284EA4"/>
    <w:rsid w:val="00284F13"/>
    <w:rsid w:val="0028572C"/>
    <w:rsid w:val="00285F03"/>
    <w:rsid w:val="00287F44"/>
    <w:rsid w:val="002918CC"/>
    <w:rsid w:val="00292243"/>
    <w:rsid w:val="0029296E"/>
    <w:rsid w:val="00294574"/>
    <w:rsid w:val="00294644"/>
    <w:rsid w:val="00295CFE"/>
    <w:rsid w:val="00295FE3"/>
    <w:rsid w:val="0029602B"/>
    <w:rsid w:val="00297D7A"/>
    <w:rsid w:val="00297E68"/>
    <w:rsid w:val="002A4F56"/>
    <w:rsid w:val="002A5166"/>
    <w:rsid w:val="002A5EEA"/>
    <w:rsid w:val="002A7BC8"/>
    <w:rsid w:val="002B06BE"/>
    <w:rsid w:val="002B383B"/>
    <w:rsid w:val="002B482A"/>
    <w:rsid w:val="002B5656"/>
    <w:rsid w:val="002B5CD2"/>
    <w:rsid w:val="002B64E6"/>
    <w:rsid w:val="002B7481"/>
    <w:rsid w:val="002B78AC"/>
    <w:rsid w:val="002B7FDC"/>
    <w:rsid w:val="002C0E11"/>
    <w:rsid w:val="002C13FB"/>
    <w:rsid w:val="002C1598"/>
    <w:rsid w:val="002C17A9"/>
    <w:rsid w:val="002C1BED"/>
    <w:rsid w:val="002C2EB0"/>
    <w:rsid w:val="002C51A2"/>
    <w:rsid w:val="002C54FB"/>
    <w:rsid w:val="002C595E"/>
    <w:rsid w:val="002C73A0"/>
    <w:rsid w:val="002C7CF1"/>
    <w:rsid w:val="002D06C5"/>
    <w:rsid w:val="002D0FCF"/>
    <w:rsid w:val="002D4B1A"/>
    <w:rsid w:val="002D4F32"/>
    <w:rsid w:val="002D573D"/>
    <w:rsid w:val="002D5D57"/>
    <w:rsid w:val="002D6440"/>
    <w:rsid w:val="002D6C8B"/>
    <w:rsid w:val="002D6F18"/>
    <w:rsid w:val="002D79B2"/>
    <w:rsid w:val="002D7A70"/>
    <w:rsid w:val="002E010A"/>
    <w:rsid w:val="002E1F7D"/>
    <w:rsid w:val="002E31F4"/>
    <w:rsid w:val="002E34E1"/>
    <w:rsid w:val="002E356C"/>
    <w:rsid w:val="002E445B"/>
    <w:rsid w:val="002E5168"/>
    <w:rsid w:val="002E66E3"/>
    <w:rsid w:val="002E6A2E"/>
    <w:rsid w:val="002E72E2"/>
    <w:rsid w:val="002E7304"/>
    <w:rsid w:val="002E7CB4"/>
    <w:rsid w:val="002F0443"/>
    <w:rsid w:val="002F0521"/>
    <w:rsid w:val="002F21FA"/>
    <w:rsid w:val="002F2BF9"/>
    <w:rsid w:val="002F3988"/>
    <w:rsid w:val="002F5E4A"/>
    <w:rsid w:val="002F7B4C"/>
    <w:rsid w:val="002F7C17"/>
    <w:rsid w:val="003009A0"/>
    <w:rsid w:val="0030100B"/>
    <w:rsid w:val="0030224D"/>
    <w:rsid w:val="0030246F"/>
    <w:rsid w:val="003029B1"/>
    <w:rsid w:val="00303417"/>
    <w:rsid w:val="00303C45"/>
    <w:rsid w:val="00304094"/>
    <w:rsid w:val="003057AF"/>
    <w:rsid w:val="00310B5B"/>
    <w:rsid w:val="00310C5A"/>
    <w:rsid w:val="003115AA"/>
    <w:rsid w:val="0031187C"/>
    <w:rsid w:val="00311C5E"/>
    <w:rsid w:val="00312189"/>
    <w:rsid w:val="003135B5"/>
    <w:rsid w:val="00314AB1"/>
    <w:rsid w:val="00315F05"/>
    <w:rsid w:val="00316FB9"/>
    <w:rsid w:val="0032061D"/>
    <w:rsid w:val="003234FE"/>
    <w:rsid w:val="003247E2"/>
    <w:rsid w:val="00324C17"/>
    <w:rsid w:val="00325D9B"/>
    <w:rsid w:val="00326067"/>
    <w:rsid w:val="0032614C"/>
    <w:rsid w:val="00331494"/>
    <w:rsid w:val="00331E8F"/>
    <w:rsid w:val="00332354"/>
    <w:rsid w:val="00332886"/>
    <w:rsid w:val="00333674"/>
    <w:rsid w:val="00333F9D"/>
    <w:rsid w:val="0033446A"/>
    <w:rsid w:val="00334858"/>
    <w:rsid w:val="0033559C"/>
    <w:rsid w:val="003357D1"/>
    <w:rsid w:val="0033658D"/>
    <w:rsid w:val="00336A85"/>
    <w:rsid w:val="00337946"/>
    <w:rsid w:val="00337E57"/>
    <w:rsid w:val="00341259"/>
    <w:rsid w:val="003412F3"/>
    <w:rsid w:val="00342442"/>
    <w:rsid w:val="00342B35"/>
    <w:rsid w:val="00342ED4"/>
    <w:rsid w:val="00343B6D"/>
    <w:rsid w:val="00345D19"/>
    <w:rsid w:val="00345E1A"/>
    <w:rsid w:val="00345EC6"/>
    <w:rsid w:val="003460A9"/>
    <w:rsid w:val="0034641F"/>
    <w:rsid w:val="003471FB"/>
    <w:rsid w:val="00347872"/>
    <w:rsid w:val="00347BED"/>
    <w:rsid w:val="0035018F"/>
    <w:rsid w:val="00350225"/>
    <w:rsid w:val="0035068A"/>
    <w:rsid w:val="00350E0D"/>
    <w:rsid w:val="00351040"/>
    <w:rsid w:val="0035168E"/>
    <w:rsid w:val="0035203B"/>
    <w:rsid w:val="00353222"/>
    <w:rsid w:val="00354C38"/>
    <w:rsid w:val="00356263"/>
    <w:rsid w:val="003568A8"/>
    <w:rsid w:val="00356BD4"/>
    <w:rsid w:val="003612CC"/>
    <w:rsid w:val="00363421"/>
    <w:rsid w:val="00363495"/>
    <w:rsid w:val="0036447D"/>
    <w:rsid w:val="003647F5"/>
    <w:rsid w:val="0036518D"/>
    <w:rsid w:val="003664EA"/>
    <w:rsid w:val="00366677"/>
    <w:rsid w:val="003669B6"/>
    <w:rsid w:val="003705F3"/>
    <w:rsid w:val="00371707"/>
    <w:rsid w:val="003719F3"/>
    <w:rsid w:val="003720E5"/>
    <w:rsid w:val="00374BC6"/>
    <w:rsid w:val="0037581C"/>
    <w:rsid w:val="00375E06"/>
    <w:rsid w:val="00376719"/>
    <w:rsid w:val="0037691A"/>
    <w:rsid w:val="0037729E"/>
    <w:rsid w:val="00377A84"/>
    <w:rsid w:val="00380501"/>
    <w:rsid w:val="00380845"/>
    <w:rsid w:val="00380DAE"/>
    <w:rsid w:val="00380F79"/>
    <w:rsid w:val="0038131D"/>
    <w:rsid w:val="00382B65"/>
    <w:rsid w:val="003833EF"/>
    <w:rsid w:val="0038353D"/>
    <w:rsid w:val="00384224"/>
    <w:rsid w:val="003850BC"/>
    <w:rsid w:val="003852D8"/>
    <w:rsid w:val="00387840"/>
    <w:rsid w:val="003879BD"/>
    <w:rsid w:val="003909FA"/>
    <w:rsid w:val="003928DB"/>
    <w:rsid w:val="00392F91"/>
    <w:rsid w:val="0039316C"/>
    <w:rsid w:val="003931DD"/>
    <w:rsid w:val="00396C2F"/>
    <w:rsid w:val="003A0130"/>
    <w:rsid w:val="003A0B81"/>
    <w:rsid w:val="003A0FB0"/>
    <w:rsid w:val="003A118B"/>
    <w:rsid w:val="003A19E9"/>
    <w:rsid w:val="003A32F8"/>
    <w:rsid w:val="003A3313"/>
    <w:rsid w:val="003A34A5"/>
    <w:rsid w:val="003A42A6"/>
    <w:rsid w:val="003A4DB6"/>
    <w:rsid w:val="003A718C"/>
    <w:rsid w:val="003A7C17"/>
    <w:rsid w:val="003B3BB8"/>
    <w:rsid w:val="003B4E3A"/>
    <w:rsid w:val="003B5694"/>
    <w:rsid w:val="003B5A8B"/>
    <w:rsid w:val="003B6694"/>
    <w:rsid w:val="003B6C87"/>
    <w:rsid w:val="003B789B"/>
    <w:rsid w:val="003C0DD0"/>
    <w:rsid w:val="003C1B9F"/>
    <w:rsid w:val="003C33F2"/>
    <w:rsid w:val="003C56B4"/>
    <w:rsid w:val="003C5712"/>
    <w:rsid w:val="003C5DAA"/>
    <w:rsid w:val="003C624F"/>
    <w:rsid w:val="003C6644"/>
    <w:rsid w:val="003C669B"/>
    <w:rsid w:val="003D003D"/>
    <w:rsid w:val="003D1251"/>
    <w:rsid w:val="003D1639"/>
    <w:rsid w:val="003D18F5"/>
    <w:rsid w:val="003D1A79"/>
    <w:rsid w:val="003D1FB5"/>
    <w:rsid w:val="003D2B26"/>
    <w:rsid w:val="003D2C9C"/>
    <w:rsid w:val="003D3B63"/>
    <w:rsid w:val="003D453C"/>
    <w:rsid w:val="003D5E90"/>
    <w:rsid w:val="003D6A51"/>
    <w:rsid w:val="003D7E90"/>
    <w:rsid w:val="003E0243"/>
    <w:rsid w:val="003E0ACE"/>
    <w:rsid w:val="003E17E7"/>
    <w:rsid w:val="003E1DC7"/>
    <w:rsid w:val="003E1E23"/>
    <w:rsid w:val="003E2BCB"/>
    <w:rsid w:val="003E2F88"/>
    <w:rsid w:val="003E48DB"/>
    <w:rsid w:val="003E4D79"/>
    <w:rsid w:val="003E5007"/>
    <w:rsid w:val="003E603B"/>
    <w:rsid w:val="003E647F"/>
    <w:rsid w:val="003E64CA"/>
    <w:rsid w:val="003E71CE"/>
    <w:rsid w:val="003F00ED"/>
    <w:rsid w:val="003F0121"/>
    <w:rsid w:val="003F130A"/>
    <w:rsid w:val="003F2098"/>
    <w:rsid w:val="003F3E17"/>
    <w:rsid w:val="003F3EDA"/>
    <w:rsid w:val="003F4642"/>
    <w:rsid w:val="003F688D"/>
    <w:rsid w:val="003F6FC5"/>
    <w:rsid w:val="004000FC"/>
    <w:rsid w:val="004021C5"/>
    <w:rsid w:val="00402313"/>
    <w:rsid w:val="00402E99"/>
    <w:rsid w:val="004032D1"/>
    <w:rsid w:val="0040591B"/>
    <w:rsid w:val="00410065"/>
    <w:rsid w:val="00410643"/>
    <w:rsid w:val="004118AB"/>
    <w:rsid w:val="0041230E"/>
    <w:rsid w:val="00413981"/>
    <w:rsid w:val="00414F4A"/>
    <w:rsid w:val="00414FFA"/>
    <w:rsid w:val="00415284"/>
    <w:rsid w:val="0041589B"/>
    <w:rsid w:val="004158DB"/>
    <w:rsid w:val="0041613B"/>
    <w:rsid w:val="00417D02"/>
    <w:rsid w:val="00421B22"/>
    <w:rsid w:val="0042212F"/>
    <w:rsid w:val="00423362"/>
    <w:rsid w:val="00424637"/>
    <w:rsid w:val="0042522E"/>
    <w:rsid w:val="00425649"/>
    <w:rsid w:val="00425695"/>
    <w:rsid w:val="00425C24"/>
    <w:rsid w:val="00425EF6"/>
    <w:rsid w:val="00426981"/>
    <w:rsid w:val="00426E4D"/>
    <w:rsid w:val="00427E1D"/>
    <w:rsid w:val="00430904"/>
    <w:rsid w:val="00430C06"/>
    <w:rsid w:val="00431218"/>
    <w:rsid w:val="004316A2"/>
    <w:rsid w:val="00432682"/>
    <w:rsid w:val="00432A31"/>
    <w:rsid w:val="004333C5"/>
    <w:rsid w:val="00435138"/>
    <w:rsid w:val="00435997"/>
    <w:rsid w:val="00435AC2"/>
    <w:rsid w:val="00435B2D"/>
    <w:rsid w:val="00436479"/>
    <w:rsid w:val="0043697B"/>
    <w:rsid w:val="00437B03"/>
    <w:rsid w:val="00440FAF"/>
    <w:rsid w:val="004441FB"/>
    <w:rsid w:val="00444C11"/>
    <w:rsid w:val="00445DC2"/>
    <w:rsid w:val="004460B6"/>
    <w:rsid w:val="00446278"/>
    <w:rsid w:val="004464B0"/>
    <w:rsid w:val="004478D7"/>
    <w:rsid w:val="00450D71"/>
    <w:rsid w:val="004511FD"/>
    <w:rsid w:val="00451685"/>
    <w:rsid w:val="00452CC9"/>
    <w:rsid w:val="004554E0"/>
    <w:rsid w:val="004560E7"/>
    <w:rsid w:val="004570AB"/>
    <w:rsid w:val="00460119"/>
    <w:rsid w:val="00461226"/>
    <w:rsid w:val="00461B02"/>
    <w:rsid w:val="00462225"/>
    <w:rsid w:val="00462842"/>
    <w:rsid w:val="004637FF"/>
    <w:rsid w:val="00463ECB"/>
    <w:rsid w:val="004652FD"/>
    <w:rsid w:val="00465FBB"/>
    <w:rsid w:val="00466617"/>
    <w:rsid w:val="00467821"/>
    <w:rsid w:val="00470F0C"/>
    <w:rsid w:val="00471314"/>
    <w:rsid w:val="004718E1"/>
    <w:rsid w:val="00471C60"/>
    <w:rsid w:val="0047305B"/>
    <w:rsid w:val="00473A9A"/>
    <w:rsid w:val="00473EB5"/>
    <w:rsid w:val="0047403F"/>
    <w:rsid w:val="0047468A"/>
    <w:rsid w:val="00476F05"/>
    <w:rsid w:val="00481FE1"/>
    <w:rsid w:val="00483885"/>
    <w:rsid w:val="00483ADA"/>
    <w:rsid w:val="00483ECB"/>
    <w:rsid w:val="00483F1E"/>
    <w:rsid w:val="00486DEE"/>
    <w:rsid w:val="0048708E"/>
    <w:rsid w:val="00487A4D"/>
    <w:rsid w:val="00491C12"/>
    <w:rsid w:val="0049308A"/>
    <w:rsid w:val="00494E2F"/>
    <w:rsid w:val="004953E7"/>
    <w:rsid w:val="004958F4"/>
    <w:rsid w:val="00495E9D"/>
    <w:rsid w:val="00496322"/>
    <w:rsid w:val="004A0475"/>
    <w:rsid w:val="004A0F4A"/>
    <w:rsid w:val="004A2717"/>
    <w:rsid w:val="004A3005"/>
    <w:rsid w:val="004A3374"/>
    <w:rsid w:val="004A3606"/>
    <w:rsid w:val="004A372C"/>
    <w:rsid w:val="004A43F6"/>
    <w:rsid w:val="004A539C"/>
    <w:rsid w:val="004A678A"/>
    <w:rsid w:val="004A724A"/>
    <w:rsid w:val="004A7E68"/>
    <w:rsid w:val="004B27B4"/>
    <w:rsid w:val="004B3F6C"/>
    <w:rsid w:val="004B46E1"/>
    <w:rsid w:val="004B5B6B"/>
    <w:rsid w:val="004C021B"/>
    <w:rsid w:val="004C046A"/>
    <w:rsid w:val="004C2101"/>
    <w:rsid w:val="004C4995"/>
    <w:rsid w:val="004C4AC8"/>
    <w:rsid w:val="004C5F58"/>
    <w:rsid w:val="004C6442"/>
    <w:rsid w:val="004C67F2"/>
    <w:rsid w:val="004C6D81"/>
    <w:rsid w:val="004D107E"/>
    <w:rsid w:val="004D1EBB"/>
    <w:rsid w:val="004D2DFB"/>
    <w:rsid w:val="004D3C62"/>
    <w:rsid w:val="004D3C63"/>
    <w:rsid w:val="004D5B22"/>
    <w:rsid w:val="004D6CB8"/>
    <w:rsid w:val="004D706E"/>
    <w:rsid w:val="004E08BF"/>
    <w:rsid w:val="004E428F"/>
    <w:rsid w:val="004E43E3"/>
    <w:rsid w:val="004E51BC"/>
    <w:rsid w:val="004E5368"/>
    <w:rsid w:val="004E5D1A"/>
    <w:rsid w:val="004E7BC4"/>
    <w:rsid w:val="004E7E6E"/>
    <w:rsid w:val="004F089B"/>
    <w:rsid w:val="004F0BD3"/>
    <w:rsid w:val="004F18D2"/>
    <w:rsid w:val="004F1AE9"/>
    <w:rsid w:val="004F1FD2"/>
    <w:rsid w:val="004F3A22"/>
    <w:rsid w:val="004F3D9D"/>
    <w:rsid w:val="004F41D1"/>
    <w:rsid w:val="004F452E"/>
    <w:rsid w:val="004F528E"/>
    <w:rsid w:val="004F52CD"/>
    <w:rsid w:val="004F54BC"/>
    <w:rsid w:val="004F56F4"/>
    <w:rsid w:val="004F5706"/>
    <w:rsid w:val="004F5D2B"/>
    <w:rsid w:val="004F60AD"/>
    <w:rsid w:val="004F6221"/>
    <w:rsid w:val="004F732D"/>
    <w:rsid w:val="00501786"/>
    <w:rsid w:val="0050220F"/>
    <w:rsid w:val="0050255D"/>
    <w:rsid w:val="00502E03"/>
    <w:rsid w:val="00503083"/>
    <w:rsid w:val="00503301"/>
    <w:rsid w:val="005043BF"/>
    <w:rsid w:val="005044E4"/>
    <w:rsid w:val="00506C72"/>
    <w:rsid w:val="00510CBF"/>
    <w:rsid w:val="0051168F"/>
    <w:rsid w:val="00512D8C"/>
    <w:rsid w:val="00513845"/>
    <w:rsid w:val="00514693"/>
    <w:rsid w:val="005156EA"/>
    <w:rsid w:val="00515F0A"/>
    <w:rsid w:val="0052211F"/>
    <w:rsid w:val="00522BED"/>
    <w:rsid w:val="00522D7B"/>
    <w:rsid w:val="005251A4"/>
    <w:rsid w:val="00525C6F"/>
    <w:rsid w:val="005273F4"/>
    <w:rsid w:val="00527774"/>
    <w:rsid w:val="00527D92"/>
    <w:rsid w:val="0053107C"/>
    <w:rsid w:val="0053184A"/>
    <w:rsid w:val="00531E09"/>
    <w:rsid w:val="00532681"/>
    <w:rsid w:val="00532C0C"/>
    <w:rsid w:val="00532C50"/>
    <w:rsid w:val="00533100"/>
    <w:rsid w:val="00533A03"/>
    <w:rsid w:val="005357D6"/>
    <w:rsid w:val="00536954"/>
    <w:rsid w:val="00537297"/>
    <w:rsid w:val="005378FD"/>
    <w:rsid w:val="00537F9A"/>
    <w:rsid w:val="0054148B"/>
    <w:rsid w:val="005425BF"/>
    <w:rsid w:val="005436D0"/>
    <w:rsid w:val="00546511"/>
    <w:rsid w:val="00547021"/>
    <w:rsid w:val="00550E2D"/>
    <w:rsid w:val="0055309E"/>
    <w:rsid w:val="005563AB"/>
    <w:rsid w:val="005566A6"/>
    <w:rsid w:val="00556DD0"/>
    <w:rsid w:val="00557164"/>
    <w:rsid w:val="005575CC"/>
    <w:rsid w:val="00560555"/>
    <w:rsid w:val="00560AC4"/>
    <w:rsid w:val="005620D6"/>
    <w:rsid w:val="00562B2C"/>
    <w:rsid w:val="005630B9"/>
    <w:rsid w:val="005637A5"/>
    <w:rsid w:val="00564A22"/>
    <w:rsid w:val="0056599C"/>
    <w:rsid w:val="00566BCA"/>
    <w:rsid w:val="00567318"/>
    <w:rsid w:val="00570372"/>
    <w:rsid w:val="00570D0B"/>
    <w:rsid w:val="00571364"/>
    <w:rsid w:val="00572111"/>
    <w:rsid w:val="005735A7"/>
    <w:rsid w:val="00574A35"/>
    <w:rsid w:val="005750C9"/>
    <w:rsid w:val="005754E3"/>
    <w:rsid w:val="00575D27"/>
    <w:rsid w:val="00576036"/>
    <w:rsid w:val="005804AF"/>
    <w:rsid w:val="0058083D"/>
    <w:rsid w:val="0058214D"/>
    <w:rsid w:val="00583126"/>
    <w:rsid w:val="00583691"/>
    <w:rsid w:val="005838EA"/>
    <w:rsid w:val="005843BF"/>
    <w:rsid w:val="00585EFB"/>
    <w:rsid w:val="005915D2"/>
    <w:rsid w:val="005919F5"/>
    <w:rsid w:val="00592180"/>
    <w:rsid w:val="00592D82"/>
    <w:rsid w:val="00592FD8"/>
    <w:rsid w:val="00593678"/>
    <w:rsid w:val="005937DB"/>
    <w:rsid w:val="00593FC8"/>
    <w:rsid w:val="00595F33"/>
    <w:rsid w:val="005970DD"/>
    <w:rsid w:val="00597405"/>
    <w:rsid w:val="005976DF"/>
    <w:rsid w:val="00597867"/>
    <w:rsid w:val="005A1870"/>
    <w:rsid w:val="005A386F"/>
    <w:rsid w:val="005A44E6"/>
    <w:rsid w:val="005A4EF4"/>
    <w:rsid w:val="005A4F20"/>
    <w:rsid w:val="005A5270"/>
    <w:rsid w:val="005A5309"/>
    <w:rsid w:val="005A7910"/>
    <w:rsid w:val="005B0526"/>
    <w:rsid w:val="005B0ACB"/>
    <w:rsid w:val="005B2D3B"/>
    <w:rsid w:val="005B4249"/>
    <w:rsid w:val="005B453A"/>
    <w:rsid w:val="005B47A7"/>
    <w:rsid w:val="005B5539"/>
    <w:rsid w:val="005B61EA"/>
    <w:rsid w:val="005B7630"/>
    <w:rsid w:val="005C002B"/>
    <w:rsid w:val="005C00E6"/>
    <w:rsid w:val="005C02E3"/>
    <w:rsid w:val="005C0755"/>
    <w:rsid w:val="005C1D5E"/>
    <w:rsid w:val="005C25C7"/>
    <w:rsid w:val="005C5C49"/>
    <w:rsid w:val="005C77A7"/>
    <w:rsid w:val="005D051B"/>
    <w:rsid w:val="005D17C7"/>
    <w:rsid w:val="005D1C41"/>
    <w:rsid w:val="005D2908"/>
    <w:rsid w:val="005D2B6A"/>
    <w:rsid w:val="005D3A38"/>
    <w:rsid w:val="005D3F57"/>
    <w:rsid w:val="005D42B7"/>
    <w:rsid w:val="005D56F1"/>
    <w:rsid w:val="005D6A74"/>
    <w:rsid w:val="005D707F"/>
    <w:rsid w:val="005E0B5E"/>
    <w:rsid w:val="005E0D60"/>
    <w:rsid w:val="005E36B9"/>
    <w:rsid w:val="005E4524"/>
    <w:rsid w:val="005E5783"/>
    <w:rsid w:val="005F07AF"/>
    <w:rsid w:val="005F1C57"/>
    <w:rsid w:val="005F2A17"/>
    <w:rsid w:val="005F375D"/>
    <w:rsid w:val="005F41F2"/>
    <w:rsid w:val="005F5979"/>
    <w:rsid w:val="0060055B"/>
    <w:rsid w:val="00600C81"/>
    <w:rsid w:val="00602910"/>
    <w:rsid w:val="00602B3F"/>
    <w:rsid w:val="00603836"/>
    <w:rsid w:val="00604403"/>
    <w:rsid w:val="00604946"/>
    <w:rsid w:val="006053D0"/>
    <w:rsid w:val="00606C2A"/>
    <w:rsid w:val="0060746B"/>
    <w:rsid w:val="00607654"/>
    <w:rsid w:val="00607F6A"/>
    <w:rsid w:val="00611A4D"/>
    <w:rsid w:val="00612452"/>
    <w:rsid w:val="006124AD"/>
    <w:rsid w:val="006139C1"/>
    <w:rsid w:val="0061442E"/>
    <w:rsid w:val="00614A45"/>
    <w:rsid w:val="00615217"/>
    <w:rsid w:val="00615236"/>
    <w:rsid w:val="00616C40"/>
    <w:rsid w:val="00617F04"/>
    <w:rsid w:val="00620C0B"/>
    <w:rsid w:val="006213BE"/>
    <w:rsid w:val="006221EA"/>
    <w:rsid w:val="0062280C"/>
    <w:rsid w:val="00625141"/>
    <w:rsid w:val="00625C7A"/>
    <w:rsid w:val="00630666"/>
    <w:rsid w:val="00631CDA"/>
    <w:rsid w:val="00633064"/>
    <w:rsid w:val="00635B71"/>
    <w:rsid w:val="00635BE0"/>
    <w:rsid w:val="006365E5"/>
    <w:rsid w:val="00637936"/>
    <w:rsid w:val="00637FDC"/>
    <w:rsid w:val="00643DD1"/>
    <w:rsid w:val="00644071"/>
    <w:rsid w:val="00644A04"/>
    <w:rsid w:val="00644E37"/>
    <w:rsid w:val="00644F5E"/>
    <w:rsid w:val="006451DE"/>
    <w:rsid w:val="00645AA9"/>
    <w:rsid w:val="00645F7B"/>
    <w:rsid w:val="006460B7"/>
    <w:rsid w:val="00647B21"/>
    <w:rsid w:val="00650878"/>
    <w:rsid w:val="0065116B"/>
    <w:rsid w:val="00651514"/>
    <w:rsid w:val="00651F53"/>
    <w:rsid w:val="00652158"/>
    <w:rsid w:val="006527FA"/>
    <w:rsid w:val="00652BA9"/>
    <w:rsid w:val="00654062"/>
    <w:rsid w:val="00654108"/>
    <w:rsid w:val="0065537F"/>
    <w:rsid w:val="006556BC"/>
    <w:rsid w:val="006560E8"/>
    <w:rsid w:val="006564DC"/>
    <w:rsid w:val="006567A1"/>
    <w:rsid w:val="00657DAE"/>
    <w:rsid w:val="006604E4"/>
    <w:rsid w:val="006606C6"/>
    <w:rsid w:val="00660B81"/>
    <w:rsid w:val="00660E4D"/>
    <w:rsid w:val="00661188"/>
    <w:rsid w:val="006619A4"/>
    <w:rsid w:val="006620FC"/>
    <w:rsid w:val="0066276C"/>
    <w:rsid w:val="00662B7D"/>
    <w:rsid w:val="00665A48"/>
    <w:rsid w:val="00666AF8"/>
    <w:rsid w:val="00667291"/>
    <w:rsid w:val="006673E7"/>
    <w:rsid w:val="00667EA9"/>
    <w:rsid w:val="00670247"/>
    <w:rsid w:val="0067281B"/>
    <w:rsid w:val="006733CC"/>
    <w:rsid w:val="00673CE2"/>
    <w:rsid w:val="00674AA1"/>
    <w:rsid w:val="00675FE9"/>
    <w:rsid w:val="006768FE"/>
    <w:rsid w:val="00676B70"/>
    <w:rsid w:val="00676DDF"/>
    <w:rsid w:val="00677B19"/>
    <w:rsid w:val="00680B67"/>
    <w:rsid w:val="00681230"/>
    <w:rsid w:val="00681DA0"/>
    <w:rsid w:val="006824D6"/>
    <w:rsid w:val="00682EB0"/>
    <w:rsid w:val="0068313E"/>
    <w:rsid w:val="00683298"/>
    <w:rsid w:val="00683466"/>
    <w:rsid w:val="0068461A"/>
    <w:rsid w:val="0068543E"/>
    <w:rsid w:val="0068661D"/>
    <w:rsid w:val="00686B56"/>
    <w:rsid w:val="006904EC"/>
    <w:rsid w:val="00690B9C"/>
    <w:rsid w:val="006915AF"/>
    <w:rsid w:val="00692AC5"/>
    <w:rsid w:val="00692F3A"/>
    <w:rsid w:val="006939A9"/>
    <w:rsid w:val="006945CF"/>
    <w:rsid w:val="006959D3"/>
    <w:rsid w:val="006967E7"/>
    <w:rsid w:val="00696889"/>
    <w:rsid w:val="006A00DA"/>
    <w:rsid w:val="006A0576"/>
    <w:rsid w:val="006A05D0"/>
    <w:rsid w:val="006A0993"/>
    <w:rsid w:val="006A2BBF"/>
    <w:rsid w:val="006A36FF"/>
    <w:rsid w:val="006A3A95"/>
    <w:rsid w:val="006A4588"/>
    <w:rsid w:val="006A5251"/>
    <w:rsid w:val="006A77DB"/>
    <w:rsid w:val="006B1C5D"/>
    <w:rsid w:val="006B3341"/>
    <w:rsid w:val="006B706E"/>
    <w:rsid w:val="006C26A8"/>
    <w:rsid w:val="006C2EF3"/>
    <w:rsid w:val="006C5A91"/>
    <w:rsid w:val="006C649C"/>
    <w:rsid w:val="006C6BED"/>
    <w:rsid w:val="006C7393"/>
    <w:rsid w:val="006C771E"/>
    <w:rsid w:val="006D0DD5"/>
    <w:rsid w:val="006D169E"/>
    <w:rsid w:val="006D3502"/>
    <w:rsid w:val="006D3577"/>
    <w:rsid w:val="006D48C0"/>
    <w:rsid w:val="006D646D"/>
    <w:rsid w:val="006D6EED"/>
    <w:rsid w:val="006D7A61"/>
    <w:rsid w:val="006D7C3C"/>
    <w:rsid w:val="006D7CC1"/>
    <w:rsid w:val="006E0FB9"/>
    <w:rsid w:val="006E13D5"/>
    <w:rsid w:val="006E19D0"/>
    <w:rsid w:val="006E5D0A"/>
    <w:rsid w:val="006E664C"/>
    <w:rsid w:val="006F031B"/>
    <w:rsid w:val="006F033F"/>
    <w:rsid w:val="006F0602"/>
    <w:rsid w:val="006F0AAF"/>
    <w:rsid w:val="006F306E"/>
    <w:rsid w:val="006F3516"/>
    <w:rsid w:val="006F3B99"/>
    <w:rsid w:val="006F4A85"/>
    <w:rsid w:val="006F7E7F"/>
    <w:rsid w:val="007017F2"/>
    <w:rsid w:val="00701F13"/>
    <w:rsid w:val="00702F67"/>
    <w:rsid w:val="007049FB"/>
    <w:rsid w:val="00705669"/>
    <w:rsid w:val="0070698F"/>
    <w:rsid w:val="007071CB"/>
    <w:rsid w:val="00707616"/>
    <w:rsid w:val="00711049"/>
    <w:rsid w:val="007110FE"/>
    <w:rsid w:val="007114EB"/>
    <w:rsid w:val="0071165B"/>
    <w:rsid w:val="00711C99"/>
    <w:rsid w:val="007128CD"/>
    <w:rsid w:val="007136F9"/>
    <w:rsid w:val="0071391F"/>
    <w:rsid w:val="00714BBC"/>
    <w:rsid w:val="0072062B"/>
    <w:rsid w:val="0072124B"/>
    <w:rsid w:val="0072252E"/>
    <w:rsid w:val="00722AF9"/>
    <w:rsid w:val="00723F5B"/>
    <w:rsid w:val="00724230"/>
    <w:rsid w:val="00724F79"/>
    <w:rsid w:val="00726562"/>
    <w:rsid w:val="00726E3A"/>
    <w:rsid w:val="007276AE"/>
    <w:rsid w:val="007279EE"/>
    <w:rsid w:val="00727B90"/>
    <w:rsid w:val="00727CEE"/>
    <w:rsid w:val="007306AB"/>
    <w:rsid w:val="00730E32"/>
    <w:rsid w:val="007314D3"/>
    <w:rsid w:val="00733240"/>
    <w:rsid w:val="0073469C"/>
    <w:rsid w:val="00734DFF"/>
    <w:rsid w:val="00734E97"/>
    <w:rsid w:val="00735227"/>
    <w:rsid w:val="007375CA"/>
    <w:rsid w:val="00737B16"/>
    <w:rsid w:val="00741B69"/>
    <w:rsid w:val="00741D85"/>
    <w:rsid w:val="007428DA"/>
    <w:rsid w:val="00743DF4"/>
    <w:rsid w:val="007444D7"/>
    <w:rsid w:val="007445CC"/>
    <w:rsid w:val="00744B72"/>
    <w:rsid w:val="007476C7"/>
    <w:rsid w:val="007503F0"/>
    <w:rsid w:val="00751EEA"/>
    <w:rsid w:val="00753BCE"/>
    <w:rsid w:val="007547E9"/>
    <w:rsid w:val="00754988"/>
    <w:rsid w:val="0075527D"/>
    <w:rsid w:val="00755D17"/>
    <w:rsid w:val="007561BC"/>
    <w:rsid w:val="0076109C"/>
    <w:rsid w:val="00761706"/>
    <w:rsid w:val="00761789"/>
    <w:rsid w:val="0076278B"/>
    <w:rsid w:val="00762863"/>
    <w:rsid w:val="00762DF2"/>
    <w:rsid w:val="0076365E"/>
    <w:rsid w:val="00764D4E"/>
    <w:rsid w:val="007657DC"/>
    <w:rsid w:val="00765F84"/>
    <w:rsid w:val="00767DF2"/>
    <w:rsid w:val="00770274"/>
    <w:rsid w:val="0077064B"/>
    <w:rsid w:val="007715B5"/>
    <w:rsid w:val="00771CE4"/>
    <w:rsid w:val="00772235"/>
    <w:rsid w:val="00772B16"/>
    <w:rsid w:val="007731A8"/>
    <w:rsid w:val="00773584"/>
    <w:rsid w:val="007738D2"/>
    <w:rsid w:val="007746D4"/>
    <w:rsid w:val="00775B6A"/>
    <w:rsid w:val="007778CA"/>
    <w:rsid w:val="00777F67"/>
    <w:rsid w:val="007800FE"/>
    <w:rsid w:val="00780476"/>
    <w:rsid w:val="007816A4"/>
    <w:rsid w:val="007834B4"/>
    <w:rsid w:val="00784A74"/>
    <w:rsid w:val="00786D24"/>
    <w:rsid w:val="00787DD6"/>
    <w:rsid w:val="007930ED"/>
    <w:rsid w:val="00793189"/>
    <w:rsid w:val="00793D88"/>
    <w:rsid w:val="00794D7D"/>
    <w:rsid w:val="00796037"/>
    <w:rsid w:val="00796268"/>
    <w:rsid w:val="007967FF"/>
    <w:rsid w:val="00796E7C"/>
    <w:rsid w:val="0079742B"/>
    <w:rsid w:val="00797657"/>
    <w:rsid w:val="00797A9C"/>
    <w:rsid w:val="007A0221"/>
    <w:rsid w:val="007A031E"/>
    <w:rsid w:val="007A0D7E"/>
    <w:rsid w:val="007A2259"/>
    <w:rsid w:val="007A2ACF"/>
    <w:rsid w:val="007A2CD1"/>
    <w:rsid w:val="007A3D60"/>
    <w:rsid w:val="007A4232"/>
    <w:rsid w:val="007A447E"/>
    <w:rsid w:val="007A57B8"/>
    <w:rsid w:val="007A581A"/>
    <w:rsid w:val="007A5D28"/>
    <w:rsid w:val="007A6094"/>
    <w:rsid w:val="007A69F9"/>
    <w:rsid w:val="007A6B5B"/>
    <w:rsid w:val="007A71C5"/>
    <w:rsid w:val="007B018E"/>
    <w:rsid w:val="007B136C"/>
    <w:rsid w:val="007B1B4D"/>
    <w:rsid w:val="007B2341"/>
    <w:rsid w:val="007B4BE2"/>
    <w:rsid w:val="007B6875"/>
    <w:rsid w:val="007B6991"/>
    <w:rsid w:val="007B6FA5"/>
    <w:rsid w:val="007C01E9"/>
    <w:rsid w:val="007C1E06"/>
    <w:rsid w:val="007C3E0E"/>
    <w:rsid w:val="007C3F8E"/>
    <w:rsid w:val="007C4002"/>
    <w:rsid w:val="007C42FC"/>
    <w:rsid w:val="007C557C"/>
    <w:rsid w:val="007C7F5F"/>
    <w:rsid w:val="007D0DF4"/>
    <w:rsid w:val="007D1208"/>
    <w:rsid w:val="007D13EA"/>
    <w:rsid w:val="007D144E"/>
    <w:rsid w:val="007D34A5"/>
    <w:rsid w:val="007D47FD"/>
    <w:rsid w:val="007D5099"/>
    <w:rsid w:val="007D54F0"/>
    <w:rsid w:val="007D55BF"/>
    <w:rsid w:val="007D55E0"/>
    <w:rsid w:val="007D6C11"/>
    <w:rsid w:val="007D7FB2"/>
    <w:rsid w:val="007E08E7"/>
    <w:rsid w:val="007E0D02"/>
    <w:rsid w:val="007E0E2D"/>
    <w:rsid w:val="007E1836"/>
    <w:rsid w:val="007E1ABA"/>
    <w:rsid w:val="007E391C"/>
    <w:rsid w:val="007E3A4C"/>
    <w:rsid w:val="007E3C38"/>
    <w:rsid w:val="007E4FC7"/>
    <w:rsid w:val="007E5C12"/>
    <w:rsid w:val="007E6270"/>
    <w:rsid w:val="007E75C1"/>
    <w:rsid w:val="007E77C5"/>
    <w:rsid w:val="007F0E8B"/>
    <w:rsid w:val="007F3022"/>
    <w:rsid w:val="007F32AF"/>
    <w:rsid w:val="007F4217"/>
    <w:rsid w:val="007F4790"/>
    <w:rsid w:val="007F4B30"/>
    <w:rsid w:val="007F52D3"/>
    <w:rsid w:val="007F5384"/>
    <w:rsid w:val="007F5850"/>
    <w:rsid w:val="007F6A85"/>
    <w:rsid w:val="007F74F6"/>
    <w:rsid w:val="0080058D"/>
    <w:rsid w:val="00801B63"/>
    <w:rsid w:val="00801DBD"/>
    <w:rsid w:val="00802303"/>
    <w:rsid w:val="00802853"/>
    <w:rsid w:val="008028AE"/>
    <w:rsid w:val="00802DB6"/>
    <w:rsid w:val="00803096"/>
    <w:rsid w:val="00804BEA"/>
    <w:rsid w:val="00805720"/>
    <w:rsid w:val="008060CA"/>
    <w:rsid w:val="008064EE"/>
    <w:rsid w:val="00806565"/>
    <w:rsid w:val="00806828"/>
    <w:rsid w:val="00806DD7"/>
    <w:rsid w:val="008073A3"/>
    <w:rsid w:val="00807A32"/>
    <w:rsid w:val="00810467"/>
    <w:rsid w:val="00810EA6"/>
    <w:rsid w:val="00811390"/>
    <w:rsid w:val="00811BD5"/>
    <w:rsid w:val="00812DC4"/>
    <w:rsid w:val="00813FE0"/>
    <w:rsid w:val="008165FB"/>
    <w:rsid w:val="00816BEE"/>
    <w:rsid w:val="00816DB4"/>
    <w:rsid w:val="008177CB"/>
    <w:rsid w:val="00817CAE"/>
    <w:rsid w:val="0082056F"/>
    <w:rsid w:val="008205D9"/>
    <w:rsid w:val="00821A9D"/>
    <w:rsid w:val="00821C72"/>
    <w:rsid w:val="00821C92"/>
    <w:rsid w:val="00823882"/>
    <w:rsid w:val="00824DCE"/>
    <w:rsid w:val="008261C0"/>
    <w:rsid w:val="0082690D"/>
    <w:rsid w:val="00827679"/>
    <w:rsid w:val="00827BC7"/>
    <w:rsid w:val="008326C9"/>
    <w:rsid w:val="00832739"/>
    <w:rsid w:val="00832BC6"/>
    <w:rsid w:val="008331DD"/>
    <w:rsid w:val="00833B95"/>
    <w:rsid w:val="0083475F"/>
    <w:rsid w:val="00836077"/>
    <w:rsid w:val="00836D07"/>
    <w:rsid w:val="00841937"/>
    <w:rsid w:val="00841CFF"/>
    <w:rsid w:val="008430F2"/>
    <w:rsid w:val="00843250"/>
    <w:rsid w:val="0084463A"/>
    <w:rsid w:val="00844880"/>
    <w:rsid w:val="008457B7"/>
    <w:rsid w:val="00845BE0"/>
    <w:rsid w:val="0084696F"/>
    <w:rsid w:val="00847DE1"/>
    <w:rsid w:val="00850CEA"/>
    <w:rsid w:val="008529CD"/>
    <w:rsid w:val="00852C49"/>
    <w:rsid w:val="00854787"/>
    <w:rsid w:val="00855294"/>
    <w:rsid w:val="00856DE6"/>
    <w:rsid w:val="008574F7"/>
    <w:rsid w:val="00861532"/>
    <w:rsid w:val="00861721"/>
    <w:rsid w:val="00861809"/>
    <w:rsid w:val="0086466B"/>
    <w:rsid w:val="00865A1F"/>
    <w:rsid w:val="0086645B"/>
    <w:rsid w:val="008665C0"/>
    <w:rsid w:val="0086706D"/>
    <w:rsid w:val="00867406"/>
    <w:rsid w:val="00871437"/>
    <w:rsid w:val="0087236C"/>
    <w:rsid w:val="00872866"/>
    <w:rsid w:val="008733B0"/>
    <w:rsid w:val="00874959"/>
    <w:rsid w:val="008750F8"/>
    <w:rsid w:val="008757B8"/>
    <w:rsid w:val="00875C75"/>
    <w:rsid w:val="00876451"/>
    <w:rsid w:val="00876C43"/>
    <w:rsid w:val="008836F0"/>
    <w:rsid w:val="008840F6"/>
    <w:rsid w:val="008846EC"/>
    <w:rsid w:val="00885887"/>
    <w:rsid w:val="00886783"/>
    <w:rsid w:val="00886826"/>
    <w:rsid w:val="00890093"/>
    <w:rsid w:val="0089051B"/>
    <w:rsid w:val="00890F67"/>
    <w:rsid w:val="00892B99"/>
    <w:rsid w:val="00892D15"/>
    <w:rsid w:val="00893FCA"/>
    <w:rsid w:val="0089478D"/>
    <w:rsid w:val="00894CD9"/>
    <w:rsid w:val="00894FE4"/>
    <w:rsid w:val="00895113"/>
    <w:rsid w:val="008970DE"/>
    <w:rsid w:val="00897398"/>
    <w:rsid w:val="00897CFF"/>
    <w:rsid w:val="00897FDF"/>
    <w:rsid w:val="008A0F4C"/>
    <w:rsid w:val="008A16F2"/>
    <w:rsid w:val="008A31DF"/>
    <w:rsid w:val="008A359C"/>
    <w:rsid w:val="008A4B7C"/>
    <w:rsid w:val="008A5AD3"/>
    <w:rsid w:val="008A6F80"/>
    <w:rsid w:val="008A7FF6"/>
    <w:rsid w:val="008B0D4D"/>
    <w:rsid w:val="008B1288"/>
    <w:rsid w:val="008B200A"/>
    <w:rsid w:val="008B245A"/>
    <w:rsid w:val="008B26F4"/>
    <w:rsid w:val="008B2A57"/>
    <w:rsid w:val="008B3203"/>
    <w:rsid w:val="008B37BC"/>
    <w:rsid w:val="008B5341"/>
    <w:rsid w:val="008B5755"/>
    <w:rsid w:val="008B6867"/>
    <w:rsid w:val="008C0C75"/>
    <w:rsid w:val="008C19D8"/>
    <w:rsid w:val="008C2F1F"/>
    <w:rsid w:val="008C3429"/>
    <w:rsid w:val="008C4413"/>
    <w:rsid w:val="008C4A14"/>
    <w:rsid w:val="008C513A"/>
    <w:rsid w:val="008C5160"/>
    <w:rsid w:val="008C57B6"/>
    <w:rsid w:val="008C7CFE"/>
    <w:rsid w:val="008D0318"/>
    <w:rsid w:val="008D06D3"/>
    <w:rsid w:val="008D0CB4"/>
    <w:rsid w:val="008D0E5E"/>
    <w:rsid w:val="008D17E0"/>
    <w:rsid w:val="008D21C3"/>
    <w:rsid w:val="008D273D"/>
    <w:rsid w:val="008D33BD"/>
    <w:rsid w:val="008D33C2"/>
    <w:rsid w:val="008D43A2"/>
    <w:rsid w:val="008D4936"/>
    <w:rsid w:val="008D5105"/>
    <w:rsid w:val="008D5466"/>
    <w:rsid w:val="008D5811"/>
    <w:rsid w:val="008D5882"/>
    <w:rsid w:val="008D5D2C"/>
    <w:rsid w:val="008D63B8"/>
    <w:rsid w:val="008D64CF"/>
    <w:rsid w:val="008D6B5C"/>
    <w:rsid w:val="008D75C0"/>
    <w:rsid w:val="008D7CA5"/>
    <w:rsid w:val="008E00F6"/>
    <w:rsid w:val="008E23FC"/>
    <w:rsid w:val="008E5772"/>
    <w:rsid w:val="008E59EF"/>
    <w:rsid w:val="008E6404"/>
    <w:rsid w:val="008E64A4"/>
    <w:rsid w:val="008F0FA0"/>
    <w:rsid w:val="008F0FA3"/>
    <w:rsid w:val="008F1660"/>
    <w:rsid w:val="008F1877"/>
    <w:rsid w:val="008F24AF"/>
    <w:rsid w:val="008F3AC3"/>
    <w:rsid w:val="008F4727"/>
    <w:rsid w:val="008F541B"/>
    <w:rsid w:val="008F757D"/>
    <w:rsid w:val="00903ACF"/>
    <w:rsid w:val="00904FC6"/>
    <w:rsid w:val="00907B0F"/>
    <w:rsid w:val="00907ECE"/>
    <w:rsid w:val="0091037E"/>
    <w:rsid w:val="009109C5"/>
    <w:rsid w:val="0091124D"/>
    <w:rsid w:val="00911254"/>
    <w:rsid w:val="00911CD2"/>
    <w:rsid w:val="0091234D"/>
    <w:rsid w:val="009130E2"/>
    <w:rsid w:val="00914A88"/>
    <w:rsid w:val="00920130"/>
    <w:rsid w:val="00920D8F"/>
    <w:rsid w:val="00921BFF"/>
    <w:rsid w:val="00921ED4"/>
    <w:rsid w:val="0092791A"/>
    <w:rsid w:val="0093063E"/>
    <w:rsid w:val="00930CCC"/>
    <w:rsid w:val="009316DA"/>
    <w:rsid w:val="00932826"/>
    <w:rsid w:val="00933483"/>
    <w:rsid w:val="00934104"/>
    <w:rsid w:val="00934324"/>
    <w:rsid w:val="00934CC7"/>
    <w:rsid w:val="00935002"/>
    <w:rsid w:val="00935A3F"/>
    <w:rsid w:val="00937109"/>
    <w:rsid w:val="00940AAE"/>
    <w:rsid w:val="00940F98"/>
    <w:rsid w:val="00941240"/>
    <w:rsid w:val="00941D49"/>
    <w:rsid w:val="00941DE2"/>
    <w:rsid w:val="00942FAF"/>
    <w:rsid w:val="00943321"/>
    <w:rsid w:val="00943387"/>
    <w:rsid w:val="009445AB"/>
    <w:rsid w:val="00944F09"/>
    <w:rsid w:val="00945D2E"/>
    <w:rsid w:val="00947E03"/>
    <w:rsid w:val="00951806"/>
    <w:rsid w:val="00951B25"/>
    <w:rsid w:val="00952367"/>
    <w:rsid w:val="00952617"/>
    <w:rsid w:val="009530E4"/>
    <w:rsid w:val="00955BA3"/>
    <w:rsid w:val="00955C2A"/>
    <w:rsid w:val="00955CF2"/>
    <w:rsid w:val="00955D61"/>
    <w:rsid w:val="00956250"/>
    <w:rsid w:val="009569FE"/>
    <w:rsid w:val="00960B80"/>
    <w:rsid w:val="00962915"/>
    <w:rsid w:val="0096424B"/>
    <w:rsid w:val="009646D0"/>
    <w:rsid w:val="00965017"/>
    <w:rsid w:val="009652F7"/>
    <w:rsid w:val="00965564"/>
    <w:rsid w:val="009656F3"/>
    <w:rsid w:val="0096741C"/>
    <w:rsid w:val="0096789B"/>
    <w:rsid w:val="00967D2C"/>
    <w:rsid w:val="00970B8F"/>
    <w:rsid w:val="00971604"/>
    <w:rsid w:val="00972309"/>
    <w:rsid w:val="00973466"/>
    <w:rsid w:val="00973D9F"/>
    <w:rsid w:val="00973F7B"/>
    <w:rsid w:val="0097565B"/>
    <w:rsid w:val="009760B8"/>
    <w:rsid w:val="00976549"/>
    <w:rsid w:val="00976B15"/>
    <w:rsid w:val="00976EF2"/>
    <w:rsid w:val="00977708"/>
    <w:rsid w:val="00981D34"/>
    <w:rsid w:val="009821B4"/>
    <w:rsid w:val="00982AFD"/>
    <w:rsid w:val="009837CE"/>
    <w:rsid w:val="00983850"/>
    <w:rsid w:val="00983C76"/>
    <w:rsid w:val="00984849"/>
    <w:rsid w:val="00985E23"/>
    <w:rsid w:val="009867A7"/>
    <w:rsid w:val="00986D02"/>
    <w:rsid w:val="009901A7"/>
    <w:rsid w:val="009905CE"/>
    <w:rsid w:val="00990CA9"/>
    <w:rsid w:val="00992A49"/>
    <w:rsid w:val="009930C5"/>
    <w:rsid w:val="00993918"/>
    <w:rsid w:val="0099423E"/>
    <w:rsid w:val="00995D3B"/>
    <w:rsid w:val="00996285"/>
    <w:rsid w:val="009968FF"/>
    <w:rsid w:val="00996C15"/>
    <w:rsid w:val="009970EB"/>
    <w:rsid w:val="009A0AA0"/>
    <w:rsid w:val="009A1575"/>
    <w:rsid w:val="009A1EF4"/>
    <w:rsid w:val="009A215A"/>
    <w:rsid w:val="009A3124"/>
    <w:rsid w:val="009A5D3F"/>
    <w:rsid w:val="009A688C"/>
    <w:rsid w:val="009A7167"/>
    <w:rsid w:val="009A72E3"/>
    <w:rsid w:val="009A7567"/>
    <w:rsid w:val="009B148C"/>
    <w:rsid w:val="009B1AFD"/>
    <w:rsid w:val="009B1EF9"/>
    <w:rsid w:val="009B24E7"/>
    <w:rsid w:val="009B2DE4"/>
    <w:rsid w:val="009B5112"/>
    <w:rsid w:val="009B5BA0"/>
    <w:rsid w:val="009B603D"/>
    <w:rsid w:val="009B6923"/>
    <w:rsid w:val="009B6AF6"/>
    <w:rsid w:val="009B7D4E"/>
    <w:rsid w:val="009C0198"/>
    <w:rsid w:val="009C0716"/>
    <w:rsid w:val="009C0993"/>
    <w:rsid w:val="009C108C"/>
    <w:rsid w:val="009C17AD"/>
    <w:rsid w:val="009C1921"/>
    <w:rsid w:val="009C299D"/>
    <w:rsid w:val="009C2C09"/>
    <w:rsid w:val="009C49C0"/>
    <w:rsid w:val="009C4D9E"/>
    <w:rsid w:val="009C5588"/>
    <w:rsid w:val="009C76C8"/>
    <w:rsid w:val="009C7733"/>
    <w:rsid w:val="009C794C"/>
    <w:rsid w:val="009C7C2E"/>
    <w:rsid w:val="009D0D91"/>
    <w:rsid w:val="009D1A1F"/>
    <w:rsid w:val="009D2039"/>
    <w:rsid w:val="009D2247"/>
    <w:rsid w:val="009D23A2"/>
    <w:rsid w:val="009D3890"/>
    <w:rsid w:val="009D53C4"/>
    <w:rsid w:val="009D5535"/>
    <w:rsid w:val="009D5B8D"/>
    <w:rsid w:val="009D5D74"/>
    <w:rsid w:val="009D6B05"/>
    <w:rsid w:val="009D6E4C"/>
    <w:rsid w:val="009D7303"/>
    <w:rsid w:val="009D7A17"/>
    <w:rsid w:val="009E1417"/>
    <w:rsid w:val="009E16EE"/>
    <w:rsid w:val="009E244A"/>
    <w:rsid w:val="009E2960"/>
    <w:rsid w:val="009E2BBC"/>
    <w:rsid w:val="009E38E5"/>
    <w:rsid w:val="009E39A5"/>
    <w:rsid w:val="009E5253"/>
    <w:rsid w:val="009E5A3A"/>
    <w:rsid w:val="009E753F"/>
    <w:rsid w:val="009E7671"/>
    <w:rsid w:val="009E7FDC"/>
    <w:rsid w:val="009F0A79"/>
    <w:rsid w:val="009F1C36"/>
    <w:rsid w:val="009F1DAD"/>
    <w:rsid w:val="009F2C09"/>
    <w:rsid w:val="009F3423"/>
    <w:rsid w:val="009F48E8"/>
    <w:rsid w:val="009F498C"/>
    <w:rsid w:val="009F49C2"/>
    <w:rsid w:val="00A00633"/>
    <w:rsid w:val="00A01F84"/>
    <w:rsid w:val="00A0208F"/>
    <w:rsid w:val="00A03125"/>
    <w:rsid w:val="00A06099"/>
    <w:rsid w:val="00A06CAC"/>
    <w:rsid w:val="00A07205"/>
    <w:rsid w:val="00A0768F"/>
    <w:rsid w:val="00A105DC"/>
    <w:rsid w:val="00A10A44"/>
    <w:rsid w:val="00A11114"/>
    <w:rsid w:val="00A11225"/>
    <w:rsid w:val="00A11A2C"/>
    <w:rsid w:val="00A135AF"/>
    <w:rsid w:val="00A13B4D"/>
    <w:rsid w:val="00A14CA6"/>
    <w:rsid w:val="00A1515A"/>
    <w:rsid w:val="00A15A73"/>
    <w:rsid w:val="00A15AF1"/>
    <w:rsid w:val="00A16371"/>
    <w:rsid w:val="00A167EC"/>
    <w:rsid w:val="00A16DDA"/>
    <w:rsid w:val="00A1725B"/>
    <w:rsid w:val="00A20005"/>
    <w:rsid w:val="00A20F1E"/>
    <w:rsid w:val="00A2185F"/>
    <w:rsid w:val="00A22713"/>
    <w:rsid w:val="00A2374D"/>
    <w:rsid w:val="00A24699"/>
    <w:rsid w:val="00A24C55"/>
    <w:rsid w:val="00A25515"/>
    <w:rsid w:val="00A26135"/>
    <w:rsid w:val="00A269FF"/>
    <w:rsid w:val="00A27035"/>
    <w:rsid w:val="00A27C32"/>
    <w:rsid w:val="00A3044A"/>
    <w:rsid w:val="00A31934"/>
    <w:rsid w:val="00A31AC3"/>
    <w:rsid w:val="00A327B1"/>
    <w:rsid w:val="00A327C7"/>
    <w:rsid w:val="00A33B0A"/>
    <w:rsid w:val="00A3454F"/>
    <w:rsid w:val="00A35E9A"/>
    <w:rsid w:val="00A37976"/>
    <w:rsid w:val="00A37B88"/>
    <w:rsid w:val="00A37D65"/>
    <w:rsid w:val="00A4093F"/>
    <w:rsid w:val="00A4226C"/>
    <w:rsid w:val="00A42ED7"/>
    <w:rsid w:val="00A42FC9"/>
    <w:rsid w:val="00A433C3"/>
    <w:rsid w:val="00A447A4"/>
    <w:rsid w:val="00A45930"/>
    <w:rsid w:val="00A45BCE"/>
    <w:rsid w:val="00A462CA"/>
    <w:rsid w:val="00A509B0"/>
    <w:rsid w:val="00A5322A"/>
    <w:rsid w:val="00A57AA0"/>
    <w:rsid w:val="00A6041C"/>
    <w:rsid w:val="00A61735"/>
    <w:rsid w:val="00A619FA"/>
    <w:rsid w:val="00A62AD6"/>
    <w:rsid w:val="00A63BA5"/>
    <w:rsid w:val="00A6582D"/>
    <w:rsid w:val="00A65BF9"/>
    <w:rsid w:val="00A66280"/>
    <w:rsid w:val="00A66F03"/>
    <w:rsid w:val="00A67131"/>
    <w:rsid w:val="00A6733A"/>
    <w:rsid w:val="00A673BA"/>
    <w:rsid w:val="00A675A1"/>
    <w:rsid w:val="00A67B5D"/>
    <w:rsid w:val="00A67B83"/>
    <w:rsid w:val="00A71ABA"/>
    <w:rsid w:val="00A71AE1"/>
    <w:rsid w:val="00A71EB8"/>
    <w:rsid w:val="00A7351C"/>
    <w:rsid w:val="00A73A2C"/>
    <w:rsid w:val="00A73DFD"/>
    <w:rsid w:val="00A748DE"/>
    <w:rsid w:val="00A74977"/>
    <w:rsid w:val="00A76900"/>
    <w:rsid w:val="00A77FFE"/>
    <w:rsid w:val="00A80689"/>
    <w:rsid w:val="00A81065"/>
    <w:rsid w:val="00A812E1"/>
    <w:rsid w:val="00A81F10"/>
    <w:rsid w:val="00A82A3D"/>
    <w:rsid w:val="00A83EBA"/>
    <w:rsid w:val="00A85F00"/>
    <w:rsid w:val="00A8784C"/>
    <w:rsid w:val="00A87D5F"/>
    <w:rsid w:val="00A9032D"/>
    <w:rsid w:val="00A91475"/>
    <w:rsid w:val="00A91D52"/>
    <w:rsid w:val="00A92029"/>
    <w:rsid w:val="00A928FD"/>
    <w:rsid w:val="00A92B6F"/>
    <w:rsid w:val="00A9622F"/>
    <w:rsid w:val="00A966F7"/>
    <w:rsid w:val="00A96A02"/>
    <w:rsid w:val="00A97223"/>
    <w:rsid w:val="00A97C1D"/>
    <w:rsid w:val="00AA13BE"/>
    <w:rsid w:val="00AA13EA"/>
    <w:rsid w:val="00AA1D95"/>
    <w:rsid w:val="00AA3A6D"/>
    <w:rsid w:val="00AA43B6"/>
    <w:rsid w:val="00AA6B3E"/>
    <w:rsid w:val="00AB2868"/>
    <w:rsid w:val="00AB4095"/>
    <w:rsid w:val="00AB4BB8"/>
    <w:rsid w:val="00AB4C2C"/>
    <w:rsid w:val="00AB61AA"/>
    <w:rsid w:val="00AC10DD"/>
    <w:rsid w:val="00AC2214"/>
    <w:rsid w:val="00AC2D72"/>
    <w:rsid w:val="00AC36AB"/>
    <w:rsid w:val="00AC3CE8"/>
    <w:rsid w:val="00AC44BD"/>
    <w:rsid w:val="00AC62AE"/>
    <w:rsid w:val="00AD017A"/>
    <w:rsid w:val="00AD0A0F"/>
    <w:rsid w:val="00AD1B42"/>
    <w:rsid w:val="00AD225E"/>
    <w:rsid w:val="00AD2952"/>
    <w:rsid w:val="00AD2B15"/>
    <w:rsid w:val="00AD61C4"/>
    <w:rsid w:val="00AD6442"/>
    <w:rsid w:val="00AE03AE"/>
    <w:rsid w:val="00AE0B09"/>
    <w:rsid w:val="00AE22F1"/>
    <w:rsid w:val="00AE31AD"/>
    <w:rsid w:val="00AE365B"/>
    <w:rsid w:val="00AE4133"/>
    <w:rsid w:val="00AE44A8"/>
    <w:rsid w:val="00AE4C26"/>
    <w:rsid w:val="00AE7ADE"/>
    <w:rsid w:val="00AF15FE"/>
    <w:rsid w:val="00AF1D3A"/>
    <w:rsid w:val="00AF3D4A"/>
    <w:rsid w:val="00AF40FE"/>
    <w:rsid w:val="00AF443F"/>
    <w:rsid w:val="00AF475C"/>
    <w:rsid w:val="00AF7150"/>
    <w:rsid w:val="00AF7262"/>
    <w:rsid w:val="00AF77C1"/>
    <w:rsid w:val="00AF7AC0"/>
    <w:rsid w:val="00AF7E16"/>
    <w:rsid w:val="00B0168F"/>
    <w:rsid w:val="00B01F3C"/>
    <w:rsid w:val="00B0276B"/>
    <w:rsid w:val="00B02994"/>
    <w:rsid w:val="00B039E2"/>
    <w:rsid w:val="00B04A9E"/>
    <w:rsid w:val="00B0501B"/>
    <w:rsid w:val="00B06363"/>
    <w:rsid w:val="00B06C0E"/>
    <w:rsid w:val="00B07933"/>
    <w:rsid w:val="00B07DC6"/>
    <w:rsid w:val="00B102AB"/>
    <w:rsid w:val="00B1337E"/>
    <w:rsid w:val="00B141D7"/>
    <w:rsid w:val="00B144E5"/>
    <w:rsid w:val="00B14838"/>
    <w:rsid w:val="00B15012"/>
    <w:rsid w:val="00B150A6"/>
    <w:rsid w:val="00B152A6"/>
    <w:rsid w:val="00B1575D"/>
    <w:rsid w:val="00B15D46"/>
    <w:rsid w:val="00B163AD"/>
    <w:rsid w:val="00B17ACC"/>
    <w:rsid w:val="00B20B24"/>
    <w:rsid w:val="00B21956"/>
    <w:rsid w:val="00B21A47"/>
    <w:rsid w:val="00B21CE4"/>
    <w:rsid w:val="00B22710"/>
    <w:rsid w:val="00B238FB"/>
    <w:rsid w:val="00B23A24"/>
    <w:rsid w:val="00B24A60"/>
    <w:rsid w:val="00B2502E"/>
    <w:rsid w:val="00B2546A"/>
    <w:rsid w:val="00B26573"/>
    <w:rsid w:val="00B26A66"/>
    <w:rsid w:val="00B26C4B"/>
    <w:rsid w:val="00B26CAE"/>
    <w:rsid w:val="00B30497"/>
    <w:rsid w:val="00B3084D"/>
    <w:rsid w:val="00B30BA5"/>
    <w:rsid w:val="00B312E6"/>
    <w:rsid w:val="00B31B8C"/>
    <w:rsid w:val="00B31DD4"/>
    <w:rsid w:val="00B32952"/>
    <w:rsid w:val="00B32B4B"/>
    <w:rsid w:val="00B32C47"/>
    <w:rsid w:val="00B32C6F"/>
    <w:rsid w:val="00B33716"/>
    <w:rsid w:val="00B34C56"/>
    <w:rsid w:val="00B355A5"/>
    <w:rsid w:val="00B37213"/>
    <w:rsid w:val="00B373E2"/>
    <w:rsid w:val="00B37D76"/>
    <w:rsid w:val="00B4113F"/>
    <w:rsid w:val="00B41BEB"/>
    <w:rsid w:val="00B45C94"/>
    <w:rsid w:val="00B46E6C"/>
    <w:rsid w:val="00B477BD"/>
    <w:rsid w:val="00B507D5"/>
    <w:rsid w:val="00B509B2"/>
    <w:rsid w:val="00B52714"/>
    <w:rsid w:val="00B5274F"/>
    <w:rsid w:val="00B52C52"/>
    <w:rsid w:val="00B5338F"/>
    <w:rsid w:val="00B5344D"/>
    <w:rsid w:val="00B5376B"/>
    <w:rsid w:val="00B5425F"/>
    <w:rsid w:val="00B575CD"/>
    <w:rsid w:val="00B60389"/>
    <w:rsid w:val="00B615E3"/>
    <w:rsid w:val="00B61787"/>
    <w:rsid w:val="00B6238C"/>
    <w:rsid w:val="00B62A6D"/>
    <w:rsid w:val="00B63BAB"/>
    <w:rsid w:val="00B644EB"/>
    <w:rsid w:val="00B64CA6"/>
    <w:rsid w:val="00B64F2F"/>
    <w:rsid w:val="00B652DD"/>
    <w:rsid w:val="00B665FF"/>
    <w:rsid w:val="00B66B28"/>
    <w:rsid w:val="00B66CE0"/>
    <w:rsid w:val="00B6727F"/>
    <w:rsid w:val="00B707C8"/>
    <w:rsid w:val="00B70892"/>
    <w:rsid w:val="00B71095"/>
    <w:rsid w:val="00B71D58"/>
    <w:rsid w:val="00B7258E"/>
    <w:rsid w:val="00B72A92"/>
    <w:rsid w:val="00B72AE9"/>
    <w:rsid w:val="00B741F8"/>
    <w:rsid w:val="00B74D64"/>
    <w:rsid w:val="00B75AA7"/>
    <w:rsid w:val="00B76330"/>
    <w:rsid w:val="00B77237"/>
    <w:rsid w:val="00B81EC9"/>
    <w:rsid w:val="00B8212E"/>
    <w:rsid w:val="00B83B72"/>
    <w:rsid w:val="00B83D0C"/>
    <w:rsid w:val="00B83DB6"/>
    <w:rsid w:val="00B84079"/>
    <w:rsid w:val="00B85925"/>
    <w:rsid w:val="00B86D03"/>
    <w:rsid w:val="00B86F25"/>
    <w:rsid w:val="00B902B5"/>
    <w:rsid w:val="00B912F4"/>
    <w:rsid w:val="00B91C3E"/>
    <w:rsid w:val="00B92198"/>
    <w:rsid w:val="00B928B6"/>
    <w:rsid w:val="00B931D1"/>
    <w:rsid w:val="00B93895"/>
    <w:rsid w:val="00B93AB8"/>
    <w:rsid w:val="00B93AEC"/>
    <w:rsid w:val="00B94944"/>
    <w:rsid w:val="00B96CF7"/>
    <w:rsid w:val="00B96D7E"/>
    <w:rsid w:val="00B96F1F"/>
    <w:rsid w:val="00B97F56"/>
    <w:rsid w:val="00B97F67"/>
    <w:rsid w:val="00BA02CE"/>
    <w:rsid w:val="00BA0CDC"/>
    <w:rsid w:val="00BA0E20"/>
    <w:rsid w:val="00BA15B5"/>
    <w:rsid w:val="00BA1E51"/>
    <w:rsid w:val="00BA258F"/>
    <w:rsid w:val="00BA2B09"/>
    <w:rsid w:val="00BA338B"/>
    <w:rsid w:val="00BA37FE"/>
    <w:rsid w:val="00BA3855"/>
    <w:rsid w:val="00BA385F"/>
    <w:rsid w:val="00BA431E"/>
    <w:rsid w:val="00BA454F"/>
    <w:rsid w:val="00BA48D3"/>
    <w:rsid w:val="00BA551B"/>
    <w:rsid w:val="00BA59E2"/>
    <w:rsid w:val="00BA5DAD"/>
    <w:rsid w:val="00BB0082"/>
    <w:rsid w:val="00BB1962"/>
    <w:rsid w:val="00BB31AE"/>
    <w:rsid w:val="00BB43CB"/>
    <w:rsid w:val="00BB5BBD"/>
    <w:rsid w:val="00BB78EA"/>
    <w:rsid w:val="00BC1752"/>
    <w:rsid w:val="00BC1D33"/>
    <w:rsid w:val="00BC2502"/>
    <w:rsid w:val="00BC2DCD"/>
    <w:rsid w:val="00BC325A"/>
    <w:rsid w:val="00BC442C"/>
    <w:rsid w:val="00BC4E28"/>
    <w:rsid w:val="00BC5D71"/>
    <w:rsid w:val="00BC7363"/>
    <w:rsid w:val="00BC79EE"/>
    <w:rsid w:val="00BC7E9D"/>
    <w:rsid w:val="00BD02AC"/>
    <w:rsid w:val="00BD1316"/>
    <w:rsid w:val="00BD3608"/>
    <w:rsid w:val="00BD40C0"/>
    <w:rsid w:val="00BD4920"/>
    <w:rsid w:val="00BD4922"/>
    <w:rsid w:val="00BD695C"/>
    <w:rsid w:val="00BD7642"/>
    <w:rsid w:val="00BD7939"/>
    <w:rsid w:val="00BD7F44"/>
    <w:rsid w:val="00BE09E9"/>
    <w:rsid w:val="00BE0EEA"/>
    <w:rsid w:val="00BE11BD"/>
    <w:rsid w:val="00BE15D6"/>
    <w:rsid w:val="00BE33C5"/>
    <w:rsid w:val="00BE4566"/>
    <w:rsid w:val="00BE4FF6"/>
    <w:rsid w:val="00BE579F"/>
    <w:rsid w:val="00BE6CCF"/>
    <w:rsid w:val="00BE72AA"/>
    <w:rsid w:val="00BE73BA"/>
    <w:rsid w:val="00BE7548"/>
    <w:rsid w:val="00BF0251"/>
    <w:rsid w:val="00BF20B9"/>
    <w:rsid w:val="00BF21D5"/>
    <w:rsid w:val="00BF2872"/>
    <w:rsid w:val="00BF4574"/>
    <w:rsid w:val="00BF4FC9"/>
    <w:rsid w:val="00BF76D9"/>
    <w:rsid w:val="00C0078E"/>
    <w:rsid w:val="00C01041"/>
    <w:rsid w:val="00C029EC"/>
    <w:rsid w:val="00C030E4"/>
    <w:rsid w:val="00C045B5"/>
    <w:rsid w:val="00C04C9B"/>
    <w:rsid w:val="00C051E7"/>
    <w:rsid w:val="00C06A6E"/>
    <w:rsid w:val="00C10F03"/>
    <w:rsid w:val="00C11840"/>
    <w:rsid w:val="00C12149"/>
    <w:rsid w:val="00C13330"/>
    <w:rsid w:val="00C13D06"/>
    <w:rsid w:val="00C14602"/>
    <w:rsid w:val="00C14771"/>
    <w:rsid w:val="00C15955"/>
    <w:rsid w:val="00C15DA0"/>
    <w:rsid w:val="00C16CE7"/>
    <w:rsid w:val="00C1726E"/>
    <w:rsid w:val="00C2012E"/>
    <w:rsid w:val="00C21081"/>
    <w:rsid w:val="00C21489"/>
    <w:rsid w:val="00C215D5"/>
    <w:rsid w:val="00C257BE"/>
    <w:rsid w:val="00C267D3"/>
    <w:rsid w:val="00C279D7"/>
    <w:rsid w:val="00C31714"/>
    <w:rsid w:val="00C325E3"/>
    <w:rsid w:val="00C327CE"/>
    <w:rsid w:val="00C352AD"/>
    <w:rsid w:val="00C40AF6"/>
    <w:rsid w:val="00C414DD"/>
    <w:rsid w:val="00C415CB"/>
    <w:rsid w:val="00C41A54"/>
    <w:rsid w:val="00C41E3E"/>
    <w:rsid w:val="00C42510"/>
    <w:rsid w:val="00C42772"/>
    <w:rsid w:val="00C42A47"/>
    <w:rsid w:val="00C42BF0"/>
    <w:rsid w:val="00C42C1D"/>
    <w:rsid w:val="00C43F39"/>
    <w:rsid w:val="00C454F9"/>
    <w:rsid w:val="00C5073A"/>
    <w:rsid w:val="00C51386"/>
    <w:rsid w:val="00C51B24"/>
    <w:rsid w:val="00C51F43"/>
    <w:rsid w:val="00C52184"/>
    <w:rsid w:val="00C52D60"/>
    <w:rsid w:val="00C53F88"/>
    <w:rsid w:val="00C54973"/>
    <w:rsid w:val="00C54DDC"/>
    <w:rsid w:val="00C550C7"/>
    <w:rsid w:val="00C55D5E"/>
    <w:rsid w:val="00C61894"/>
    <w:rsid w:val="00C61F49"/>
    <w:rsid w:val="00C63DD8"/>
    <w:rsid w:val="00C6432F"/>
    <w:rsid w:val="00C64AD0"/>
    <w:rsid w:val="00C64AEF"/>
    <w:rsid w:val="00C656D1"/>
    <w:rsid w:val="00C657B3"/>
    <w:rsid w:val="00C668AE"/>
    <w:rsid w:val="00C66BB4"/>
    <w:rsid w:val="00C6754E"/>
    <w:rsid w:val="00C679E6"/>
    <w:rsid w:val="00C67A10"/>
    <w:rsid w:val="00C70355"/>
    <w:rsid w:val="00C7120D"/>
    <w:rsid w:val="00C71ADF"/>
    <w:rsid w:val="00C71D88"/>
    <w:rsid w:val="00C71F32"/>
    <w:rsid w:val="00C729B5"/>
    <w:rsid w:val="00C72BE2"/>
    <w:rsid w:val="00C730CC"/>
    <w:rsid w:val="00C74170"/>
    <w:rsid w:val="00C7465D"/>
    <w:rsid w:val="00C7548B"/>
    <w:rsid w:val="00C75803"/>
    <w:rsid w:val="00C75D7D"/>
    <w:rsid w:val="00C761A5"/>
    <w:rsid w:val="00C76CF4"/>
    <w:rsid w:val="00C77994"/>
    <w:rsid w:val="00C77CDE"/>
    <w:rsid w:val="00C815F8"/>
    <w:rsid w:val="00C826C5"/>
    <w:rsid w:val="00C83CBC"/>
    <w:rsid w:val="00C84EF1"/>
    <w:rsid w:val="00C84F95"/>
    <w:rsid w:val="00C85115"/>
    <w:rsid w:val="00C85175"/>
    <w:rsid w:val="00C85244"/>
    <w:rsid w:val="00C858B6"/>
    <w:rsid w:val="00C87B3A"/>
    <w:rsid w:val="00C87D5C"/>
    <w:rsid w:val="00C92753"/>
    <w:rsid w:val="00C92DC2"/>
    <w:rsid w:val="00C93CE5"/>
    <w:rsid w:val="00C953AA"/>
    <w:rsid w:val="00C961EA"/>
    <w:rsid w:val="00C97133"/>
    <w:rsid w:val="00C97610"/>
    <w:rsid w:val="00C97AE6"/>
    <w:rsid w:val="00CA09F8"/>
    <w:rsid w:val="00CA0FEE"/>
    <w:rsid w:val="00CA2189"/>
    <w:rsid w:val="00CA2506"/>
    <w:rsid w:val="00CA2F46"/>
    <w:rsid w:val="00CA3D7B"/>
    <w:rsid w:val="00CA3DA6"/>
    <w:rsid w:val="00CA5F54"/>
    <w:rsid w:val="00CA6490"/>
    <w:rsid w:val="00CA6918"/>
    <w:rsid w:val="00CA6C14"/>
    <w:rsid w:val="00CA7A8A"/>
    <w:rsid w:val="00CB0AAE"/>
    <w:rsid w:val="00CB0E53"/>
    <w:rsid w:val="00CB4835"/>
    <w:rsid w:val="00CB74B5"/>
    <w:rsid w:val="00CC066D"/>
    <w:rsid w:val="00CC0E76"/>
    <w:rsid w:val="00CC2816"/>
    <w:rsid w:val="00CC30D5"/>
    <w:rsid w:val="00CC42F4"/>
    <w:rsid w:val="00CC4922"/>
    <w:rsid w:val="00CC5FB6"/>
    <w:rsid w:val="00CC782B"/>
    <w:rsid w:val="00CC7DC1"/>
    <w:rsid w:val="00CD2766"/>
    <w:rsid w:val="00CD2D6D"/>
    <w:rsid w:val="00CD338C"/>
    <w:rsid w:val="00CD3810"/>
    <w:rsid w:val="00CD4A55"/>
    <w:rsid w:val="00CD4B66"/>
    <w:rsid w:val="00CD6883"/>
    <w:rsid w:val="00CE109A"/>
    <w:rsid w:val="00CE1313"/>
    <w:rsid w:val="00CE3CE8"/>
    <w:rsid w:val="00CE4597"/>
    <w:rsid w:val="00CE50E5"/>
    <w:rsid w:val="00CE5C4D"/>
    <w:rsid w:val="00CE623E"/>
    <w:rsid w:val="00CE6F46"/>
    <w:rsid w:val="00CF2F2C"/>
    <w:rsid w:val="00CF4CD9"/>
    <w:rsid w:val="00CF57E0"/>
    <w:rsid w:val="00CF5FB6"/>
    <w:rsid w:val="00CF69C0"/>
    <w:rsid w:val="00CF7A0B"/>
    <w:rsid w:val="00D00069"/>
    <w:rsid w:val="00D003BB"/>
    <w:rsid w:val="00D00E3A"/>
    <w:rsid w:val="00D012EB"/>
    <w:rsid w:val="00D017C3"/>
    <w:rsid w:val="00D01896"/>
    <w:rsid w:val="00D01D47"/>
    <w:rsid w:val="00D03DEB"/>
    <w:rsid w:val="00D04277"/>
    <w:rsid w:val="00D04BA9"/>
    <w:rsid w:val="00D0680D"/>
    <w:rsid w:val="00D068E8"/>
    <w:rsid w:val="00D06F40"/>
    <w:rsid w:val="00D105C1"/>
    <w:rsid w:val="00D10EB3"/>
    <w:rsid w:val="00D11972"/>
    <w:rsid w:val="00D123C7"/>
    <w:rsid w:val="00D1322C"/>
    <w:rsid w:val="00D1400B"/>
    <w:rsid w:val="00D14AAE"/>
    <w:rsid w:val="00D15166"/>
    <w:rsid w:val="00D158ED"/>
    <w:rsid w:val="00D16692"/>
    <w:rsid w:val="00D17449"/>
    <w:rsid w:val="00D17EDF"/>
    <w:rsid w:val="00D20A19"/>
    <w:rsid w:val="00D20B33"/>
    <w:rsid w:val="00D20BEC"/>
    <w:rsid w:val="00D21286"/>
    <w:rsid w:val="00D21D8C"/>
    <w:rsid w:val="00D23F4C"/>
    <w:rsid w:val="00D24421"/>
    <w:rsid w:val="00D2449D"/>
    <w:rsid w:val="00D25C52"/>
    <w:rsid w:val="00D27343"/>
    <w:rsid w:val="00D30D63"/>
    <w:rsid w:val="00D30D70"/>
    <w:rsid w:val="00D31CC6"/>
    <w:rsid w:val="00D323DE"/>
    <w:rsid w:val="00D33B89"/>
    <w:rsid w:val="00D33BB6"/>
    <w:rsid w:val="00D34961"/>
    <w:rsid w:val="00D349D5"/>
    <w:rsid w:val="00D34AC2"/>
    <w:rsid w:val="00D36AA4"/>
    <w:rsid w:val="00D36CFD"/>
    <w:rsid w:val="00D37245"/>
    <w:rsid w:val="00D40F93"/>
    <w:rsid w:val="00D4143C"/>
    <w:rsid w:val="00D418BD"/>
    <w:rsid w:val="00D41CBA"/>
    <w:rsid w:val="00D42251"/>
    <w:rsid w:val="00D43225"/>
    <w:rsid w:val="00D4341F"/>
    <w:rsid w:val="00D434C7"/>
    <w:rsid w:val="00D43581"/>
    <w:rsid w:val="00D43815"/>
    <w:rsid w:val="00D44A0A"/>
    <w:rsid w:val="00D44D61"/>
    <w:rsid w:val="00D4513A"/>
    <w:rsid w:val="00D4584B"/>
    <w:rsid w:val="00D45ADD"/>
    <w:rsid w:val="00D46766"/>
    <w:rsid w:val="00D46A47"/>
    <w:rsid w:val="00D46BCB"/>
    <w:rsid w:val="00D4731E"/>
    <w:rsid w:val="00D51939"/>
    <w:rsid w:val="00D52E55"/>
    <w:rsid w:val="00D53EFD"/>
    <w:rsid w:val="00D5487F"/>
    <w:rsid w:val="00D5544C"/>
    <w:rsid w:val="00D56A94"/>
    <w:rsid w:val="00D5783E"/>
    <w:rsid w:val="00D6098D"/>
    <w:rsid w:val="00D60ACC"/>
    <w:rsid w:val="00D61073"/>
    <w:rsid w:val="00D611EF"/>
    <w:rsid w:val="00D62410"/>
    <w:rsid w:val="00D637C0"/>
    <w:rsid w:val="00D64058"/>
    <w:rsid w:val="00D64F2B"/>
    <w:rsid w:val="00D6528A"/>
    <w:rsid w:val="00D66BBF"/>
    <w:rsid w:val="00D6704B"/>
    <w:rsid w:val="00D677BC"/>
    <w:rsid w:val="00D67B4D"/>
    <w:rsid w:val="00D717B0"/>
    <w:rsid w:val="00D71F23"/>
    <w:rsid w:val="00D7238E"/>
    <w:rsid w:val="00D733FE"/>
    <w:rsid w:val="00D74C6D"/>
    <w:rsid w:val="00D74DFD"/>
    <w:rsid w:val="00D75D1C"/>
    <w:rsid w:val="00D77D63"/>
    <w:rsid w:val="00D80C61"/>
    <w:rsid w:val="00D8222E"/>
    <w:rsid w:val="00D839D9"/>
    <w:rsid w:val="00D85CE0"/>
    <w:rsid w:val="00D85DD1"/>
    <w:rsid w:val="00D85F18"/>
    <w:rsid w:val="00D86B1A"/>
    <w:rsid w:val="00D879BC"/>
    <w:rsid w:val="00D910A0"/>
    <w:rsid w:val="00D91EDA"/>
    <w:rsid w:val="00D920ED"/>
    <w:rsid w:val="00D9217A"/>
    <w:rsid w:val="00D937E2"/>
    <w:rsid w:val="00D943E5"/>
    <w:rsid w:val="00D94429"/>
    <w:rsid w:val="00D9450A"/>
    <w:rsid w:val="00D94FF8"/>
    <w:rsid w:val="00D9511F"/>
    <w:rsid w:val="00D95203"/>
    <w:rsid w:val="00D9626D"/>
    <w:rsid w:val="00D976F9"/>
    <w:rsid w:val="00DA02D8"/>
    <w:rsid w:val="00DA039C"/>
    <w:rsid w:val="00DA0677"/>
    <w:rsid w:val="00DA12CD"/>
    <w:rsid w:val="00DA1607"/>
    <w:rsid w:val="00DA1DF6"/>
    <w:rsid w:val="00DA249A"/>
    <w:rsid w:val="00DA2F01"/>
    <w:rsid w:val="00DA380E"/>
    <w:rsid w:val="00DA462A"/>
    <w:rsid w:val="00DA4AF3"/>
    <w:rsid w:val="00DA54BE"/>
    <w:rsid w:val="00DA6891"/>
    <w:rsid w:val="00DA7EA1"/>
    <w:rsid w:val="00DB02EC"/>
    <w:rsid w:val="00DB0E60"/>
    <w:rsid w:val="00DB26CF"/>
    <w:rsid w:val="00DB2D4E"/>
    <w:rsid w:val="00DB38E7"/>
    <w:rsid w:val="00DB3CEA"/>
    <w:rsid w:val="00DB4304"/>
    <w:rsid w:val="00DB492B"/>
    <w:rsid w:val="00DB5759"/>
    <w:rsid w:val="00DB7221"/>
    <w:rsid w:val="00DB74FF"/>
    <w:rsid w:val="00DB7D46"/>
    <w:rsid w:val="00DC1157"/>
    <w:rsid w:val="00DC165A"/>
    <w:rsid w:val="00DC1EB2"/>
    <w:rsid w:val="00DC357C"/>
    <w:rsid w:val="00DC4372"/>
    <w:rsid w:val="00DC4A88"/>
    <w:rsid w:val="00DC513B"/>
    <w:rsid w:val="00DC676A"/>
    <w:rsid w:val="00DC7868"/>
    <w:rsid w:val="00DC7CE5"/>
    <w:rsid w:val="00DD11D3"/>
    <w:rsid w:val="00DD4993"/>
    <w:rsid w:val="00DD64DE"/>
    <w:rsid w:val="00DD6766"/>
    <w:rsid w:val="00DD71E8"/>
    <w:rsid w:val="00DE05FF"/>
    <w:rsid w:val="00DE124B"/>
    <w:rsid w:val="00DE2D78"/>
    <w:rsid w:val="00DE314A"/>
    <w:rsid w:val="00DE371B"/>
    <w:rsid w:val="00DE44CE"/>
    <w:rsid w:val="00DE54EB"/>
    <w:rsid w:val="00DE55E6"/>
    <w:rsid w:val="00DE5E24"/>
    <w:rsid w:val="00DE5E74"/>
    <w:rsid w:val="00DF309F"/>
    <w:rsid w:val="00DF3763"/>
    <w:rsid w:val="00DF3CC3"/>
    <w:rsid w:val="00DF5FBD"/>
    <w:rsid w:val="00DF6DED"/>
    <w:rsid w:val="00E01E61"/>
    <w:rsid w:val="00E02989"/>
    <w:rsid w:val="00E02F0E"/>
    <w:rsid w:val="00E03CB5"/>
    <w:rsid w:val="00E04134"/>
    <w:rsid w:val="00E04C11"/>
    <w:rsid w:val="00E05D65"/>
    <w:rsid w:val="00E06571"/>
    <w:rsid w:val="00E06D9C"/>
    <w:rsid w:val="00E071D1"/>
    <w:rsid w:val="00E07266"/>
    <w:rsid w:val="00E07B6D"/>
    <w:rsid w:val="00E10F4F"/>
    <w:rsid w:val="00E112BF"/>
    <w:rsid w:val="00E1187F"/>
    <w:rsid w:val="00E12A56"/>
    <w:rsid w:val="00E138A8"/>
    <w:rsid w:val="00E13926"/>
    <w:rsid w:val="00E147FA"/>
    <w:rsid w:val="00E14CEC"/>
    <w:rsid w:val="00E152B4"/>
    <w:rsid w:val="00E1600C"/>
    <w:rsid w:val="00E1688F"/>
    <w:rsid w:val="00E17418"/>
    <w:rsid w:val="00E201CA"/>
    <w:rsid w:val="00E20258"/>
    <w:rsid w:val="00E2079B"/>
    <w:rsid w:val="00E24380"/>
    <w:rsid w:val="00E25D84"/>
    <w:rsid w:val="00E263EA"/>
    <w:rsid w:val="00E26DA1"/>
    <w:rsid w:val="00E30FDD"/>
    <w:rsid w:val="00E31E97"/>
    <w:rsid w:val="00E31F3F"/>
    <w:rsid w:val="00E3207C"/>
    <w:rsid w:val="00E33604"/>
    <w:rsid w:val="00E34BEC"/>
    <w:rsid w:val="00E35CDE"/>
    <w:rsid w:val="00E364CA"/>
    <w:rsid w:val="00E4181F"/>
    <w:rsid w:val="00E41B14"/>
    <w:rsid w:val="00E4270D"/>
    <w:rsid w:val="00E430DE"/>
    <w:rsid w:val="00E446AA"/>
    <w:rsid w:val="00E448BC"/>
    <w:rsid w:val="00E44B74"/>
    <w:rsid w:val="00E452D4"/>
    <w:rsid w:val="00E452F6"/>
    <w:rsid w:val="00E4565A"/>
    <w:rsid w:val="00E4616D"/>
    <w:rsid w:val="00E46AD2"/>
    <w:rsid w:val="00E516EF"/>
    <w:rsid w:val="00E530CA"/>
    <w:rsid w:val="00E530CF"/>
    <w:rsid w:val="00E5411F"/>
    <w:rsid w:val="00E549AE"/>
    <w:rsid w:val="00E56166"/>
    <w:rsid w:val="00E56D39"/>
    <w:rsid w:val="00E602E4"/>
    <w:rsid w:val="00E6042E"/>
    <w:rsid w:val="00E61119"/>
    <w:rsid w:val="00E61170"/>
    <w:rsid w:val="00E61E96"/>
    <w:rsid w:val="00E6565D"/>
    <w:rsid w:val="00E66C7A"/>
    <w:rsid w:val="00E67C8F"/>
    <w:rsid w:val="00E70975"/>
    <w:rsid w:val="00E71E20"/>
    <w:rsid w:val="00E726AC"/>
    <w:rsid w:val="00E72A5E"/>
    <w:rsid w:val="00E74580"/>
    <w:rsid w:val="00E750AC"/>
    <w:rsid w:val="00E7621F"/>
    <w:rsid w:val="00E76517"/>
    <w:rsid w:val="00E77319"/>
    <w:rsid w:val="00E80AD0"/>
    <w:rsid w:val="00E825CA"/>
    <w:rsid w:val="00E82697"/>
    <w:rsid w:val="00E826F8"/>
    <w:rsid w:val="00E83F1F"/>
    <w:rsid w:val="00E8551A"/>
    <w:rsid w:val="00E859BA"/>
    <w:rsid w:val="00E85EDF"/>
    <w:rsid w:val="00E85FD2"/>
    <w:rsid w:val="00E86703"/>
    <w:rsid w:val="00E869BF"/>
    <w:rsid w:val="00E90A50"/>
    <w:rsid w:val="00E91176"/>
    <w:rsid w:val="00E92CBE"/>
    <w:rsid w:val="00E95A63"/>
    <w:rsid w:val="00E96B12"/>
    <w:rsid w:val="00E97458"/>
    <w:rsid w:val="00EA0F65"/>
    <w:rsid w:val="00EA3435"/>
    <w:rsid w:val="00EA3FC4"/>
    <w:rsid w:val="00EA44DB"/>
    <w:rsid w:val="00EA55CE"/>
    <w:rsid w:val="00EA5A37"/>
    <w:rsid w:val="00EA5C36"/>
    <w:rsid w:val="00EA7CA8"/>
    <w:rsid w:val="00EA7D40"/>
    <w:rsid w:val="00EB24D7"/>
    <w:rsid w:val="00EB26AE"/>
    <w:rsid w:val="00EB2802"/>
    <w:rsid w:val="00EB61BE"/>
    <w:rsid w:val="00EB7D10"/>
    <w:rsid w:val="00EC022C"/>
    <w:rsid w:val="00EC1642"/>
    <w:rsid w:val="00EC221D"/>
    <w:rsid w:val="00EC2A5A"/>
    <w:rsid w:val="00EC3097"/>
    <w:rsid w:val="00EC4C9A"/>
    <w:rsid w:val="00EC4FB0"/>
    <w:rsid w:val="00EC51EE"/>
    <w:rsid w:val="00EC5B0B"/>
    <w:rsid w:val="00EC6E06"/>
    <w:rsid w:val="00EC7AEC"/>
    <w:rsid w:val="00ED0C30"/>
    <w:rsid w:val="00ED4C48"/>
    <w:rsid w:val="00ED4D39"/>
    <w:rsid w:val="00ED604F"/>
    <w:rsid w:val="00ED6058"/>
    <w:rsid w:val="00ED672A"/>
    <w:rsid w:val="00ED71E7"/>
    <w:rsid w:val="00ED77C7"/>
    <w:rsid w:val="00EE007B"/>
    <w:rsid w:val="00EE0B7D"/>
    <w:rsid w:val="00EE133E"/>
    <w:rsid w:val="00EE24F0"/>
    <w:rsid w:val="00EE2930"/>
    <w:rsid w:val="00EE404C"/>
    <w:rsid w:val="00EE4A5D"/>
    <w:rsid w:val="00EE63BD"/>
    <w:rsid w:val="00EE750F"/>
    <w:rsid w:val="00EE770E"/>
    <w:rsid w:val="00EF010F"/>
    <w:rsid w:val="00EF136D"/>
    <w:rsid w:val="00EF26F4"/>
    <w:rsid w:val="00EF2EC6"/>
    <w:rsid w:val="00EF450A"/>
    <w:rsid w:val="00EF65F6"/>
    <w:rsid w:val="00EF67BA"/>
    <w:rsid w:val="00EF6866"/>
    <w:rsid w:val="00F00983"/>
    <w:rsid w:val="00F00E79"/>
    <w:rsid w:val="00F0142F"/>
    <w:rsid w:val="00F033C0"/>
    <w:rsid w:val="00F03A12"/>
    <w:rsid w:val="00F04A18"/>
    <w:rsid w:val="00F06567"/>
    <w:rsid w:val="00F1016C"/>
    <w:rsid w:val="00F107BF"/>
    <w:rsid w:val="00F10A33"/>
    <w:rsid w:val="00F10E9E"/>
    <w:rsid w:val="00F117FE"/>
    <w:rsid w:val="00F11818"/>
    <w:rsid w:val="00F11A5E"/>
    <w:rsid w:val="00F11FFE"/>
    <w:rsid w:val="00F1253C"/>
    <w:rsid w:val="00F12841"/>
    <w:rsid w:val="00F13F2B"/>
    <w:rsid w:val="00F141E4"/>
    <w:rsid w:val="00F142EB"/>
    <w:rsid w:val="00F143AE"/>
    <w:rsid w:val="00F145EF"/>
    <w:rsid w:val="00F147DE"/>
    <w:rsid w:val="00F14874"/>
    <w:rsid w:val="00F14A0B"/>
    <w:rsid w:val="00F155B6"/>
    <w:rsid w:val="00F1663F"/>
    <w:rsid w:val="00F16AB2"/>
    <w:rsid w:val="00F205FC"/>
    <w:rsid w:val="00F215DF"/>
    <w:rsid w:val="00F21BB2"/>
    <w:rsid w:val="00F21DA4"/>
    <w:rsid w:val="00F21EF7"/>
    <w:rsid w:val="00F22430"/>
    <w:rsid w:val="00F230E1"/>
    <w:rsid w:val="00F253D6"/>
    <w:rsid w:val="00F25AC2"/>
    <w:rsid w:val="00F263E5"/>
    <w:rsid w:val="00F267FB"/>
    <w:rsid w:val="00F32AE5"/>
    <w:rsid w:val="00F3489D"/>
    <w:rsid w:val="00F36C4E"/>
    <w:rsid w:val="00F37E61"/>
    <w:rsid w:val="00F409E5"/>
    <w:rsid w:val="00F41288"/>
    <w:rsid w:val="00F412FF"/>
    <w:rsid w:val="00F42D22"/>
    <w:rsid w:val="00F42F29"/>
    <w:rsid w:val="00F446C8"/>
    <w:rsid w:val="00F44D5B"/>
    <w:rsid w:val="00F45696"/>
    <w:rsid w:val="00F45CE2"/>
    <w:rsid w:val="00F460A6"/>
    <w:rsid w:val="00F466AA"/>
    <w:rsid w:val="00F46FF4"/>
    <w:rsid w:val="00F47CB1"/>
    <w:rsid w:val="00F50FA8"/>
    <w:rsid w:val="00F52D30"/>
    <w:rsid w:val="00F5386F"/>
    <w:rsid w:val="00F54619"/>
    <w:rsid w:val="00F55582"/>
    <w:rsid w:val="00F55B1C"/>
    <w:rsid w:val="00F55F8F"/>
    <w:rsid w:val="00F56A0E"/>
    <w:rsid w:val="00F56B21"/>
    <w:rsid w:val="00F56C18"/>
    <w:rsid w:val="00F56E1B"/>
    <w:rsid w:val="00F57546"/>
    <w:rsid w:val="00F60768"/>
    <w:rsid w:val="00F61409"/>
    <w:rsid w:val="00F6277A"/>
    <w:rsid w:val="00F62DA8"/>
    <w:rsid w:val="00F63ECB"/>
    <w:rsid w:val="00F6662D"/>
    <w:rsid w:val="00F67838"/>
    <w:rsid w:val="00F70662"/>
    <w:rsid w:val="00F70E49"/>
    <w:rsid w:val="00F719BA"/>
    <w:rsid w:val="00F71F68"/>
    <w:rsid w:val="00F75A4E"/>
    <w:rsid w:val="00F7614C"/>
    <w:rsid w:val="00F76691"/>
    <w:rsid w:val="00F77433"/>
    <w:rsid w:val="00F80F34"/>
    <w:rsid w:val="00F80FE4"/>
    <w:rsid w:val="00F815AB"/>
    <w:rsid w:val="00F82341"/>
    <w:rsid w:val="00F83770"/>
    <w:rsid w:val="00F84D31"/>
    <w:rsid w:val="00F859B3"/>
    <w:rsid w:val="00F85C52"/>
    <w:rsid w:val="00F85EEE"/>
    <w:rsid w:val="00F878E1"/>
    <w:rsid w:val="00F87AD7"/>
    <w:rsid w:val="00F87F35"/>
    <w:rsid w:val="00F906FE"/>
    <w:rsid w:val="00F907F2"/>
    <w:rsid w:val="00F93D28"/>
    <w:rsid w:val="00F944AE"/>
    <w:rsid w:val="00F9617A"/>
    <w:rsid w:val="00F96B50"/>
    <w:rsid w:val="00F96E95"/>
    <w:rsid w:val="00F97242"/>
    <w:rsid w:val="00FA0575"/>
    <w:rsid w:val="00FA0703"/>
    <w:rsid w:val="00FA13C9"/>
    <w:rsid w:val="00FA2104"/>
    <w:rsid w:val="00FA36AE"/>
    <w:rsid w:val="00FA48A2"/>
    <w:rsid w:val="00FA4DE6"/>
    <w:rsid w:val="00FA746A"/>
    <w:rsid w:val="00FA77F9"/>
    <w:rsid w:val="00FA796B"/>
    <w:rsid w:val="00FA7FFB"/>
    <w:rsid w:val="00FB0568"/>
    <w:rsid w:val="00FB0927"/>
    <w:rsid w:val="00FB0978"/>
    <w:rsid w:val="00FB0B75"/>
    <w:rsid w:val="00FB1712"/>
    <w:rsid w:val="00FB1AAD"/>
    <w:rsid w:val="00FB20D4"/>
    <w:rsid w:val="00FB26DD"/>
    <w:rsid w:val="00FB566F"/>
    <w:rsid w:val="00FB5A8E"/>
    <w:rsid w:val="00FB62A1"/>
    <w:rsid w:val="00FB63CC"/>
    <w:rsid w:val="00FB739E"/>
    <w:rsid w:val="00FC0EEA"/>
    <w:rsid w:val="00FC1E34"/>
    <w:rsid w:val="00FC3574"/>
    <w:rsid w:val="00FC42C6"/>
    <w:rsid w:val="00FC42CE"/>
    <w:rsid w:val="00FC5148"/>
    <w:rsid w:val="00FC59AC"/>
    <w:rsid w:val="00FC667A"/>
    <w:rsid w:val="00FC6A81"/>
    <w:rsid w:val="00FD031E"/>
    <w:rsid w:val="00FD038D"/>
    <w:rsid w:val="00FD114A"/>
    <w:rsid w:val="00FD22A3"/>
    <w:rsid w:val="00FD3452"/>
    <w:rsid w:val="00FD401C"/>
    <w:rsid w:val="00FE0427"/>
    <w:rsid w:val="00FE1B31"/>
    <w:rsid w:val="00FE2153"/>
    <w:rsid w:val="00FE2F34"/>
    <w:rsid w:val="00FE4863"/>
    <w:rsid w:val="00FE7E01"/>
    <w:rsid w:val="00FF1910"/>
    <w:rsid w:val="00FF2097"/>
    <w:rsid w:val="00FF2F1B"/>
    <w:rsid w:val="00FF3806"/>
    <w:rsid w:val="00FF4435"/>
    <w:rsid w:val="00FF4584"/>
    <w:rsid w:val="00FF57C9"/>
    <w:rsid w:val="00FF5CF5"/>
    <w:rsid w:val="00FF5DBC"/>
    <w:rsid w:val="00FF5ECB"/>
    <w:rsid w:val="00FF71EB"/>
    <w:rsid w:val="00FF764B"/>
    <w:rsid w:val="00FF7F60"/>
    <w:rsid w:val="010A2779"/>
    <w:rsid w:val="011F6454"/>
    <w:rsid w:val="01376285"/>
    <w:rsid w:val="016A4A92"/>
    <w:rsid w:val="016C510F"/>
    <w:rsid w:val="01A47B8F"/>
    <w:rsid w:val="02073A85"/>
    <w:rsid w:val="02086409"/>
    <w:rsid w:val="022510CF"/>
    <w:rsid w:val="0280223B"/>
    <w:rsid w:val="02957412"/>
    <w:rsid w:val="02A227A1"/>
    <w:rsid w:val="02BC4A08"/>
    <w:rsid w:val="02BD5E38"/>
    <w:rsid w:val="02D34F56"/>
    <w:rsid w:val="02DA5DB0"/>
    <w:rsid w:val="03137B88"/>
    <w:rsid w:val="033D53DF"/>
    <w:rsid w:val="03430D71"/>
    <w:rsid w:val="03497B21"/>
    <w:rsid w:val="03766308"/>
    <w:rsid w:val="038E7BD6"/>
    <w:rsid w:val="03942943"/>
    <w:rsid w:val="039735CA"/>
    <w:rsid w:val="03A64CFB"/>
    <w:rsid w:val="03E1693A"/>
    <w:rsid w:val="03EB0B17"/>
    <w:rsid w:val="03F32586"/>
    <w:rsid w:val="04071AEA"/>
    <w:rsid w:val="040F6DE3"/>
    <w:rsid w:val="04123AEA"/>
    <w:rsid w:val="04175B23"/>
    <w:rsid w:val="045B4543"/>
    <w:rsid w:val="04B83157"/>
    <w:rsid w:val="05041F4C"/>
    <w:rsid w:val="05476E1F"/>
    <w:rsid w:val="05744429"/>
    <w:rsid w:val="05B567EE"/>
    <w:rsid w:val="05B706E7"/>
    <w:rsid w:val="0610218A"/>
    <w:rsid w:val="061C4476"/>
    <w:rsid w:val="064A5B6D"/>
    <w:rsid w:val="06532730"/>
    <w:rsid w:val="06776E40"/>
    <w:rsid w:val="068528FF"/>
    <w:rsid w:val="06985EF4"/>
    <w:rsid w:val="07211717"/>
    <w:rsid w:val="073F7562"/>
    <w:rsid w:val="076E722A"/>
    <w:rsid w:val="07813666"/>
    <w:rsid w:val="07917A9F"/>
    <w:rsid w:val="07B13BE7"/>
    <w:rsid w:val="081D26D0"/>
    <w:rsid w:val="086E36CC"/>
    <w:rsid w:val="088F4BDC"/>
    <w:rsid w:val="08995760"/>
    <w:rsid w:val="08AB068E"/>
    <w:rsid w:val="08B45119"/>
    <w:rsid w:val="08EF7A39"/>
    <w:rsid w:val="0904558E"/>
    <w:rsid w:val="090A54ED"/>
    <w:rsid w:val="093A3733"/>
    <w:rsid w:val="093F642C"/>
    <w:rsid w:val="094641FB"/>
    <w:rsid w:val="09670ADE"/>
    <w:rsid w:val="098D7D07"/>
    <w:rsid w:val="099872C9"/>
    <w:rsid w:val="09A339CE"/>
    <w:rsid w:val="09AA6E4C"/>
    <w:rsid w:val="09CA3D26"/>
    <w:rsid w:val="09CB0E96"/>
    <w:rsid w:val="09D3551F"/>
    <w:rsid w:val="09E258D6"/>
    <w:rsid w:val="09E66411"/>
    <w:rsid w:val="0A2E1D03"/>
    <w:rsid w:val="0A3442AC"/>
    <w:rsid w:val="0A4C3097"/>
    <w:rsid w:val="0A751EC1"/>
    <w:rsid w:val="0ABB0372"/>
    <w:rsid w:val="0ADC1CBC"/>
    <w:rsid w:val="0AE24CC2"/>
    <w:rsid w:val="0AE7288B"/>
    <w:rsid w:val="0B402F66"/>
    <w:rsid w:val="0B4F49DE"/>
    <w:rsid w:val="0B6A660E"/>
    <w:rsid w:val="0B832217"/>
    <w:rsid w:val="0B95569B"/>
    <w:rsid w:val="0BA4166E"/>
    <w:rsid w:val="0BA42B0A"/>
    <w:rsid w:val="0BBE30BD"/>
    <w:rsid w:val="0BEE5DFD"/>
    <w:rsid w:val="0C3326C1"/>
    <w:rsid w:val="0C357D1C"/>
    <w:rsid w:val="0C3C6FDB"/>
    <w:rsid w:val="0C466798"/>
    <w:rsid w:val="0C54746A"/>
    <w:rsid w:val="0C5D1F80"/>
    <w:rsid w:val="0C61547A"/>
    <w:rsid w:val="0CAF2858"/>
    <w:rsid w:val="0CB6384D"/>
    <w:rsid w:val="0CCE252C"/>
    <w:rsid w:val="0CD43300"/>
    <w:rsid w:val="0CE21CBA"/>
    <w:rsid w:val="0CE23396"/>
    <w:rsid w:val="0D1A5786"/>
    <w:rsid w:val="0D4673AE"/>
    <w:rsid w:val="0D52233B"/>
    <w:rsid w:val="0D9759E0"/>
    <w:rsid w:val="0DA10F65"/>
    <w:rsid w:val="0DB934E8"/>
    <w:rsid w:val="0DD516E9"/>
    <w:rsid w:val="0DFC01A4"/>
    <w:rsid w:val="0E196017"/>
    <w:rsid w:val="0E1A123A"/>
    <w:rsid w:val="0E5F5C84"/>
    <w:rsid w:val="0E852925"/>
    <w:rsid w:val="0EB43B2C"/>
    <w:rsid w:val="0EDF7CAC"/>
    <w:rsid w:val="0F0E3DAA"/>
    <w:rsid w:val="0F16079E"/>
    <w:rsid w:val="0F164D4D"/>
    <w:rsid w:val="0F4510AB"/>
    <w:rsid w:val="0F8155AB"/>
    <w:rsid w:val="0F860A35"/>
    <w:rsid w:val="0F99607D"/>
    <w:rsid w:val="0FDD25A5"/>
    <w:rsid w:val="100846D9"/>
    <w:rsid w:val="104C293D"/>
    <w:rsid w:val="10527E8F"/>
    <w:rsid w:val="10886E98"/>
    <w:rsid w:val="1093674D"/>
    <w:rsid w:val="10D544E4"/>
    <w:rsid w:val="11097A2E"/>
    <w:rsid w:val="11A41251"/>
    <w:rsid w:val="11C661DD"/>
    <w:rsid w:val="11ED1C8A"/>
    <w:rsid w:val="121B7E50"/>
    <w:rsid w:val="121F1F8A"/>
    <w:rsid w:val="122C0DF9"/>
    <w:rsid w:val="126E33DC"/>
    <w:rsid w:val="127C4272"/>
    <w:rsid w:val="12A03E3E"/>
    <w:rsid w:val="12AA7E41"/>
    <w:rsid w:val="12C90B90"/>
    <w:rsid w:val="13646AA7"/>
    <w:rsid w:val="137B245D"/>
    <w:rsid w:val="138A609D"/>
    <w:rsid w:val="13A50B07"/>
    <w:rsid w:val="13BB49FF"/>
    <w:rsid w:val="13EE7DFA"/>
    <w:rsid w:val="140C109A"/>
    <w:rsid w:val="14134E03"/>
    <w:rsid w:val="14337FB3"/>
    <w:rsid w:val="145359C0"/>
    <w:rsid w:val="145F6665"/>
    <w:rsid w:val="14705667"/>
    <w:rsid w:val="14D40D62"/>
    <w:rsid w:val="14D45850"/>
    <w:rsid w:val="14DE1D5E"/>
    <w:rsid w:val="14E72132"/>
    <w:rsid w:val="14E72B28"/>
    <w:rsid w:val="15050BA7"/>
    <w:rsid w:val="151D1073"/>
    <w:rsid w:val="152A534C"/>
    <w:rsid w:val="15332883"/>
    <w:rsid w:val="154D0C92"/>
    <w:rsid w:val="156D7FD6"/>
    <w:rsid w:val="15721FF6"/>
    <w:rsid w:val="15B12877"/>
    <w:rsid w:val="15BD4FF8"/>
    <w:rsid w:val="15D17952"/>
    <w:rsid w:val="16212175"/>
    <w:rsid w:val="16852820"/>
    <w:rsid w:val="168A5BBA"/>
    <w:rsid w:val="16917959"/>
    <w:rsid w:val="16F6268C"/>
    <w:rsid w:val="17375F04"/>
    <w:rsid w:val="1739029D"/>
    <w:rsid w:val="178B37D4"/>
    <w:rsid w:val="178F10EE"/>
    <w:rsid w:val="17EE640F"/>
    <w:rsid w:val="18131DC8"/>
    <w:rsid w:val="181437FE"/>
    <w:rsid w:val="18192BFB"/>
    <w:rsid w:val="181C6E9D"/>
    <w:rsid w:val="18772A2C"/>
    <w:rsid w:val="18833395"/>
    <w:rsid w:val="18C60E21"/>
    <w:rsid w:val="18EA3BAF"/>
    <w:rsid w:val="190F5CEE"/>
    <w:rsid w:val="1914113B"/>
    <w:rsid w:val="197653DC"/>
    <w:rsid w:val="19BB0DA6"/>
    <w:rsid w:val="19E31A26"/>
    <w:rsid w:val="1A0900FB"/>
    <w:rsid w:val="1A1115E8"/>
    <w:rsid w:val="1A222EAA"/>
    <w:rsid w:val="1A2C027D"/>
    <w:rsid w:val="1AC2591E"/>
    <w:rsid w:val="1AC715BD"/>
    <w:rsid w:val="1AD003D6"/>
    <w:rsid w:val="1AE42AC7"/>
    <w:rsid w:val="1B03577D"/>
    <w:rsid w:val="1B184064"/>
    <w:rsid w:val="1B193A7A"/>
    <w:rsid w:val="1B5D1BC0"/>
    <w:rsid w:val="1B837156"/>
    <w:rsid w:val="1B87719B"/>
    <w:rsid w:val="1B9250B6"/>
    <w:rsid w:val="1BA55CB6"/>
    <w:rsid w:val="1BDE409D"/>
    <w:rsid w:val="1BEC1AD9"/>
    <w:rsid w:val="1C3F3D18"/>
    <w:rsid w:val="1C3F64CA"/>
    <w:rsid w:val="1C410D79"/>
    <w:rsid w:val="1C7630E2"/>
    <w:rsid w:val="1C9A29E5"/>
    <w:rsid w:val="1CA00CD3"/>
    <w:rsid w:val="1CC674F2"/>
    <w:rsid w:val="1CDB5AC3"/>
    <w:rsid w:val="1D1175AE"/>
    <w:rsid w:val="1D5253B3"/>
    <w:rsid w:val="1D5C7E52"/>
    <w:rsid w:val="1D611B14"/>
    <w:rsid w:val="1D836177"/>
    <w:rsid w:val="1DAB4E7E"/>
    <w:rsid w:val="1DAD6772"/>
    <w:rsid w:val="1DCA53AA"/>
    <w:rsid w:val="1DCB5271"/>
    <w:rsid w:val="1E113A99"/>
    <w:rsid w:val="1E747195"/>
    <w:rsid w:val="1E8E0855"/>
    <w:rsid w:val="1E8E5FC4"/>
    <w:rsid w:val="1EEA5629"/>
    <w:rsid w:val="1F1D16D5"/>
    <w:rsid w:val="1F1E0EB1"/>
    <w:rsid w:val="1F3543D1"/>
    <w:rsid w:val="1F5A1F80"/>
    <w:rsid w:val="1F825A67"/>
    <w:rsid w:val="1F8A6A9A"/>
    <w:rsid w:val="1FAD4FB6"/>
    <w:rsid w:val="2083555E"/>
    <w:rsid w:val="20897D9F"/>
    <w:rsid w:val="208E35F5"/>
    <w:rsid w:val="20EE54B2"/>
    <w:rsid w:val="214E328A"/>
    <w:rsid w:val="21560BEA"/>
    <w:rsid w:val="215C6DC2"/>
    <w:rsid w:val="21C265F4"/>
    <w:rsid w:val="21E639A1"/>
    <w:rsid w:val="21F0470E"/>
    <w:rsid w:val="222C560D"/>
    <w:rsid w:val="223047B7"/>
    <w:rsid w:val="22941CAE"/>
    <w:rsid w:val="22D4654E"/>
    <w:rsid w:val="232C5D2E"/>
    <w:rsid w:val="2342170A"/>
    <w:rsid w:val="236273FF"/>
    <w:rsid w:val="236F7ACB"/>
    <w:rsid w:val="23BC3EDE"/>
    <w:rsid w:val="23C61663"/>
    <w:rsid w:val="23E921A3"/>
    <w:rsid w:val="23ED401F"/>
    <w:rsid w:val="23F1465C"/>
    <w:rsid w:val="242F679D"/>
    <w:rsid w:val="243634BC"/>
    <w:rsid w:val="244322FA"/>
    <w:rsid w:val="245F0E68"/>
    <w:rsid w:val="24A84C8A"/>
    <w:rsid w:val="24E32A79"/>
    <w:rsid w:val="24E862E1"/>
    <w:rsid w:val="24F35331"/>
    <w:rsid w:val="25284E08"/>
    <w:rsid w:val="25381F98"/>
    <w:rsid w:val="25451F4B"/>
    <w:rsid w:val="25496D80"/>
    <w:rsid w:val="25A77F4A"/>
    <w:rsid w:val="25A960F9"/>
    <w:rsid w:val="25B76407"/>
    <w:rsid w:val="25CB3927"/>
    <w:rsid w:val="25D30B66"/>
    <w:rsid w:val="25F977EE"/>
    <w:rsid w:val="25FE400E"/>
    <w:rsid w:val="26320EC9"/>
    <w:rsid w:val="2637094A"/>
    <w:rsid w:val="263D407B"/>
    <w:rsid w:val="267F67D1"/>
    <w:rsid w:val="268C257B"/>
    <w:rsid w:val="26C010F8"/>
    <w:rsid w:val="26CD6E84"/>
    <w:rsid w:val="26CF298E"/>
    <w:rsid w:val="27106EEB"/>
    <w:rsid w:val="272C79C4"/>
    <w:rsid w:val="273E2718"/>
    <w:rsid w:val="27687307"/>
    <w:rsid w:val="276C1351"/>
    <w:rsid w:val="2773745D"/>
    <w:rsid w:val="279C5701"/>
    <w:rsid w:val="27BF085C"/>
    <w:rsid w:val="27C658B7"/>
    <w:rsid w:val="280B59C2"/>
    <w:rsid w:val="28584696"/>
    <w:rsid w:val="288B3F3F"/>
    <w:rsid w:val="289C222B"/>
    <w:rsid w:val="28E3394B"/>
    <w:rsid w:val="28F45D20"/>
    <w:rsid w:val="295D729E"/>
    <w:rsid w:val="29696484"/>
    <w:rsid w:val="29844C90"/>
    <w:rsid w:val="298B47AB"/>
    <w:rsid w:val="29E96D12"/>
    <w:rsid w:val="29F97742"/>
    <w:rsid w:val="2A18099C"/>
    <w:rsid w:val="2A6A3F60"/>
    <w:rsid w:val="2A8B1A1A"/>
    <w:rsid w:val="2B205660"/>
    <w:rsid w:val="2B231CFE"/>
    <w:rsid w:val="2B4028FB"/>
    <w:rsid w:val="2B4A7EAC"/>
    <w:rsid w:val="2B6F2A0A"/>
    <w:rsid w:val="2B93111F"/>
    <w:rsid w:val="2BBB2606"/>
    <w:rsid w:val="2BD829FE"/>
    <w:rsid w:val="2BE051C9"/>
    <w:rsid w:val="2BF85B47"/>
    <w:rsid w:val="2BFB520F"/>
    <w:rsid w:val="2BFC7F66"/>
    <w:rsid w:val="2C095A60"/>
    <w:rsid w:val="2C5830D1"/>
    <w:rsid w:val="2C723060"/>
    <w:rsid w:val="2C815814"/>
    <w:rsid w:val="2CA57918"/>
    <w:rsid w:val="2CE7730B"/>
    <w:rsid w:val="2D0335DC"/>
    <w:rsid w:val="2D301C36"/>
    <w:rsid w:val="2D4B6920"/>
    <w:rsid w:val="2D90576D"/>
    <w:rsid w:val="2DAD61E3"/>
    <w:rsid w:val="2DDC04B1"/>
    <w:rsid w:val="2DEA472B"/>
    <w:rsid w:val="2DF9059B"/>
    <w:rsid w:val="2E547414"/>
    <w:rsid w:val="2EAB6E76"/>
    <w:rsid w:val="2EAE40F8"/>
    <w:rsid w:val="2EB95D31"/>
    <w:rsid w:val="2ED00512"/>
    <w:rsid w:val="2ED423A7"/>
    <w:rsid w:val="2F107C41"/>
    <w:rsid w:val="2F127EDB"/>
    <w:rsid w:val="2F154177"/>
    <w:rsid w:val="2F2618A3"/>
    <w:rsid w:val="2F7C40FB"/>
    <w:rsid w:val="2FBF1ED1"/>
    <w:rsid w:val="2FF26266"/>
    <w:rsid w:val="2FF65D56"/>
    <w:rsid w:val="2FFD0ECD"/>
    <w:rsid w:val="301A46FE"/>
    <w:rsid w:val="305C2B96"/>
    <w:rsid w:val="30600F5C"/>
    <w:rsid w:val="307B0ECD"/>
    <w:rsid w:val="30851C3F"/>
    <w:rsid w:val="30940F96"/>
    <w:rsid w:val="30992C9A"/>
    <w:rsid w:val="30B14B3D"/>
    <w:rsid w:val="31001ECC"/>
    <w:rsid w:val="31532D34"/>
    <w:rsid w:val="31AB0BC9"/>
    <w:rsid w:val="31CD47CB"/>
    <w:rsid w:val="31FC69B8"/>
    <w:rsid w:val="32084AED"/>
    <w:rsid w:val="32374AFD"/>
    <w:rsid w:val="323801C1"/>
    <w:rsid w:val="32912A23"/>
    <w:rsid w:val="32B03D45"/>
    <w:rsid w:val="32E3496D"/>
    <w:rsid w:val="32FD37CA"/>
    <w:rsid w:val="3302356A"/>
    <w:rsid w:val="330C4CCD"/>
    <w:rsid w:val="33252040"/>
    <w:rsid w:val="333F7A14"/>
    <w:rsid w:val="33750D41"/>
    <w:rsid w:val="337B60F8"/>
    <w:rsid w:val="33973471"/>
    <w:rsid w:val="339B3EF6"/>
    <w:rsid w:val="339C09C3"/>
    <w:rsid w:val="33A17D1A"/>
    <w:rsid w:val="33EE09F8"/>
    <w:rsid w:val="33F82B82"/>
    <w:rsid w:val="34120861"/>
    <w:rsid w:val="341972A8"/>
    <w:rsid w:val="341C7E05"/>
    <w:rsid w:val="3441743C"/>
    <w:rsid w:val="34623BEF"/>
    <w:rsid w:val="346D2D69"/>
    <w:rsid w:val="346D4651"/>
    <w:rsid w:val="349E4672"/>
    <w:rsid w:val="34CD635A"/>
    <w:rsid w:val="34E468F9"/>
    <w:rsid w:val="34F4135D"/>
    <w:rsid w:val="35066A3B"/>
    <w:rsid w:val="350949D2"/>
    <w:rsid w:val="35387D63"/>
    <w:rsid w:val="35622B48"/>
    <w:rsid w:val="356F5EA7"/>
    <w:rsid w:val="357721D6"/>
    <w:rsid w:val="35D34EA1"/>
    <w:rsid w:val="35DC7F13"/>
    <w:rsid w:val="35FC7E3E"/>
    <w:rsid w:val="368805CE"/>
    <w:rsid w:val="36911660"/>
    <w:rsid w:val="36B40CAF"/>
    <w:rsid w:val="36FB281B"/>
    <w:rsid w:val="37004F3F"/>
    <w:rsid w:val="371311FB"/>
    <w:rsid w:val="372C0A8B"/>
    <w:rsid w:val="37554894"/>
    <w:rsid w:val="37565EF8"/>
    <w:rsid w:val="376F2ACD"/>
    <w:rsid w:val="37790091"/>
    <w:rsid w:val="37B62ACD"/>
    <w:rsid w:val="37BE1676"/>
    <w:rsid w:val="37E213E9"/>
    <w:rsid w:val="38353194"/>
    <w:rsid w:val="38722336"/>
    <w:rsid w:val="38A53668"/>
    <w:rsid w:val="38CF2589"/>
    <w:rsid w:val="39092694"/>
    <w:rsid w:val="391058A3"/>
    <w:rsid w:val="39253208"/>
    <w:rsid w:val="396B55E6"/>
    <w:rsid w:val="398F0E53"/>
    <w:rsid w:val="398F6F30"/>
    <w:rsid w:val="39C57933"/>
    <w:rsid w:val="39E74FE4"/>
    <w:rsid w:val="3A0A231E"/>
    <w:rsid w:val="3A0F68FB"/>
    <w:rsid w:val="3A2F6814"/>
    <w:rsid w:val="3A554FDE"/>
    <w:rsid w:val="3A5E4A6B"/>
    <w:rsid w:val="3A752E45"/>
    <w:rsid w:val="3AF5732B"/>
    <w:rsid w:val="3B0246BD"/>
    <w:rsid w:val="3B190B4B"/>
    <w:rsid w:val="3B4B300A"/>
    <w:rsid w:val="3B505C93"/>
    <w:rsid w:val="3B8227AD"/>
    <w:rsid w:val="3BC8297F"/>
    <w:rsid w:val="3BCA6983"/>
    <w:rsid w:val="3BCC59E0"/>
    <w:rsid w:val="3BDA09DD"/>
    <w:rsid w:val="3BDC1A73"/>
    <w:rsid w:val="3BE27E32"/>
    <w:rsid w:val="3C0E6896"/>
    <w:rsid w:val="3C0F5379"/>
    <w:rsid w:val="3C205C5E"/>
    <w:rsid w:val="3C390938"/>
    <w:rsid w:val="3C4C224E"/>
    <w:rsid w:val="3C615C0D"/>
    <w:rsid w:val="3C7B5587"/>
    <w:rsid w:val="3C9423EB"/>
    <w:rsid w:val="3C9739A5"/>
    <w:rsid w:val="3CA30BEA"/>
    <w:rsid w:val="3CE65C24"/>
    <w:rsid w:val="3D142560"/>
    <w:rsid w:val="3D46040E"/>
    <w:rsid w:val="3D8C43C5"/>
    <w:rsid w:val="3DB72E28"/>
    <w:rsid w:val="3DC320EB"/>
    <w:rsid w:val="3E894239"/>
    <w:rsid w:val="3E9D256D"/>
    <w:rsid w:val="3EB8746E"/>
    <w:rsid w:val="3F0F2990"/>
    <w:rsid w:val="3F1F49AD"/>
    <w:rsid w:val="3F462AEF"/>
    <w:rsid w:val="3F6E5909"/>
    <w:rsid w:val="3F7A740A"/>
    <w:rsid w:val="3FBF5564"/>
    <w:rsid w:val="3FD2787F"/>
    <w:rsid w:val="40756534"/>
    <w:rsid w:val="40857210"/>
    <w:rsid w:val="40921CA3"/>
    <w:rsid w:val="40B066E3"/>
    <w:rsid w:val="40F14C92"/>
    <w:rsid w:val="41417F00"/>
    <w:rsid w:val="41B11499"/>
    <w:rsid w:val="41E77102"/>
    <w:rsid w:val="41EA0671"/>
    <w:rsid w:val="42103D5B"/>
    <w:rsid w:val="42205437"/>
    <w:rsid w:val="42283198"/>
    <w:rsid w:val="42286642"/>
    <w:rsid w:val="422D308F"/>
    <w:rsid w:val="42736491"/>
    <w:rsid w:val="4285798E"/>
    <w:rsid w:val="42986E16"/>
    <w:rsid w:val="42B77BD7"/>
    <w:rsid w:val="42C23F55"/>
    <w:rsid w:val="42CB3072"/>
    <w:rsid w:val="42D60963"/>
    <w:rsid w:val="42F054CF"/>
    <w:rsid w:val="432F0EB4"/>
    <w:rsid w:val="436A51DA"/>
    <w:rsid w:val="43745416"/>
    <w:rsid w:val="43883AAB"/>
    <w:rsid w:val="439D7758"/>
    <w:rsid w:val="43AF2BBB"/>
    <w:rsid w:val="43BD61AB"/>
    <w:rsid w:val="43C61990"/>
    <w:rsid w:val="44067E56"/>
    <w:rsid w:val="440979A4"/>
    <w:rsid w:val="44295094"/>
    <w:rsid w:val="445119B8"/>
    <w:rsid w:val="4465208B"/>
    <w:rsid w:val="446F3CE9"/>
    <w:rsid w:val="44906321"/>
    <w:rsid w:val="4493369B"/>
    <w:rsid w:val="44947C39"/>
    <w:rsid w:val="44CD109A"/>
    <w:rsid w:val="44DF2C9A"/>
    <w:rsid w:val="44E85798"/>
    <w:rsid w:val="45260A34"/>
    <w:rsid w:val="452C2D39"/>
    <w:rsid w:val="457D436F"/>
    <w:rsid w:val="458400D5"/>
    <w:rsid w:val="45954DE1"/>
    <w:rsid w:val="45B707C5"/>
    <w:rsid w:val="45E45A0E"/>
    <w:rsid w:val="45F05106"/>
    <w:rsid w:val="46196B22"/>
    <w:rsid w:val="464949DD"/>
    <w:rsid w:val="46595E92"/>
    <w:rsid w:val="465972B8"/>
    <w:rsid w:val="46B4080A"/>
    <w:rsid w:val="46CE0352"/>
    <w:rsid w:val="46EC2A89"/>
    <w:rsid w:val="46EF00CB"/>
    <w:rsid w:val="470F301B"/>
    <w:rsid w:val="474221EB"/>
    <w:rsid w:val="47A81166"/>
    <w:rsid w:val="47D77DC3"/>
    <w:rsid w:val="47D95EBF"/>
    <w:rsid w:val="47EC3762"/>
    <w:rsid w:val="48196497"/>
    <w:rsid w:val="481B7DEC"/>
    <w:rsid w:val="481D72EE"/>
    <w:rsid w:val="483D66D0"/>
    <w:rsid w:val="48545A04"/>
    <w:rsid w:val="48862703"/>
    <w:rsid w:val="48964F24"/>
    <w:rsid w:val="48F94CFA"/>
    <w:rsid w:val="48FC7BFD"/>
    <w:rsid w:val="48FD2076"/>
    <w:rsid w:val="49331C75"/>
    <w:rsid w:val="493D1EB9"/>
    <w:rsid w:val="49442042"/>
    <w:rsid w:val="4961308F"/>
    <w:rsid w:val="496E42BC"/>
    <w:rsid w:val="49A56155"/>
    <w:rsid w:val="49A9146D"/>
    <w:rsid w:val="49D421E9"/>
    <w:rsid w:val="49D71B53"/>
    <w:rsid w:val="49ED1AFC"/>
    <w:rsid w:val="49F7721A"/>
    <w:rsid w:val="4A243446"/>
    <w:rsid w:val="4A4C5F9D"/>
    <w:rsid w:val="4A58246A"/>
    <w:rsid w:val="4A5E0FBF"/>
    <w:rsid w:val="4A7A7D08"/>
    <w:rsid w:val="4A7E7809"/>
    <w:rsid w:val="4A9326C8"/>
    <w:rsid w:val="4AC53FCF"/>
    <w:rsid w:val="4AD81A4A"/>
    <w:rsid w:val="4B1B78DF"/>
    <w:rsid w:val="4B6A7A80"/>
    <w:rsid w:val="4B6B5EB7"/>
    <w:rsid w:val="4B7237E7"/>
    <w:rsid w:val="4B7E18AE"/>
    <w:rsid w:val="4B8A4FCF"/>
    <w:rsid w:val="4B9573D1"/>
    <w:rsid w:val="4BA22E2E"/>
    <w:rsid w:val="4BF10240"/>
    <w:rsid w:val="4C0B6386"/>
    <w:rsid w:val="4C153D43"/>
    <w:rsid w:val="4C25287E"/>
    <w:rsid w:val="4C343A36"/>
    <w:rsid w:val="4C386E95"/>
    <w:rsid w:val="4C5143C8"/>
    <w:rsid w:val="4C6C2065"/>
    <w:rsid w:val="4C762377"/>
    <w:rsid w:val="4CD3317D"/>
    <w:rsid w:val="4CDB5390"/>
    <w:rsid w:val="4CEA5592"/>
    <w:rsid w:val="4D185106"/>
    <w:rsid w:val="4D275349"/>
    <w:rsid w:val="4D717B14"/>
    <w:rsid w:val="4D7E7947"/>
    <w:rsid w:val="4D870C55"/>
    <w:rsid w:val="4DEB0008"/>
    <w:rsid w:val="4DF32D5E"/>
    <w:rsid w:val="4E2679C0"/>
    <w:rsid w:val="4E3D1384"/>
    <w:rsid w:val="4E6743C6"/>
    <w:rsid w:val="4E9E643C"/>
    <w:rsid w:val="4EB67934"/>
    <w:rsid w:val="4EC33ECF"/>
    <w:rsid w:val="4ECE6543"/>
    <w:rsid w:val="4F0524CE"/>
    <w:rsid w:val="4F075E1F"/>
    <w:rsid w:val="4F5F701C"/>
    <w:rsid w:val="4F6E0F3D"/>
    <w:rsid w:val="4FA81066"/>
    <w:rsid w:val="4FD90202"/>
    <w:rsid w:val="4FE5410D"/>
    <w:rsid w:val="503159C7"/>
    <w:rsid w:val="505C1E29"/>
    <w:rsid w:val="50A97C86"/>
    <w:rsid w:val="50EC7D75"/>
    <w:rsid w:val="50EE68AA"/>
    <w:rsid w:val="510365EB"/>
    <w:rsid w:val="5122237E"/>
    <w:rsid w:val="51647445"/>
    <w:rsid w:val="51A74CAA"/>
    <w:rsid w:val="51C17DBB"/>
    <w:rsid w:val="51C629DD"/>
    <w:rsid w:val="51F10EFF"/>
    <w:rsid w:val="525A3AC4"/>
    <w:rsid w:val="5260674A"/>
    <w:rsid w:val="5268372D"/>
    <w:rsid w:val="527B4FA9"/>
    <w:rsid w:val="528740B1"/>
    <w:rsid w:val="52AB23AD"/>
    <w:rsid w:val="52CB7807"/>
    <w:rsid w:val="52CE7EE0"/>
    <w:rsid w:val="52D41ACF"/>
    <w:rsid w:val="52F5385C"/>
    <w:rsid w:val="5316163F"/>
    <w:rsid w:val="533B7809"/>
    <w:rsid w:val="533F3309"/>
    <w:rsid w:val="53727BAA"/>
    <w:rsid w:val="53807B5B"/>
    <w:rsid w:val="539139A3"/>
    <w:rsid w:val="54294867"/>
    <w:rsid w:val="5442652C"/>
    <w:rsid w:val="5454111A"/>
    <w:rsid w:val="546D4A53"/>
    <w:rsid w:val="548038C9"/>
    <w:rsid w:val="54882B71"/>
    <w:rsid w:val="54BF4C96"/>
    <w:rsid w:val="54D73AF9"/>
    <w:rsid w:val="54DA7A3C"/>
    <w:rsid w:val="54ED0BBB"/>
    <w:rsid w:val="55136E34"/>
    <w:rsid w:val="55BE475D"/>
    <w:rsid w:val="55DD0F5C"/>
    <w:rsid w:val="55DD513F"/>
    <w:rsid w:val="55DF5F8D"/>
    <w:rsid w:val="56097CE2"/>
    <w:rsid w:val="561616BD"/>
    <w:rsid w:val="56401BCA"/>
    <w:rsid w:val="564F35CD"/>
    <w:rsid w:val="56652514"/>
    <w:rsid w:val="568B2BAE"/>
    <w:rsid w:val="569A54D8"/>
    <w:rsid w:val="56D70406"/>
    <w:rsid w:val="56EB23F0"/>
    <w:rsid w:val="56FD233A"/>
    <w:rsid w:val="57124113"/>
    <w:rsid w:val="57192FBD"/>
    <w:rsid w:val="573054BF"/>
    <w:rsid w:val="57386C13"/>
    <w:rsid w:val="576D0710"/>
    <w:rsid w:val="57811355"/>
    <w:rsid w:val="57A67781"/>
    <w:rsid w:val="57B44335"/>
    <w:rsid w:val="57EA587B"/>
    <w:rsid w:val="57FB365A"/>
    <w:rsid w:val="58064DD1"/>
    <w:rsid w:val="581C286A"/>
    <w:rsid w:val="58570793"/>
    <w:rsid w:val="588E0430"/>
    <w:rsid w:val="58B03110"/>
    <w:rsid w:val="58B23DA3"/>
    <w:rsid w:val="58B2640F"/>
    <w:rsid w:val="58C41C75"/>
    <w:rsid w:val="58D137EE"/>
    <w:rsid w:val="59021474"/>
    <w:rsid w:val="59022DEE"/>
    <w:rsid w:val="5911568E"/>
    <w:rsid w:val="59266D23"/>
    <w:rsid w:val="59861849"/>
    <w:rsid w:val="599953B8"/>
    <w:rsid w:val="59C80A50"/>
    <w:rsid w:val="59D70DDD"/>
    <w:rsid w:val="59E2104C"/>
    <w:rsid w:val="59F22963"/>
    <w:rsid w:val="59F941AE"/>
    <w:rsid w:val="59FF0B5A"/>
    <w:rsid w:val="5A0C699F"/>
    <w:rsid w:val="5A372F6A"/>
    <w:rsid w:val="5A3F0D98"/>
    <w:rsid w:val="5A474EF4"/>
    <w:rsid w:val="5A4C3935"/>
    <w:rsid w:val="5A557EF1"/>
    <w:rsid w:val="5A9A35FE"/>
    <w:rsid w:val="5ABE2D86"/>
    <w:rsid w:val="5AC32B55"/>
    <w:rsid w:val="5AD1571B"/>
    <w:rsid w:val="5AE95B55"/>
    <w:rsid w:val="5B111224"/>
    <w:rsid w:val="5B116EA3"/>
    <w:rsid w:val="5B3A3C64"/>
    <w:rsid w:val="5B591248"/>
    <w:rsid w:val="5B815793"/>
    <w:rsid w:val="5B850CEA"/>
    <w:rsid w:val="5B9E66F1"/>
    <w:rsid w:val="5BE377B3"/>
    <w:rsid w:val="5BF97111"/>
    <w:rsid w:val="5C2E57AB"/>
    <w:rsid w:val="5C5250F2"/>
    <w:rsid w:val="5C6A20F8"/>
    <w:rsid w:val="5C7C0B0C"/>
    <w:rsid w:val="5C860AC2"/>
    <w:rsid w:val="5C895A41"/>
    <w:rsid w:val="5C9551E1"/>
    <w:rsid w:val="5C9B7A42"/>
    <w:rsid w:val="5CD05663"/>
    <w:rsid w:val="5D4B2B6C"/>
    <w:rsid w:val="5D543F38"/>
    <w:rsid w:val="5D54626D"/>
    <w:rsid w:val="5D802FF1"/>
    <w:rsid w:val="5DA46EA0"/>
    <w:rsid w:val="5DE666E6"/>
    <w:rsid w:val="5DE765F7"/>
    <w:rsid w:val="5DED0F5F"/>
    <w:rsid w:val="5DF66A37"/>
    <w:rsid w:val="5E112C1A"/>
    <w:rsid w:val="5E132D8E"/>
    <w:rsid w:val="5E4B6647"/>
    <w:rsid w:val="5E4B7EB5"/>
    <w:rsid w:val="5E592F62"/>
    <w:rsid w:val="5E9E7D4A"/>
    <w:rsid w:val="5EAA2099"/>
    <w:rsid w:val="5EF24075"/>
    <w:rsid w:val="5EF31B94"/>
    <w:rsid w:val="5F125588"/>
    <w:rsid w:val="5F29634C"/>
    <w:rsid w:val="5F9C6297"/>
    <w:rsid w:val="5FC10C2C"/>
    <w:rsid w:val="5FCC183D"/>
    <w:rsid w:val="5FE971F0"/>
    <w:rsid w:val="603D03E3"/>
    <w:rsid w:val="603E7CA5"/>
    <w:rsid w:val="605140CD"/>
    <w:rsid w:val="6061053C"/>
    <w:rsid w:val="609D61FF"/>
    <w:rsid w:val="60A85314"/>
    <w:rsid w:val="60AB7677"/>
    <w:rsid w:val="60BC6606"/>
    <w:rsid w:val="60DA396C"/>
    <w:rsid w:val="61144814"/>
    <w:rsid w:val="614315DA"/>
    <w:rsid w:val="61677A7B"/>
    <w:rsid w:val="61721303"/>
    <w:rsid w:val="61845E92"/>
    <w:rsid w:val="618E553F"/>
    <w:rsid w:val="618F50E4"/>
    <w:rsid w:val="61A57A64"/>
    <w:rsid w:val="61C227A7"/>
    <w:rsid w:val="61D25D1A"/>
    <w:rsid w:val="61D76693"/>
    <w:rsid w:val="61F33E37"/>
    <w:rsid w:val="620465CA"/>
    <w:rsid w:val="62140888"/>
    <w:rsid w:val="621432D8"/>
    <w:rsid w:val="623460E6"/>
    <w:rsid w:val="628C3E21"/>
    <w:rsid w:val="62AF7E63"/>
    <w:rsid w:val="62B76310"/>
    <w:rsid w:val="62B87E44"/>
    <w:rsid w:val="62C90F25"/>
    <w:rsid w:val="62E2218F"/>
    <w:rsid w:val="62F1702B"/>
    <w:rsid w:val="631C2C21"/>
    <w:rsid w:val="6333560D"/>
    <w:rsid w:val="635C5315"/>
    <w:rsid w:val="63683E86"/>
    <w:rsid w:val="636E55D8"/>
    <w:rsid w:val="641414C0"/>
    <w:rsid w:val="646D296E"/>
    <w:rsid w:val="647F24D1"/>
    <w:rsid w:val="649C3224"/>
    <w:rsid w:val="64A1422F"/>
    <w:rsid w:val="64D3341F"/>
    <w:rsid w:val="64DE6539"/>
    <w:rsid w:val="64E563AF"/>
    <w:rsid w:val="64F45E35"/>
    <w:rsid w:val="64F64EEC"/>
    <w:rsid w:val="651D6CEE"/>
    <w:rsid w:val="653466D4"/>
    <w:rsid w:val="65403523"/>
    <w:rsid w:val="655C7E85"/>
    <w:rsid w:val="65614E86"/>
    <w:rsid w:val="65787941"/>
    <w:rsid w:val="65991751"/>
    <w:rsid w:val="65AE645E"/>
    <w:rsid w:val="65B953D5"/>
    <w:rsid w:val="65E975B8"/>
    <w:rsid w:val="660A7B0A"/>
    <w:rsid w:val="66762432"/>
    <w:rsid w:val="66827520"/>
    <w:rsid w:val="668C1F64"/>
    <w:rsid w:val="669A22B0"/>
    <w:rsid w:val="66B03907"/>
    <w:rsid w:val="66E875F7"/>
    <w:rsid w:val="675A41C8"/>
    <w:rsid w:val="67684F99"/>
    <w:rsid w:val="6769235F"/>
    <w:rsid w:val="67C1327E"/>
    <w:rsid w:val="67D32DED"/>
    <w:rsid w:val="67E1551C"/>
    <w:rsid w:val="680C319E"/>
    <w:rsid w:val="6813679E"/>
    <w:rsid w:val="682327E9"/>
    <w:rsid w:val="682B6F79"/>
    <w:rsid w:val="683C6AC2"/>
    <w:rsid w:val="686E12F8"/>
    <w:rsid w:val="692A3D9F"/>
    <w:rsid w:val="693E7474"/>
    <w:rsid w:val="696928CD"/>
    <w:rsid w:val="69882B13"/>
    <w:rsid w:val="69950FA4"/>
    <w:rsid w:val="69A55D00"/>
    <w:rsid w:val="69F278D4"/>
    <w:rsid w:val="6A120C17"/>
    <w:rsid w:val="6A3927E9"/>
    <w:rsid w:val="6A706DE0"/>
    <w:rsid w:val="6A7939AC"/>
    <w:rsid w:val="6A7E1AE3"/>
    <w:rsid w:val="6A7E2F10"/>
    <w:rsid w:val="6A8E321E"/>
    <w:rsid w:val="6A934CA1"/>
    <w:rsid w:val="6A944F90"/>
    <w:rsid w:val="6AAE2F97"/>
    <w:rsid w:val="6AB4780A"/>
    <w:rsid w:val="6AB91C33"/>
    <w:rsid w:val="6ABB1B5F"/>
    <w:rsid w:val="6B0854EA"/>
    <w:rsid w:val="6B2178F5"/>
    <w:rsid w:val="6B2B5C91"/>
    <w:rsid w:val="6C257B9F"/>
    <w:rsid w:val="6C2E6B80"/>
    <w:rsid w:val="6C4B7F5E"/>
    <w:rsid w:val="6C622192"/>
    <w:rsid w:val="6C636114"/>
    <w:rsid w:val="6CB440FA"/>
    <w:rsid w:val="6CDD62BC"/>
    <w:rsid w:val="6D617FAC"/>
    <w:rsid w:val="6D781735"/>
    <w:rsid w:val="6D9A7E14"/>
    <w:rsid w:val="6D9D7236"/>
    <w:rsid w:val="6DA072CD"/>
    <w:rsid w:val="6DB61B32"/>
    <w:rsid w:val="6DC8478C"/>
    <w:rsid w:val="6DD74CEB"/>
    <w:rsid w:val="6DE10498"/>
    <w:rsid w:val="6E496DDA"/>
    <w:rsid w:val="6E6005D6"/>
    <w:rsid w:val="6E7855AD"/>
    <w:rsid w:val="6E973D5C"/>
    <w:rsid w:val="6EBD5A97"/>
    <w:rsid w:val="6EEB43BB"/>
    <w:rsid w:val="6EFD4AC0"/>
    <w:rsid w:val="6F376A4F"/>
    <w:rsid w:val="6F3D2387"/>
    <w:rsid w:val="6F5035FE"/>
    <w:rsid w:val="6F5C32DD"/>
    <w:rsid w:val="6F6049BF"/>
    <w:rsid w:val="6F675144"/>
    <w:rsid w:val="6F7E05B7"/>
    <w:rsid w:val="6FAA184C"/>
    <w:rsid w:val="6FBC7335"/>
    <w:rsid w:val="70153C18"/>
    <w:rsid w:val="7027049B"/>
    <w:rsid w:val="705D4A5A"/>
    <w:rsid w:val="709639E9"/>
    <w:rsid w:val="70982907"/>
    <w:rsid w:val="70F90ED1"/>
    <w:rsid w:val="714A5555"/>
    <w:rsid w:val="7192695B"/>
    <w:rsid w:val="71AB1005"/>
    <w:rsid w:val="71C46C36"/>
    <w:rsid w:val="71E73141"/>
    <w:rsid w:val="727F38FE"/>
    <w:rsid w:val="72A62D3A"/>
    <w:rsid w:val="72B64FAA"/>
    <w:rsid w:val="72C86E18"/>
    <w:rsid w:val="72D66DF2"/>
    <w:rsid w:val="72F834D0"/>
    <w:rsid w:val="73141B6C"/>
    <w:rsid w:val="73173A69"/>
    <w:rsid w:val="739E5B97"/>
    <w:rsid w:val="73C062BD"/>
    <w:rsid w:val="73DE59E1"/>
    <w:rsid w:val="73E55492"/>
    <w:rsid w:val="740161BA"/>
    <w:rsid w:val="743522C5"/>
    <w:rsid w:val="74485FDA"/>
    <w:rsid w:val="74741F2C"/>
    <w:rsid w:val="7495621C"/>
    <w:rsid w:val="74B7525B"/>
    <w:rsid w:val="74BC7390"/>
    <w:rsid w:val="74D45A03"/>
    <w:rsid w:val="74E37836"/>
    <w:rsid w:val="7525694C"/>
    <w:rsid w:val="75637AE7"/>
    <w:rsid w:val="75680FDB"/>
    <w:rsid w:val="75693EA1"/>
    <w:rsid w:val="75A46E8C"/>
    <w:rsid w:val="75BD7127"/>
    <w:rsid w:val="76076B72"/>
    <w:rsid w:val="765D3EB5"/>
    <w:rsid w:val="765F6C8E"/>
    <w:rsid w:val="766A4D43"/>
    <w:rsid w:val="76925AB8"/>
    <w:rsid w:val="76A743C1"/>
    <w:rsid w:val="76B04E54"/>
    <w:rsid w:val="770519A8"/>
    <w:rsid w:val="772E374B"/>
    <w:rsid w:val="77504AE9"/>
    <w:rsid w:val="777D72B1"/>
    <w:rsid w:val="77EC449F"/>
    <w:rsid w:val="77EC6B32"/>
    <w:rsid w:val="78253735"/>
    <w:rsid w:val="78826AEE"/>
    <w:rsid w:val="789A6617"/>
    <w:rsid w:val="78FA49D1"/>
    <w:rsid w:val="791606CA"/>
    <w:rsid w:val="79535B4D"/>
    <w:rsid w:val="79894B12"/>
    <w:rsid w:val="799E204D"/>
    <w:rsid w:val="79A71777"/>
    <w:rsid w:val="79BC316C"/>
    <w:rsid w:val="79EC3253"/>
    <w:rsid w:val="7A4A20A2"/>
    <w:rsid w:val="7A6E4846"/>
    <w:rsid w:val="7A7534E5"/>
    <w:rsid w:val="7A835441"/>
    <w:rsid w:val="7A861051"/>
    <w:rsid w:val="7A913683"/>
    <w:rsid w:val="7AA96A79"/>
    <w:rsid w:val="7AB371C8"/>
    <w:rsid w:val="7ACA445E"/>
    <w:rsid w:val="7B051010"/>
    <w:rsid w:val="7B1D7C08"/>
    <w:rsid w:val="7B256A71"/>
    <w:rsid w:val="7B272A92"/>
    <w:rsid w:val="7B2B062E"/>
    <w:rsid w:val="7B2D1F4A"/>
    <w:rsid w:val="7B641390"/>
    <w:rsid w:val="7B73528C"/>
    <w:rsid w:val="7B7D717A"/>
    <w:rsid w:val="7BA6229F"/>
    <w:rsid w:val="7BB50D39"/>
    <w:rsid w:val="7BC24C19"/>
    <w:rsid w:val="7BEB4002"/>
    <w:rsid w:val="7C624EA2"/>
    <w:rsid w:val="7C6B2F55"/>
    <w:rsid w:val="7CB81418"/>
    <w:rsid w:val="7CBC26B8"/>
    <w:rsid w:val="7CBE26C7"/>
    <w:rsid w:val="7CD249D8"/>
    <w:rsid w:val="7CE64CD8"/>
    <w:rsid w:val="7D1312C2"/>
    <w:rsid w:val="7D3C2A33"/>
    <w:rsid w:val="7D8C183F"/>
    <w:rsid w:val="7D8C4BD1"/>
    <w:rsid w:val="7D8E4176"/>
    <w:rsid w:val="7DBB1FEE"/>
    <w:rsid w:val="7DE56CB1"/>
    <w:rsid w:val="7E0728BD"/>
    <w:rsid w:val="7E145294"/>
    <w:rsid w:val="7E3C0FF4"/>
    <w:rsid w:val="7E4B1943"/>
    <w:rsid w:val="7E847CEA"/>
    <w:rsid w:val="7E8C0FF0"/>
    <w:rsid w:val="7EE13706"/>
    <w:rsid w:val="7EF7251E"/>
    <w:rsid w:val="7F3A3AB4"/>
    <w:rsid w:val="7F432B8F"/>
    <w:rsid w:val="7F4E59C7"/>
    <w:rsid w:val="7F5077F7"/>
    <w:rsid w:val="7F533BF2"/>
    <w:rsid w:val="7FD97A8D"/>
    <w:rsid w:val="7FE20F4D"/>
    <w:rsid w:val="7FE4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3" w:uiPriority="99"/>
    <w:lsdException w:name="heading 4" w:uiPriority="99"/>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iPriority="99" w:unhideWhenUsed="1"/>
    <w:lsdException w:name="footnote text" w:semiHidden="1" w:unhideWhenUsed="1"/>
    <w:lsdException w:name="annotation text" w:uiPriority="99"/>
    <w:lsdException w:name="header" w:uiPriority="99"/>
    <w:lsdException w:name="footer" w:uiPriority="99"/>
    <w:lsdException w:name="caption"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iPriority="99" w:unhideWhenUsed="1" w:qFormat="0"/>
    <w:lsdException w:name="endnote reference" w:semiHidden="1" w:uiPriority="99" w:unhideWhenUsed="1" w:qFormat="0"/>
    <w:lsdException w:name="endnote text" w:semiHidden="1" w:unhideWhenUsed="1"/>
    <w:lsdException w:name="macro" w:semiHidden="1" w:unhideWhenUsed="1"/>
    <w:lsdException w:name="toa heading"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uiPriority="99"/>
    <w:lsdException w:name="List Continue" w:semiHidden="1" w:unhideWhenUsed="1"/>
    <w:lsdException w:name="Message Header" w:semiHidden="1" w:unhideWhenUsed="1"/>
    <w:lsdException w:name="Subtitle" w:uiPriority="11"/>
    <w:lsdException w:name="Salutation" w:semiHidden="1"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uiPriority="99"/>
    <w:lsdException w:name="Hyperlink" w:uiPriority="99" w:unhideWhenUsed="1"/>
    <w:lsdException w:name="FollowedHyperlink" w:semiHidden="1" w:uiPriority="99" w:unhideWhenUsed="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uiPriority="99" w:unhideWhenUsed="1"/>
    <w:lsdException w:name="HTML Acronym" w:semiHidden="1" w:uiPriority="99" w:unhideWhenUsed="1" w:qFormat="0"/>
    <w:lsdException w:name="HTML Address" w:semiHidden="1" w:unhideWhenUsed="1"/>
    <w:lsdException w:name="HTML Cite" w:semiHidden="1" w:uiPriority="99" w:unhideWhenUsed="1" w:qFormat="0"/>
    <w:lsdException w:name="HTML Code" w:semiHidden="1" w:unhideWhenUsed="1"/>
    <w:lsdException w:name="HTML Definition" w:semiHidden="1" w:uiPriority="99" w:unhideWhenUsed="1" w:qFormat="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0"/>
    <w:lsdException w:name="Normal Table" w:semiHidden="1" w:uiPriority="99" w:unhideWhenUsed="1"/>
    <w:lsdException w:name="annotation subject"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40"/>
      <w:jc w:val="left"/>
      <w:outlineLvl w:val="0"/>
    </w:pPr>
    <w:rPr>
      <w:b/>
      <w:kern w:val="44"/>
      <w:sz w:val="44"/>
    </w:rPr>
  </w:style>
  <w:style w:type="paragraph" w:styleId="2">
    <w:name w:val="heading 2"/>
    <w:basedOn w:val="a"/>
    <w:next w:val="a"/>
    <w:link w:val="2Char"/>
    <w:qFormat/>
    <w:pPr>
      <w:keepNext/>
      <w:keepLines/>
      <w:spacing w:before="120" w:after="120" w:line="360" w:lineRule="auto"/>
      <w:outlineLvl w:val="1"/>
    </w:pPr>
    <w:rPr>
      <w:b/>
      <w:color w:val="000000"/>
      <w:kern w:val="44"/>
      <w:sz w:val="30"/>
    </w:rPr>
  </w:style>
  <w:style w:type="paragraph" w:styleId="3">
    <w:name w:val="heading 3"/>
    <w:basedOn w:val="a"/>
    <w:next w:val="a"/>
    <w:link w:val="3Char"/>
    <w:uiPriority w:val="99"/>
    <w:qFormat/>
    <w:pPr>
      <w:keepNext/>
      <w:keepLines/>
      <w:spacing w:before="260" w:after="260" w:line="413" w:lineRule="auto"/>
      <w:outlineLvl w:val="2"/>
    </w:pPr>
    <w:rPr>
      <w:b/>
      <w:sz w:val="30"/>
    </w:rPr>
  </w:style>
  <w:style w:type="paragraph" w:styleId="4">
    <w:name w:val="heading 4"/>
    <w:basedOn w:val="a"/>
    <w:next w:val="a"/>
    <w:link w:val="4Char"/>
    <w:uiPriority w:val="99"/>
    <w:qFormat/>
    <w:pPr>
      <w:keepLines/>
      <w:adjustRightInd w:val="0"/>
      <w:snapToGrid w:val="0"/>
      <w:spacing w:line="360" w:lineRule="auto"/>
      <w:jc w:val="left"/>
      <w:outlineLvl w:val="3"/>
    </w:pPr>
    <w:rPr>
      <w:b/>
      <w:sz w:val="24"/>
    </w:rPr>
  </w:style>
  <w:style w:type="paragraph" w:styleId="50">
    <w:name w:val="heading 5"/>
    <w:basedOn w:val="a"/>
    <w:next w:val="a"/>
    <w:link w:val="5Char"/>
    <w:qFormat/>
    <w:pPr>
      <w:keepNext/>
      <w:keepLines/>
      <w:spacing w:before="280" w:after="290" w:line="376" w:lineRule="auto"/>
      <w:outlineLvl w:val="4"/>
    </w:pPr>
    <w:rPr>
      <w:b/>
      <w:sz w:val="28"/>
      <w:szCs w:val="24"/>
    </w:rPr>
  </w:style>
  <w:style w:type="paragraph" w:styleId="6">
    <w:name w:val="heading 6"/>
    <w:basedOn w:val="a"/>
    <w:next w:val="a"/>
    <w:link w:val="6Char"/>
    <w:qFormat/>
    <w:pPr>
      <w:keepNext/>
      <w:keepLines/>
      <w:spacing w:before="240" w:after="64" w:line="320" w:lineRule="auto"/>
      <w:outlineLvl w:val="5"/>
    </w:pPr>
    <w:rPr>
      <w:rFonts w:ascii="Arial" w:eastAsia="黑体" w:hAnsi="Arial"/>
      <w:b/>
      <w:sz w:val="24"/>
      <w:szCs w:val="24"/>
    </w:rPr>
  </w:style>
  <w:style w:type="paragraph" w:styleId="7">
    <w:name w:val="heading 7"/>
    <w:basedOn w:val="a"/>
    <w:next w:val="a"/>
    <w:link w:val="7Char"/>
    <w:qFormat/>
    <w:pPr>
      <w:keepNext/>
      <w:keepLines/>
      <w:spacing w:before="240" w:after="64" w:line="320" w:lineRule="auto"/>
      <w:outlineLvl w:val="6"/>
    </w:pPr>
    <w:rPr>
      <w:b/>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CharCharCharCharCharCharCharCharChar1Char"/>
    <w:uiPriority w:val="99"/>
    <w:semiHidden/>
    <w:unhideWhenUsed/>
    <w:qFormat/>
    <w:pPr>
      <w:ind w:firstLineChars="200" w:firstLine="420"/>
    </w:pPr>
  </w:style>
  <w:style w:type="paragraph" w:customStyle="1" w:styleId="CharCharCharCharCharCharCharCharChar1Char">
    <w:name w:val="Char Char Char Char Char Char Char Char Char1 Char"/>
    <w:next w:val="10"/>
    <w:qFormat/>
    <w:pPr>
      <w:widowControl w:val="0"/>
      <w:spacing w:line="360" w:lineRule="auto"/>
      <w:ind w:firstLineChars="200" w:firstLine="200"/>
      <w:jc w:val="both"/>
    </w:pPr>
    <w:rPr>
      <w:rFonts w:ascii="宋体" w:hAnsi="宋体" w:cs="宋体"/>
      <w:kern w:val="2"/>
      <w:sz w:val="24"/>
      <w:szCs w:val="24"/>
    </w:rPr>
  </w:style>
  <w:style w:type="paragraph" w:customStyle="1" w:styleId="10">
    <w:name w:val="正文首行缩进1"/>
    <w:basedOn w:val="a4"/>
    <w:next w:val="a"/>
    <w:qFormat/>
    <w:pPr>
      <w:ind w:firstLine="420"/>
    </w:pPr>
    <w:rPr>
      <w:rFonts w:ascii="宋体" w:eastAsia="黑体"/>
      <w:spacing w:val="5"/>
      <w:szCs w:val="22"/>
    </w:rPr>
  </w:style>
  <w:style w:type="paragraph" w:styleId="a4">
    <w:name w:val="Body Text"/>
    <w:basedOn w:val="a"/>
    <w:next w:val="20"/>
    <w:link w:val="Char"/>
    <w:uiPriority w:val="99"/>
    <w:qFormat/>
    <w:pPr>
      <w:spacing w:after="120"/>
    </w:pPr>
  </w:style>
  <w:style w:type="paragraph" w:styleId="20">
    <w:name w:val="Body Text 2"/>
    <w:basedOn w:val="a"/>
    <w:qFormat/>
    <w:pPr>
      <w:spacing w:after="120" w:line="480" w:lineRule="auto"/>
    </w:pPr>
    <w:rPr>
      <w:rFonts w:eastAsia="仿宋_GB2312"/>
    </w:rPr>
  </w:style>
  <w:style w:type="paragraph" w:styleId="a5">
    <w:name w:val="caption"/>
    <w:basedOn w:val="a"/>
    <w:next w:val="a"/>
    <w:semiHidden/>
    <w:unhideWhenUsed/>
    <w:qFormat/>
    <w:rPr>
      <w:rFonts w:ascii="Arial" w:hAnsi="Arial" w:cs="Arial"/>
      <w:b/>
      <w:sz w:val="24"/>
    </w:rPr>
  </w:style>
  <w:style w:type="paragraph" w:styleId="a6">
    <w:name w:val="toa heading"/>
    <w:basedOn w:val="a"/>
    <w:next w:val="a"/>
    <w:semiHidden/>
    <w:unhideWhenUsed/>
    <w:qFormat/>
    <w:pPr>
      <w:widowControl/>
      <w:spacing w:before="120"/>
      <w:jc w:val="left"/>
    </w:pPr>
    <w:rPr>
      <w:rFonts w:ascii="Arial" w:hAnsi="Arial" w:cs="宋体"/>
      <w:b/>
      <w:bCs/>
      <w:kern w:val="0"/>
      <w:sz w:val="24"/>
      <w:szCs w:val="24"/>
    </w:rPr>
  </w:style>
  <w:style w:type="paragraph" w:styleId="a7">
    <w:name w:val="annotation text"/>
    <w:basedOn w:val="a"/>
    <w:link w:val="Char0"/>
    <w:uiPriority w:val="99"/>
    <w:qFormat/>
    <w:pPr>
      <w:jc w:val="left"/>
    </w:pPr>
  </w:style>
  <w:style w:type="paragraph" w:styleId="a8">
    <w:name w:val="Body Text Indent"/>
    <w:basedOn w:val="a"/>
    <w:next w:val="a4"/>
    <w:link w:val="Char1"/>
    <w:uiPriority w:val="99"/>
    <w:qFormat/>
    <w:pPr>
      <w:spacing w:line="360" w:lineRule="auto"/>
      <w:ind w:firstLineChars="200" w:firstLine="200"/>
    </w:pPr>
    <w:rPr>
      <w:sz w:val="24"/>
    </w:rPr>
  </w:style>
  <w:style w:type="paragraph" w:styleId="21">
    <w:name w:val="List 2"/>
    <w:basedOn w:val="a"/>
    <w:qFormat/>
    <w:pPr>
      <w:adjustRightInd w:val="0"/>
      <w:spacing w:line="312" w:lineRule="atLeast"/>
      <w:ind w:left="840" w:hanging="420"/>
      <w:textAlignment w:val="baseline"/>
    </w:pPr>
  </w:style>
  <w:style w:type="paragraph" w:styleId="a9">
    <w:name w:val="Block Text"/>
    <w:basedOn w:val="a"/>
    <w:uiPriority w:val="99"/>
    <w:qFormat/>
    <w:pPr>
      <w:snapToGrid w:val="0"/>
      <w:spacing w:line="360" w:lineRule="auto"/>
      <w:ind w:firstLineChars="200" w:firstLine="480"/>
    </w:pPr>
    <w:rPr>
      <w:rFonts w:ascii="Batang" w:hAnsi="Batang"/>
      <w:color w:val="0000FF"/>
      <w:sz w:val="24"/>
    </w:rPr>
  </w:style>
  <w:style w:type="paragraph" w:styleId="aa">
    <w:name w:val="Plain Text"/>
    <w:basedOn w:val="a"/>
    <w:next w:val="5"/>
    <w:link w:val="Char2"/>
    <w:uiPriority w:val="99"/>
    <w:semiHidden/>
    <w:unhideWhenUsed/>
    <w:qFormat/>
    <w:pPr>
      <w:widowControl/>
      <w:jc w:val="left"/>
    </w:pPr>
    <w:rPr>
      <w:rFonts w:ascii="宋体" w:hAnsi="Courier New" w:cs="宋体"/>
      <w:kern w:val="0"/>
      <w:sz w:val="24"/>
      <w:szCs w:val="24"/>
    </w:rPr>
  </w:style>
  <w:style w:type="paragraph" w:styleId="5">
    <w:name w:val="List Number 5"/>
    <w:basedOn w:val="a"/>
    <w:semiHidden/>
    <w:unhideWhenUsed/>
    <w:qFormat/>
    <w:pPr>
      <w:numPr>
        <w:numId w:val="1"/>
      </w:numPr>
    </w:pPr>
  </w:style>
  <w:style w:type="paragraph" w:styleId="ab">
    <w:name w:val="Date"/>
    <w:basedOn w:val="a"/>
    <w:next w:val="a"/>
    <w:link w:val="Char3"/>
    <w:uiPriority w:val="99"/>
    <w:semiHidden/>
    <w:unhideWhenUsed/>
    <w:qFormat/>
    <w:pPr>
      <w:ind w:leftChars="2500" w:left="100"/>
    </w:pPr>
  </w:style>
  <w:style w:type="paragraph" w:styleId="ac">
    <w:name w:val="Balloon Text"/>
    <w:basedOn w:val="a"/>
    <w:link w:val="Char4"/>
    <w:uiPriority w:val="99"/>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
    <w:name w:val="index heading"/>
    <w:basedOn w:val="a"/>
    <w:next w:val="12"/>
    <w:qFormat/>
    <w:rPr>
      <w:rFonts w:ascii="Cambria" w:hAnsi="Cambria" w:hint="eastAsia"/>
      <w:b/>
    </w:rPr>
  </w:style>
  <w:style w:type="paragraph" w:styleId="12">
    <w:name w:val="index 1"/>
    <w:basedOn w:val="a"/>
    <w:next w:val="a"/>
    <w:unhideWhenUsed/>
    <w:qFormat/>
  </w:style>
  <w:style w:type="paragraph" w:styleId="af0">
    <w:name w:val="List"/>
    <w:basedOn w:val="a"/>
    <w:qFormat/>
    <w:pPr>
      <w:ind w:left="200" w:hangingChars="200" w:hanging="200"/>
      <w:contextualSpacing/>
    </w:pPr>
  </w:style>
  <w:style w:type="paragraph" w:styleId="af1">
    <w:name w:val="table of figures"/>
    <w:basedOn w:val="a"/>
    <w:next w:val="a"/>
    <w:qFormat/>
    <w:pPr>
      <w:jc w:val="center"/>
    </w:pPr>
    <w:rPr>
      <w:spacing w:val="-8"/>
      <w:kern w:val="0"/>
    </w:rPr>
  </w:style>
  <w:style w:type="paragraph" w:styleId="22">
    <w:name w:val="toc 2"/>
    <w:basedOn w:val="a"/>
    <w:next w:val="a"/>
    <w:uiPriority w:val="39"/>
    <w:qFormat/>
    <w:pPr>
      <w:ind w:leftChars="200" w:left="420"/>
    </w:pPr>
  </w:style>
  <w:style w:type="paragraph" w:styleId="90">
    <w:name w:val="toc 9"/>
    <w:basedOn w:val="a"/>
    <w:next w:val="a"/>
    <w:semiHidden/>
    <w:qFormat/>
    <w:pPr>
      <w:tabs>
        <w:tab w:val="right" w:leader="dot" w:pos="9934"/>
      </w:tabs>
      <w:ind w:left="1600"/>
    </w:pPr>
    <w:rPr>
      <w:sz w:val="18"/>
    </w:rPr>
  </w:style>
  <w:style w:type="paragraph" w:styleId="af2">
    <w:name w:val="Normal (Web)"/>
    <w:basedOn w:val="a"/>
    <w:uiPriority w:val="99"/>
    <w:unhideWhenUsed/>
    <w:qFormat/>
    <w:pPr>
      <w:spacing w:before="100" w:beforeAutospacing="1" w:after="100" w:afterAutospacing="1"/>
      <w:jc w:val="left"/>
    </w:pPr>
    <w:rPr>
      <w:rFonts w:ascii="宋体" w:eastAsia="等线" w:hAnsi="宋体"/>
      <w:kern w:val="0"/>
      <w:sz w:val="24"/>
      <w:szCs w:val="22"/>
    </w:rPr>
  </w:style>
  <w:style w:type="paragraph" w:styleId="af3">
    <w:name w:val="Title"/>
    <w:basedOn w:val="a"/>
    <w:next w:val="a"/>
    <w:qFormat/>
    <w:pPr>
      <w:spacing w:before="240" w:after="60"/>
      <w:jc w:val="center"/>
      <w:outlineLvl w:val="0"/>
    </w:pPr>
    <w:rPr>
      <w:rFonts w:ascii="Calibri Light" w:hAnsi="Calibri Light"/>
      <w:b/>
      <w:bCs/>
      <w:kern w:val="0"/>
      <w:sz w:val="32"/>
      <w:szCs w:val="32"/>
    </w:rPr>
  </w:style>
  <w:style w:type="paragraph" w:styleId="af4">
    <w:name w:val="annotation subject"/>
    <w:basedOn w:val="a7"/>
    <w:next w:val="a"/>
    <w:link w:val="Char7"/>
    <w:semiHidden/>
    <w:unhideWhenUsed/>
    <w:qFormat/>
    <w:rPr>
      <w:b/>
      <w:bCs/>
    </w:rPr>
  </w:style>
  <w:style w:type="paragraph" w:styleId="23">
    <w:name w:val="Body Text First Indent 2"/>
    <w:basedOn w:val="a8"/>
    <w:next w:val="a"/>
    <w:link w:val="2Char0"/>
    <w:uiPriority w:val="99"/>
    <w:semiHidden/>
    <w:unhideWhenUsed/>
    <w:qFormat/>
    <w:pPr>
      <w:spacing w:after="120" w:line="240" w:lineRule="auto"/>
      <w:ind w:leftChars="200" w:left="420" w:firstLine="420"/>
    </w:pPr>
    <w:rPr>
      <w:sz w:val="21"/>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qFormat/>
    <w:rPr>
      <w:lang w:val="en-US" w:eastAsia="zh-CN"/>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qFormat/>
    <w:rPr>
      <w:sz w:val="21"/>
      <w:szCs w:val="21"/>
    </w:rPr>
  </w:style>
  <w:style w:type="paragraph" w:customStyle="1" w:styleId="afa">
    <w:name w:val="默认段落"/>
    <w:qFormat/>
    <w:pPr>
      <w:widowControl w:val="0"/>
      <w:jc w:val="both"/>
    </w:pPr>
    <w:rPr>
      <w:rFonts w:ascii="宋体" w:hAnsi="Calibri"/>
      <w:spacing w:val="5"/>
      <w:kern w:val="2"/>
      <w:sz w:val="25"/>
      <w:szCs w:val="25"/>
    </w:rPr>
  </w:style>
  <w:style w:type="paragraph" w:customStyle="1" w:styleId="Default">
    <w:name w:val="Default"/>
    <w:basedOn w:val="A-"/>
    <w:next w:val="a"/>
    <w:qFormat/>
    <w:pPr>
      <w:jc w:val="left"/>
    </w:pPr>
    <w:rPr>
      <w:rFonts w:ascii="宋体" w:cs="宋体"/>
      <w:sz w:val="24"/>
    </w:rPr>
  </w:style>
  <w:style w:type="paragraph" w:customStyle="1" w:styleId="A-">
    <w:name w:val="A-表格文字"/>
    <w:next w:val="a"/>
    <w:qFormat/>
    <w:pPr>
      <w:widowControl w:val="0"/>
      <w:autoSpaceDE w:val="0"/>
      <w:autoSpaceDN w:val="0"/>
      <w:adjustRightInd w:val="0"/>
      <w:jc w:val="center"/>
      <w:textAlignment w:val="center"/>
    </w:pPr>
    <w:rPr>
      <w:sz w:val="21"/>
      <w:szCs w:val="21"/>
    </w:rPr>
  </w:style>
  <w:style w:type="paragraph" w:customStyle="1" w:styleId="13">
    <w:name w:val="1 表头"/>
    <w:basedOn w:val="a"/>
    <w:qFormat/>
    <w:pPr>
      <w:adjustRightInd w:val="0"/>
      <w:snapToGrid w:val="0"/>
      <w:jc w:val="center"/>
    </w:pPr>
    <w:rPr>
      <w:b/>
      <w:color w:val="000000"/>
      <w:sz w:val="24"/>
      <w:szCs w:val="24"/>
    </w:rPr>
  </w:style>
  <w:style w:type="paragraph" w:customStyle="1" w:styleId="BodyTextFirstIndent1">
    <w:name w:val="Body Text First Indent1"/>
    <w:next w:val="a"/>
    <w:qFormat/>
    <w:pPr>
      <w:widowControl w:val="0"/>
      <w:spacing w:after="120"/>
      <w:ind w:firstLine="420"/>
      <w:jc w:val="both"/>
    </w:pPr>
    <w:rPr>
      <w:rFonts w:ascii="宋体" w:eastAsia="黑体"/>
      <w:spacing w:val="5"/>
      <w:kern w:val="2"/>
      <w:sz w:val="21"/>
      <w:szCs w:val="22"/>
    </w:rPr>
  </w:style>
  <w:style w:type="character" w:customStyle="1" w:styleId="1Char">
    <w:name w:val="标题 1 Char"/>
    <w:link w:val="1"/>
    <w:qFormat/>
    <w:rPr>
      <w:rFonts w:eastAsia="宋体"/>
      <w:b/>
      <w:kern w:val="44"/>
      <w:sz w:val="44"/>
      <w:lang w:val="en-US" w:eastAsia="zh-CN"/>
    </w:rPr>
  </w:style>
  <w:style w:type="character" w:customStyle="1" w:styleId="2Char">
    <w:name w:val="标题 2 Char"/>
    <w:link w:val="2"/>
    <w:qFormat/>
    <w:rPr>
      <w:rFonts w:eastAsia="宋体"/>
      <w:b/>
      <w:color w:val="000000"/>
      <w:kern w:val="44"/>
      <w:sz w:val="30"/>
      <w:lang w:val="en-US" w:eastAsia="zh-CN"/>
    </w:rPr>
  </w:style>
  <w:style w:type="character" w:customStyle="1" w:styleId="3Char">
    <w:name w:val="标题 3 Char"/>
    <w:link w:val="3"/>
    <w:uiPriority w:val="99"/>
    <w:qFormat/>
    <w:rPr>
      <w:b/>
      <w:kern w:val="2"/>
      <w:sz w:val="30"/>
    </w:rPr>
  </w:style>
  <w:style w:type="character" w:customStyle="1" w:styleId="4Char">
    <w:name w:val="标题 4 Char"/>
    <w:link w:val="4"/>
    <w:uiPriority w:val="99"/>
    <w:qFormat/>
    <w:rPr>
      <w:b/>
      <w:kern w:val="2"/>
      <w:sz w:val="24"/>
    </w:rPr>
  </w:style>
  <w:style w:type="character" w:customStyle="1" w:styleId="5Char">
    <w:name w:val="标题 5 Char"/>
    <w:link w:val="50"/>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4">
    <w:name w:val="批注框文本 Char"/>
    <w:basedOn w:val="a0"/>
    <w:link w:val="ac"/>
    <w:uiPriority w:val="99"/>
    <w:qFormat/>
    <w:rPr>
      <w:kern w:val="2"/>
      <w:sz w:val="18"/>
      <w:szCs w:val="18"/>
    </w:rPr>
  </w:style>
  <w:style w:type="paragraph" w:customStyle="1" w:styleId="14">
    <w:name w:val="修订1"/>
    <w:hidden/>
    <w:uiPriority w:val="99"/>
    <w:semiHidden/>
    <w:qFormat/>
    <w:rPr>
      <w:kern w:val="2"/>
      <w:sz w:val="21"/>
    </w:rPr>
  </w:style>
  <w:style w:type="character" w:customStyle="1" w:styleId="Char1">
    <w:name w:val="正文文本缩进 Char"/>
    <w:basedOn w:val="a0"/>
    <w:link w:val="a8"/>
    <w:uiPriority w:val="99"/>
    <w:qFormat/>
    <w:rPr>
      <w:kern w:val="2"/>
      <w:sz w:val="24"/>
    </w:rPr>
  </w:style>
  <w:style w:type="character" w:customStyle="1" w:styleId="Char5">
    <w:name w:val="页脚 Char"/>
    <w:basedOn w:val="a0"/>
    <w:link w:val="ad"/>
    <w:uiPriority w:val="99"/>
    <w:qFormat/>
    <w:rPr>
      <w:kern w:val="2"/>
      <w:sz w:val="18"/>
      <w:szCs w:val="18"/>
    </w:rPr>
  </w:style>
  <w:style w:type="character" w:customStyle="1" w:styleId="Char6">
    <w:name w:val="页眉 Char"/>
    <w:basedOn w:val="a0"/>
    <w:link w:val="ae"/>
    <w:uiPriority w:val="99"/>
    <w:qFormat/>
    <w:rPr>
      <w:kern w:val="2"/>
      <w:sz w:val="18"/>
      <w:szCs w:val="18"/>
    </w:rPr>
  </w:style>
  <w:style w:type="character" w:customStyle="1" w:styleId="Char0">
    <w:name w:val="批注文字 Char"/>
    <w:basedOn w:val="a0"/>
    <w:link w:val="a7"/>
    <w:uiPriority w:val="99"/>
    <w:qFormat/>
    <w:rPr>
      <w:kern w:val="2"/>
      <w:sz w:val="21"/>
    </w:rPr>
  </w:style>
  <w:style w:type="paragraph" w:customStyle="1" w:styleId="634">
    <w:name w:val="排634表头"/>
    <w:basedOn w:val="a"/>
    <w:link w:val="6340"/>
    <w:qFormat/>
    <w:pPr>
      <w:widowControl/>
      <w:spacing w:beforeLines="50" w:before="120"/>
      <w:jc w:val="center"/>
    </w:pPr>
    <w:rPr>
      <w:rFonts w:ascii="黑体" w:eastAsia="黑体" w:hAnsi="黑体"/>
      <w:kern w:val="0"/>
      <w:szCs w:val="28"/>
    </w:rPr>
  </w:style>
  <w:style w:type="paragraph" w:customStyle="1" w:styleId="6341">
    <w:name w:val="634表格"/>
    <w:basedOn w:val="a"/>
    <w:link w:val="6342"/>
    <w:qFormat/>
    <w:pPr>
      <w:jc w:val="center"/>
    </w:pPr>
    <w:rPr>
      <w:szCs w:val="24"/>
    </w:rPr>
  </w:style>
  <w:style w:type="character" w:customStyle="1" w:styleId="6340">
    <w:name w:val="排634表头 字符"/>
    <w:basedOn w:val="a0"/>
    <w:link w:val="634"/>
    <w:qFormat/>
    <w:rPr>
      <w:rFonts w:ascii="黑体" w:eastAsia="黑体" w:hAnsi="黑体"/>
      <w:sz w:val="21"/>
      <w:szCs w:val="28"/>
    </w:rPr>
  </w:style>
  <w:style w:type="character" w:customStyle="1" w:styleId="6342">
    <w:name w:val="634表格 字符"/>
    <w:basedOn w:val="a0"/>
    <w:link w:val="6341"/>
    <w:qFormat/>
    <w:rPr>
      <w:kern w:val="2"/>
      <w:sz w:val="21"/>
      <w:szCs w:val="24"/>
    </w:rPr>
  </w:style>
  <w:style w:type="character" w:customStyle="1" w:styleId="Char">
    <w:name w:val="正文文本 Char"/>
    <w:basedOn w:val="a0"/>
    <w:link w:val="a4"/>
    <w:uiPriority w:val="99"/>
    <w:qFormat/>
    <w:rPr>
      <w:kern w:val="2"/>
      <w:sz w:val="21"/>
    </w:rPr>
  </w:style>
  <w:style w:type="paragraph" w:styleId="afb">
    <w:name w:val="List Paragraph"/>
    <w:basedOn w:val="a"/>
    <w:uiPriority w:val="34"/>
    <w:qFormat/>
    <w:pPr>
      <w:ind w:firstLineChars="200" w:firstLine="420"/>
    </w:pPr>
  </w:style>
  <w:style w:type="paragraph" w:customStyle="1" w:styleId="afc">
    <w:name w:val="表格"/>
    <w:basedOn w:val="af0"/>
    <w:link w:val="CharChar"/>
    <w:qFormat/>
    <w:pPr>
      <w:adjustRightInd w:val="0"/>
      <w:snapToGrid w:val="0"/>
      <w:spacing w:line="400" w:lineRule="atLeast"/>
      <w:ind w:left="0" w:firstLineChars="200" w:firstLine="200"/>
      <w:contextualSpacing w:val="0"/>
      <w:jc w:val="center"/>
    </w:pPr>
    <w:rPr>
      <w:rFonts w:ascii="Arial" w:hAnsi="Arial"/>
      <w:kern w:val="0"/>
      <w:sz w:val="24"/>
    </w:rPr>
  </w:style>
  <w:style w:type="paragraph" w:customStyle="1" w:styleId="afd">
    <w:name w:val="表格注"/>
    <w:basedOn w:val="a"/>
    <w:next w:val="a"/>
    <w:qFormat/>
    <w:pPr>
      <w:widowControl/>
      <w:spacing w:line="240" w:lineRule="exact"/>
      <w:jc w:val="left"/>
    </w:pPr>
    <w:rPr>
      <w:kern w:val="0"/>
      <w:sz w:val="18"/>
      <w:szCs w:val="24"/>
    </w:rPr>
  </w:style>
  <w:style w:type="paragraph" w:customStyle="1" w:styleId="15">
    <w:name w:val="表格1"/>
    <w:basedOn w:val="a"/>
    <w:qFormat/>
    <w:pPr>
      <w:jc w:val="left"/>
    </w:pPr>
    <w:rPr>
      <w:szCs w:val="24"/>
    </w:rPr>
  </w:style>
  <w:style w:type="paragraph" w:customStyle="1" w:styleId="afe">
    <w:name w:val="报告表正文"/>
    <w:basedOn w:val="a"/>
    <w:qFormat/>
    <w:pPr>
      <w:spacing w:line="520" w:lineRule="exact"/>
      <w:ind w:firstLine="456"/>
    </w:pPr>
    <w:rPr>
      <w:kern w:val="0"/>
      <w:sz w:val="24"/>
      <w:szCs w:val="30"/>
    </w:rPr>
  </w:style>
  <w:style w:type="character" w:customStyle="1" w:styleId="Char8">
    <w:name w:val="！正文 Char"/>
    <w:link w:val="aff"/>
    <w:qFormat/>
    <w:locked/>
    <w:rPr>
      <w:sz w:val="24"/>
    </w:rPr>
  </w:style>
  <w:style w:type="paragraph" w:customStyle="1" w:styleId="aff">
    <w:name w:val="！正文"/>
    <w:basedOn w:val="a"/>
    <w:link w:val="Char8"/>
    <w:qFormat/>
    <w:pPr>
      <w:spacing w:line="360" w:lineRule="auto"/>
      <w:ind w:firstLineChars="200" w:firstLine="480"/>
    </w:pPr>
    <w:rPr>
      <w:kern w:val="0"/>
      <w:sz w:val="24"/>
    </w:rPr>
  </w:style>
  <w:style w:type="character" w:customStyle="1" w:styleId="aff0">
    <w:name w:val="纯文本 字符"/>
    <w:basedOn w:val="a0"/>
    <w:uiPriority w:val="99"/>
    <w:semiHidden/>
    <w:qFormat/>
    <w:rPr>
      <w:rFonts w:asciiTheme="minorEastAsia" w:eastAsiaTheme="minorEastAsia" w:hAnsi="Courier New" w:cs="Courier New"/>
      <w:kern w:val="2"/>
      <w:sz w:val="21"/>
    </w:rPr>
  </w:style>
  <w:style w:type="character" w:customStyle="1" w:styleId="CharCharCharChar">
    <w:name w:val="表头 Char Char Char Char"/>
    <w:link w:val="aff1"/>
    <w:qFormat/>
    <w:locked/>
    <w:rPr>
      <w:rFonts w:ascii="黑体" w:eastAsia="黑体" w:hAnsi="黑体"/>
      <w:kern w:val="2"/>
      <w:sz w:val="28"/>
    </w:rPr>
  </w:style>
  <w:style w:type="paragraph" w:customStyle="1" w:styleId="aff1">
    <w:name w:val="表头"/>
    <w:basedOn w:val="a"/>
    <w:next w:val="a"/>
    <w:link w:val="CharCharCharChar"/>
    <w:qFormat/>
    <w:pPr>
      <w:widowControl/>
      <w:spacing w:line="500" w:lineRule="exact"/>
      <w:jc w:val="center"/>
    </w:pPr>
    <w:rPr>
      <w:rFonts w:ascii="黑体" w:eastAsia="黑体" w:hAnsi="黑体"/>
      <w:sz w:val="28"/>
    </w:rPr>
  </w:style>
  <w:style w:type="character" w:customStyle="1" w:styleId="Char2">
    <w:name w:val="纯文本 Char"/>
    <w:link w:val="aa"/>
    <w:uiPriority w:val="99"/>
    <w:semiHidden/>
    <w:qFormat/>
    <w:locked/>
    <w:rPr>
      <w:rFonts w:ascii="宋体" w:hAnsi="Courier New" w:cs="宋体"/>
      <w:sz w:val="24"/>
      <w:szCs w:val="24"/>
    </w:rPr>
  </w:style>
  <w:style w:type="character" w:customStyle="1" w:styleId="wwwwChar">
    <w:name w:val="wwww Char"/>
    <w:basedOn w:val="a0"/>
    <w:link w:val="wwww"/>
    <w:qFormat/>
    <w:locked/>
    <w:rPr>
      <w:rFonts w:ascii="宋体" w:hAnsi="宋体"/>
      <w:kern w:val="2"/>
      <w:sz w:val="28"/>
    </w:rPr>
  </w:style>
  <w:style w:type="paragraph" w:customStyle="1" w:styleId="wwww">
    <w:name w:val="wwww"/>
    <w:link w:val="wwwwChar"/>
    <w:qFormat/>
    <w:pPr>
      <w:ind w:firstLineChars="200" w:firstLine="200"/>
    </w:pPr>
    <w:rPr>
      <w:rFonts w:ascii="宋体" w:hAnsi="宋体"/>
      <w:kern w:val="2"/>
      <w:sz w:val="28"/>
    </w:rPr>
  </w:style>
  <w:style w:type="character" w:customStyle="1" w:styleId="2Char0">
    <w:name w:val="正文首行缩进 2 Char"/>
    <w:basedOn w:val="Char1"/>
    <w:link w:val="23"/>
    <w:uiPriority w:val="99"/>
    <w:semiHidden/>
    <w:qFormat/>
    <w:rPr>
      <w:kern w:val="2"/>
      <w:sz w:val="21"/>
    </w:rPr>
  </w:style>
  <w:style w:type="character" w:customStyle="1" w:styleId="CharChar0">
    <w:name w:val="正文格式 Char Char"/>
    <w:link w:val="aff2"/>
    <w:qFormat/>
    <w:rPr>
      <w:rFonts w:ascii="宋体"/>
      <w:kern w:val="2"/>
      <w:sz w:val="24"/>
      <w:szCs w:val="24"/>
    </w:rPr>
  </w:style>
  <w:style w:type="paragraph" w:customStyle="1" w:styleId="aff2">
    <w:name w:val="正文格式"/>
    <w:link w:val="CharChar0"/>
    <w:qFormat/>
    <w:pPr>
      <w:spacing w:line="360" w:lineRule="auto"/>
      <w:ind w:firstLineChars="200" w:firstLine="200"/>
    </w:pPr>
    <w:rPr>
      <w:rFonts w:ascii="宋体"/>
      <w:sz w:val="24"/>
      <w:szCs w:val="24"/>
    </w:rPr>
  </w:style>
  <w:style w:type="character" w:customStyle="1" w:styleId="aff3">
    <w:name w:val="正文首行缩进 字符"/>
    <w:basedOn w:val="Char"/>
    <w:semiHidden/>
    <w:qFormat/>
    <w:rPr>
      <w:kern w:val="2"/>
      <w:sz w:val="21"/>
    </w:rPr>
  </w:style>
  <w:style w:type="character" w:customStyle="1" w:styleId="Char9">
    <w:name w:val="正文(首行缩进) Char"/>
    <w:link w:val="aff4"/>
    <w:qFormat/>
    <w:locked/>
    <w:rPr>
      <w:rFonts w:ascii="宋体" w:hAnsi="宋体" w:cs="宋体"/>
      <w:sz w:val="24"/>
      <w:szCs w:val="24"/>
    </w:rPr>
  </w:style>
  <w:style w:type="paragraph" w:customStyle="1" w:styleId="aff4">
    <w:name w:val="正文(首行缩进)"/>
    <w:basedOn w:val="a"/>
    <w:next w:val="a"/>
    <w:link w:val="Char9"/>
    <w:qFormat/>
    <w:pPr>
      <w:spacing w:line="360" w:lineRule="auto"/>
      <w:ind w:firstLineChars="225" w:firstLine="540"/>
    </w:pPr>
    <w:rPr>
      <w:rFonts w:ascii="宋体" w:hAnsi="宋体" w:cs="宋体"/>
      <w:kern w:val="0"/>
      <w:sz w:val="24"/>
      <w:szCs w:val="24"/>
    </w:rPr>
  </w:style>
  <w:style w:type="character" w:customStyle="1" w:styleId="CharChar">
    <w:name w:val="表格 Char Char"/>
    <w:link w:val="afc"/>
    <w:qFormat/>
    <w:rPr>
      <w:rFonts w:ascii="Arial" w:hAnsi="Arial"/>
      <w:sz w:val="24"/>
    </w:rPr>
  </w:style>
  <w:style w:type="paragraph" w:customStyle="1" w:styleId="00">
    <w:name w:val="00.正文格式"/>
    <w:basedOn w:val="a3"/>
    <w:qFormat/>
    <w:pPr>
      <w:widowControl/>
      <w:spacing w:line="360" w:lineRule="auto"/>
      <w:ind w:firstLine="480"/>
      <w:jc w:val="left"/>
    </w:pPr>
    <w:rPr>
      <w:color w:val="000000"/>
      <w:sz w:val="24"/>
      <w:szCs w:val="24"/>
    </w:rPr>
  </w:style>
  <w:style w:type="paragraph" w:customStyle="1" w:styleId="aff5">
    <w:name w:val="邵正文"/>
    <w:link w:val="Chara"/>
    <w:qFormat/>
    <w:pPr>
      <w:spacing w:line="360" w:lineRule="auto"/>
      <w:ind w:firstLineChars="200" w:firstLine="200"/>
    </w:pPr>
    <w:rPr>
      <w:rFonts w:hAnsi="宋体" w:cs="宋体"/>
      <w:sz w:val="24"/>
      <w:szCs w:val="24"/>
    </w:rPr>
  </w:style>
  <w:style w:type="character" w:customStyle="1" w:styleId="Chara">
    <w:name w:val="邵正文 Char"/>
    <w:link w:val="aff5"/>
    <w:qFormat/>
    <w:rPr>
      <w:rFonts w:hAnsi="宋体" w:cs="宋体"/>
      <w:sz w:val="24"/>
      <w:szCs w:val="24"/>
    </w:rPr>
  </w:style>
  <w:style w:type="character" w:customStyle="1" w:styleId="2SLCONChar">
    <w:name w:val="正文 首行缩进:  2 字符 SL CON Char"/>
    <w:link w:val="2SLCON"/>
    <w:qFormat/>
    <w:rPr>
      <w:rFonts w:ascii="宋体"/>
      <w:sz w:val="24"/>
      <w:szCs w:val="24"/>
    </w:rPr>
  </w:style>
  <w:style w:type="paragraph" w:customStyle="1" w:styleId="2SLCON">
    <w:name w:val="正文 首行缩进:  2 字符 SL CON"/>
    <w:basedOn w:val="a"/>
    <w:link w:val="2SLCONChar"/>
    <w:qFormat/>
    <w:pPr>
      <w:widowControl/>
      <w:tabs>
        <w:tab w:val="left" w:pos="377"/>
      </w:tabs>
      <w:spacing w:line="360" w:lineRule="auto"/>
      <w:ind w:firstLineChars="200" w:firstLine="200"/>
    </w:pPr>
    <w:rPr>
      <w:rFonts w:ascii="宋体"/>
      <w:kern w:val="0"/>
      <w:sz w:val="24"/>
      <w:szCs w:val="24"/>
    </w:rPr>
  </w:style>
  <w:style w:type="character" w:customStyle="1" w:styleId="CharChar1">
    <w:name w:val="正文(首行缩进) Char Char"/>
    <w:qFormat/>
    <w:rPr>
      <w:snapToGrid w:val="0"/>
      <w:color w:val="000000"/>
      <w:sz w:val="24"/>
    </w:rPr>
  </w:style>
  <w:style w:type="character" w:customStyle="1" w:styleId="Char7">
    <w:name w:val="批注主题 Char"/>
    <w:basedOn w:val="Char0"/>
    <w:link w:val="af4"/>
    <w:semiHidden/>
    <w:qFormat/>
    <w:rPr>
      <w:b/>
      <w:bCs/>
      <w:kern w:val="2"/>
      <w:sz w:val="21"/>
    </w:rPr>
  </w:style>
  <w:style w:type="paragraph" w:customStyle="1" w:styleId="40">
    <w:name w:val="4号正文"/>
    <w:basedOn w:val="a"/>
    <w:qFormat/>
    <w:pPr>
      <w:ind w:firstLineChars="200" w:firstLine="200"/>
    </w:pPr>
    <w:rPr>
      <w:sz w:val="24"/>
      <w:szCs w:val="24"/>
    </w:rPr>
  </w:style>
  <w:style w:type="character" w:customStyle="1" w:styleId="Char3">
    <w:name w:val="日期 Char"/>
    <w:basedOn w:val="a0"/>
    <w:link w:val="ab"/>
    <w:uiPriority w:val="99"/>
    <w:semiHidden/>
    <w:qFormat/>
    <w:rPr>
      <w:kern w:val="2"/>
      <w:sz w:val="21"/>
    </w:rPr>
  </w:style>
  <w:style w:type="paragraph" w:customStyle="1" w:styleId="24">
    <w:name w:val="修订2"/>
    <w:hidden/>
    <w:uiPriority w:val="99"/>
    <w:semiHidden/>
    <w:qFormat/>
    <w:rPr>
      <w:kern w:val="2"/>
      <w:sz w:val="21"/>
    </w:rPr>
  </w:style>
  <w:style w:type="paragraph" w:customStyle="1" w:styleId="aff6">
    <w:name w:val="图表标题"/>
    <w:basedOn w:val="a"/>
    <w:qFormat/>
    <w:pPr>
      <w:widowControl/>
      <w:spacing w:line="360" w:lineRule="auto"/>
      <w:jc w:val="center"/>
    </w:pPr>
    <w:rPr>
      <w:b/>
      <w:spacing w:val="4"/>
    </w:rPr>
  </w:style>
  <w:style w:type="paragraph" w:customStyle="1" w:styleId="aff7">
    <w:name w:val="表格内容"/>
    <w:basedOn w:val="WW-"/>
    <w:qFormat/>
    <w:pPr>
      <w:widowControl/>
      <w:suppressAutoHyphens/>
      <w:spacing w:line="260" w:lineRule="exact"/>
      <w:jc w:val="center"/>
    </w:pPr>
    <w:rPr>
      <w:color w:val="000000"/>
      <w:kern w:val="1"/>
      <w:lang w:eastAsia="ar-SA"/>
    </w:rPr>
  </w:style>
  <w:style w:type="paragraph" w:customStyle="1" w:styleId="WW-">
    <w:name w:val="WW-正文缩进"/>
    <w:basedOn w:val="a"/>
    <w:semiHidden/>
    <w:qFormat/>
    <w:pPr>
      <w:ind w:firstLineChars="200" w:firstLine="420"/>
    </w:pPr>
    <w:rPr>
      <w:kern w:val="0"/>
      <w:sz w:val="28"/>
    </w:rPr>
  </w:style>
  <w:style w:type="paragraph" w:customStyle="1" w:styleId="aff8">
    <w:name w:val="报告书三级标题"/>
    <w:basedOn w:val="a"/>
    <w:qFormat/>
    <w:pPr>
      <w:keepNext/>
      <w:keepLines/>
      <w:spacing w:before="120" w:after="120" w:line="360" w:lineRule="auto"/>
      <w:outlineLvl w:val="2"/>
    </w:pPr>
    <w:rPr>
      <w:b/>
      <w:sz w:val="28"/>
      <w:szCs w:val="22"/>
    </w:rPr>
  </w:style>
  <w:style w:type="paragraph" w:customStyle="1" w:styleId="aff9">
    <w:name w:val="表内文字"/>
    <w:basedOn w:val="affa"/>
    <w:qFormat/>
    <w:rPr>
      <w:rFonts w:cs="宋体"/>
      <w:szCs w:val="24"/>
    </w:rPr>
  </w:style>
  <w:style w:type="paragraph" w:customStyle="1" w:styleId="affa">
    <w:name w:val="表内"/>
    <w:basedOn w:val="21"/>
    <w:qFormat/>
    <w:pPr>
      <w:widowControl/>
      <w:spacing w:line="240" w:lineRule="auto"/>
      <w:ind w:left="0" w:firstLine="0"/>
      <w:jc w:val="center"/>
    </w:pPr>
    <w:rPr>
      <w:rFonts w:ascii="宋体"/>
      <w:bCs/>
      <w:color w:val="000000"/>
      <w:szCs w:val="21"/>
    </w:rPr>
  </w:style>
  <w:style w:type="paragraph" w:customStyle="1" w:styleId="affb">
    <w:name w:val="正文(首缩进)"/>
    <w:basedOn w:val="a"/>
    <w:qFormat/>
    <w:pPr>
      <w:spacing w:beforeLines="25" w:before="78" w:afterLines="25" w:after="78" w:line="420" w:lineRule="auto"/>
      <w:ind w:firstLineChars="200" w:firstLine="200"/>
    </w:pPr>
    <w:rPr>
      <w:sz w:val="28"/>
    </w:rPr>
  </w:style>
  <w:style w:type="paragraph" w:customStyle="1" w:styleId="IDDS">
    <w:name w:val="IDDS表格正文"/>
    <w:basedOn w:val="a"/>
    <w:qFormat/>
    <w:pPr>
      <w:jc w:val="center"/>
    </w:pPr>
    <w:rPr>
      <w:rFonts w:cs="宋体"/>
    </w:rPr>
  </w:style>
  <w:style w:type="paragraph" w:customStyle="1" w:styleId="SLCON">
    <w:name w:val="表内文字 样式 五号 居中 行距: 单倍行距 SL CON"/>
    <w:basedOn w:val="a"/>
    <w:qFormat/>
    <w:pPr>
      <w:tabs>
        <w:tab w:val="left" w:pos="377"/>
      </w:tabs>
      <w:jc w:val="center"/>
    </w:pPr>
    <w:rPr>
      <w:szCs w:val="21"/>
    </w:rPr>
  </w:style>
  <w:style w:type="paragraph" w:customStyle="1" w:styleId="affc">
    <w:name w:val="图标题样式"/>
    <w:basedOn w:val="a"/>
    <w:qFormat/>
    <w:pPr>
      <w:adjustRightInd w:val="0"/>
      <w:snapToGrid w:val="0"/>
      <w:spacing w:before="100" w:beforeAutospacing="1" w:line="331" w:lineRule="auto"/>
      <w:jc w:val="center"/>
    </w:pPr>
    <w:rPr>
      <w:color w:val="000000"/>
      <w:kern w:val="0"/>
    </w:rPr>
  </w:style>
  <w:style w:type="paragraph" w:customStyle="1" w:styleId="affd">
    <w:name w:val="报告书 正文"/>
    <w:qFormat/>
    <w:pPr>
      <w:widowControl w:val="0"/>
      <w:spacing w:line="250" w:lineRule="auto"/>
      <w:ind w:firstLineChars="200" w:firstLine="527"/>
      <w:jc w:val="both"/>
    </w:pPr>
    <w:rPr>
      <w:rFonts w:ascii="宋体" w:hAnsi="Calibri"/>
      <w:spacing w:val="5"/>
      <w:kern w:val="2"/>
      <w:sz w:val="25"/>
      <w:szCs w:val="25"/>
    </w:rPr>
  </w:style>
  <w:style w:type="paragraph" w:customStyle="1" w:styleId="SLCON0">
    <w:name w:val="表（或图）标题 样式 宋体 五号 居中 SL CON"/>
    <w:qFormat/>
    <w:pPr>
      <w:tabs>
        <w:tab w:val="left" w:pos="377"/>
      </w:tabs>
      <w:spacing w:before="100" w:beforeAutospacing="1" w:line="360" w:lineRule="auto"/>
      <w:jc w:val="center"/>
    </w:pPr>
    <w:rPr>
      <w:rFonts w:ascii="宋体" w:hAnsi="宋体" w:cs="宋体"/>
      <w:b/>
      <w:sz w:val="21"/>
    </w:rPr>
  </w:style>
  <w:style w:type="paragraph" w:customStyle="1" w:styleId="30">
    <w:name w:val="标题 3新"/>
    <w:basedOn w:val="3"/>
    <w:qFormat/>
    <w:pPr>
      <w:spacing w:before="0" w:after="0" w:line="360" w:lineRule="auto"/>
    </w:pPr>
    <w:rPr>
      <w:sz w:val="28"/>
    </w:rPr>
  </w:style>
  <w:style w:type="paragraph" w:customStyle="1" w:styleId="affe">
    <w:name w:val="表、图名"/>
    <w:basedOn w:val="a"/>
    <w:qFormat/>
    <w:pPr>
      <w:adjustRightInd w:val="0"/>
      <w:snapToGrid w:val="0"/>
      <w:spacing w:line="520" w:lineRule="exact"/>
      <w:ind w:left="-6" w:firstLine="560"/>
    </w:pPr>
    <w:rPr>
      <w:b/>
    </w:rPr>
  </w:style>
  <w:style w:type="table" w:customStyle="1" w:styleId="SBLZ1">
    <w:name w:val="SBLZ网格1"/>
    <w:qFormat/>
    <w:pPr>
      <w:jc w:val="center"/>
    </w:pPr>
    <w:rPr>
      <w:sz w:val="1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cPr>
      <w:vAlign w:val="center"/>
    </w:tc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vertAlign w:val="subscript"/>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25">
    <w:name w:val="正文文本2"/>
    <w:basedOn w:val="a"/>
    <w:qFormat/>
    <w:pPr>
      <w:spacing w:line="360" w:lineRule="auto"/>
      <w:ind w:firstLineChars="200" w:firstLine="480"/>
    </w:pPr>
    <w:rPr>
      <w:rFonts w:ascii="宋体" w:hAnsi="宋体"/>
      <w:color w:val="000000"/>
    </w:rPr>
  </w:style>
  <w:style w:type="paragraph" w:customStyle="1" w:styleId="p0">
    <w:name w:val="p0"/>
    <w:qFormat/>
    <w:pPr>
      <w:spacing w:line="360" w:lineRule="auto"/>
      <w:ind w:firstLine="420"/>
      <w:jc w:val="both"/>
    </w:pPr>
    <w:rPr>
      <w:sz w:val="24"/>
    </w:rPr>
  </w:style>
  <w:style w:type="character" w:customStyle="1" w:styleId="font31">
    <w:name w:val="font31"/>
    <w:basedOn w:val="a0"/>
    <w:qFormat/>
    <w:rPr>
      <w:rFonts w:ascii="仿宋_GB2312" w:eastAsia="仿宋_GB2312" w:cs="仿宋_GB2312"/>
      <w:color w:val="000000"/>
      <w:sz w:val="24"/>
      <w:szCs w:val="24"/>
      <w:u w:val="none"/>
    </w:rPr>
  </w:style>
  <w:style w:type="paragraph" w:customStyle="1" w:styleId="-">
    <w:name w:val="报告书-表体（左对齐）小五"/>
    <w:basedOn w:val="-0"/>
    <w:next w:val="aff7"/>
    <w:qFormat/>
    <w:rPr>
      <w:sz w:val="18"/>
      <w:szCs w:val="18"/>
    </w:rPr>
  </w:style>
  <w:style w:type="paragraph" w:customStyle="1" w:styleId="-0">
    <w:name w:val="报告书-表体（左对齐）"/>
    <w:basedOn w:val="-1"/>
    <w:qFormat/>
    <w:pPr>
      <w:textAlignment w:val="baseline"/>
    </w:pPr>
    <w:rPr>
      <w:szCs w:val="21"/>
    </w:rPr>
  </w:style>
  <w:style w:type="paragraph" w:customStyle="1" w:styleId="-1">
    <w:name w:val="报告书-表体（居中）"/>
    <w:basedOn w:val="a"/>
    <w:qFormat/>
    <w:pPr>
      <w:tabs>
        <w:tab w:val="left" w:pos="2760"/>
      </w:tabs>
      <w:adjustRightInd w:val="0"/>
      <w:snapToGrid w:val="0"/>
      <w:spacing w:line="260" w:lineRule="exact"/>
      <w:jc w:val="center"/>
      <w:textAlignment w:val="center"/>
    </w:pPr>
    <w:rPr>
      <w:snapToGrid w:val="0"/>
      <w:kern w:val="0"/>
      <w:szCs w:val="28"/>
    </w:rPr>
  </w:style>
  <w:style w:type="paragraph" w:customStyle="1" w:styleId="2SLCON22">
    <w:name w:val="样式 正文 首行缩进:  2 字符 SL CON + 首行缩进:  2 字符 + 首行缩进:  2 字符 + 首行缩..."/>
    <w:basedOn w:val="a"/>
    <w:qFormat/>
    <w:pPr>
      <w:widowControl/>
      <w:tabs>
        <w:tab w:val="left" w:pos="377"/>
      </w:tabs>
      <w:ind w:firstLine="560"/>
    </w:pPr>
    <w:rPr>
      <w:rFonts w:ascii="宋体" w:cs="宋体"/>
      <w:kern w:val="0"/>
      <w:sz w:val="28"/>
    </w:rPr>
  </w:style>
  <w:style w:type="character" w:customStyle="1" w:styleId="fontstyle01">
    <w:name w:val="fontstyle01"/>
    <w:qFormat/>
    <w:rPr>
      <w:rFonts w:ascii="宋体" w:eastAsia="宋体" w:hAnsi="宋体" w:hint="eastAsia"/>
      <w:color w:val="000000"/>
      <w:sz w:val="24"/>
      <w:szCs w:val="24"/>
    </w:rPr>
  </w:style>
  <w:style w:type="paragraph" w:customStyle="1" w:styleId="16">
    <w:name w:val="正文1"/>
    <w:basedOn w:val="a"/>
    <w:qFormat/>
    <w:pPr>
      <w:spacing w:line="480" w:lineRule="exact"/>
      <w:ind w:firstLineChars="200" w:firstLine="200"/>
    </w:pPr>
    <w:rPr>
      <w:kern w:val="0"/>
      <w:sz w:val="24"/>
    </w:rPr>
  </w:style>
  <w:style w:type="paragraph" w:customStyle="1" w:styleId="afff">
    <w:name w:val="森诺正文"/>
    <w:basedOn w:val="2SLCON22"/>
    <w:qFormat/>
    <w:pPr>
      <w:widowControl w:val="0"/>
      <w:spacing w:line="331" w:lineRule="auto"/>
      <w:ind w:firstLine="480"/>
    </w:pPr>
    <w:rPr>
      <w:rFonts w:hAnsi="宋体"/>
      <w:bCs/>
      <w:snapToGrid w:val="0"/>
      <w:color w:val="000000"/>
      <w:sz w:val="24"/>
      <w:szCs w:val="24"/>
    </w:rPr>
  </w:style>
  <w:style w:type="paragraph" w:customStyle="1" w:styleId="3SLCON">
    <w:name w:val="标题 3 SL CON"/>
    <w:basedOn w:val="a"/>
    <w:next w:val="a"/>
    <w:qFormat/>
    <w:pPr>
      <w:keepNext/>
      <w:keepLines/>
      <w:numPr>
        <w:ilvl w:val="2"/>
        <w:numId w:val="2"/>
      </w:numPr>
      <w:tabs>
        <w:tab w:val="left" w:pos="377"/>
        <w:tab w:val="left" w:pos="960"/>
      </w:tabs>
      <w:spacing w:before="100" w:beforeAutospacing="1" w:line="360" w:lineRule="auto"/>
      <w:outlineLvl w:val="2"/>
    </w:pPr>
    <w:rPr>
      <w:rFonts w:eastAsia="黑体" w:cs="宋体"/>
    </w:rPr>
  </w:style>
  <w:style w:type="paragraph" w:customStyle="1" w:styleId="2Char1">
    <w:name w:val="报告正文 + 首行缩进:  2 字符 Char"/>
    <w:basedOn w:val="a"/>
    <w:qFormat/>
    <w:pPr>
      <w:spacing w:line="360" w:lineRule="auto"/>
      <w:ind w:firstLine="480"/>
    </w:pPr>
    <w:rPr>
      <w:bCs/>
      <w:sz w:val="24"/>
    </w:rPr>
  </w:style>
  <w:style w:type="paragraph" w:customStyle="1" w:styleId="afff0">
    <w:name w:val="五号表内容"/>
    <w:basedOn w:val="a"/>
    <w:next w:val="a"/>
    <w:qFormat/>
    <w:pPr>
      <w:spacing w:line="280" w:lineRule="exact"/>
    </w:pPr>
  </w:style>
  <w:style w:type="paragraph" w:customStyle="1" w:styleId="afff1">
    <w:name w:val="表中内容"/>
    <w:basedOn w:val="a"/>
    <w:qFormat/>
    <w:pPr>
      <w:widowControl/>
      <w:shd w:val="clear" w:color="auto" w:fill="FFFFFF"/>
      <w:overflowPunct w:val="0"/>
      <w:autoSpaceDE w:val="0"/>
      <w:autoSpaceDN w:val="0"/>
      <w:adjustRightInd w:val="0"/>
      <w:snapToGrid w:val="0"/>
      <w:jc w:val="center"/>
      <w:textAlignment w:val="baseline"/>
    </w:pPr>
    <w:rPr>
      <w:szCs w:val="24"/>
    </w:rPr>
  </w:style>
  <w:style w:type="character" w:customStyle="1" w:styleId="font12">
    <w:name w:val="font12"/>
    <w:basedOn w:val="a0"/>
    <w:qFormat/>
    <w:rPr>
      <w:rFonts w:ascii="Times New Roman" w:hAnsi="Times New Roman" w:cs="Times New Roman" w:hint="default"/>
      <w:color w:val="000000"/>
      <w:sz w:val="21"/>
      <w:szCs w:val="21"/>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31">
    <w:name w:val="font131"/>
    <w:basedOn w:val="a0"/>
    <w:qFormat/>
    <w:rPr>
      <w:rFonts w:ascii="宋体" w:eastAsia="宋体" w:hAnsi="宋体" w:cs="宋体" w:hint="eastAsia"/>
      <w:color w:val="000000"/>
      <w:sz w:val="22"/>
      <w:szCs w:val="22"/>
      <w:u w:val="none"/>
    </w:rPr>
  </w:style>
  <w:style w:type="character" w:customStyle="1" w:styleId="font141">
    <w:name w:val="font14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Times New Roman" w:hAnsi="Times New Roman" w:cs="Times New Roman" w:hint="default"/>
      <w:color w:val="000000"/>
      <w:sz w:val="22"/>
      <w:szCs w:val="22"/>
      <w:u w:val="none"/>
      <w:vertAlign w:val="superscript"/>
    </w:rPr>
  </w:style>
  <w:style w:type="character" w:customStyle="1" w:styleId="font161">
    <w:name w:val="font161"/>
    <w:basedOn w:val="a0"/>
    <w:qFormat/>
    <w:rPr>
      <w:rFonts w:ascii="Times New Roman" w:hAnsi="Times New Roman" w:cs="Times New Roman" w:hint="default"/>
      <w:color w:val="000000"/>
      <w:sz w:val="22"/>
      <w:szCs w:val="22"/>
      <w:u w:val="none"/>
      <w:vertAlign w:val="superscript"/>
    </w:rPr>
  </w:style>
  <w:style w:type="character" w:customStyle="1" w:styleId="font171">
    <w:name w:val="font171"/>
    <w:basedOn w:val="a0"/>
    <w:qFormat/>
    <w:rPr>
      <w:rFonts w:ascii="Times New Roman" w:hAnsi="Times New Roman" w:cs="Times New Roman" w:hint="default"/>
      <w:color w:val="000000"/>
      <w:sz w:val="22"/>
      <w:szCs w:val="22"/>
      <w:u w:val="none"/>
      <w:vertAlign w:val="subscript"/>
    </w:rPr>
  </w:style>
  <w:style w:type="character" w:customStyle="1" w:styleId="font181">
    <w:name w:val="font181"/>
    <w:basedOn w:val="a0"/>
    <w:qFormat/>
    <w:rPr>
      <w:rFonts w:ascii="Times New Roman" w:hAnsi="Times New Roman" w:cs="Times New Roman" w:hint="default"/>
      <w:color w:val="000000"/>
      <w:sz w:val="22"/>
      <w:szCs w:val="22"/>
      <w:u w:val="none"/>
      <w:vertAlign w:val="subscript"/>
    </w:rPr>
  </w:style>
  <w:style w:type="character" w:customStyle="1" w:styleId="font71">
    <w:name w:val="font71"/>
    <w:basedOn w:val="a0"/>
    <w:qFormat/>
    <w:rPr>
      <w:rFonts w:ascii="Times New Roman" w:hAnsi="Times New Roman" w:cs="Times New Roman" w:hint="default"/>
      <w:color w:val="000000"/>
      <w:sz w:val="22"/>
      <w:szCs w:val="22"/>
      <w:u w:val="none"/>
    </w:rPr>
  </w:style>
  <w:style w:type="paragraph" w:customStyle="1" w:styleId="MEL-">
    <w:name w:val="MEL表字-书"/>
    <w:basedOn w:val="a"/>
    <w:qFormat/>
    <w:pPr>
      <w:spacing w:line="240" w:lineRule="exact"/>
      <w:jc w:val="center"/>
    </w:pPr>
    <w:rPr>
      <w:rFonts w:ascii="宋体" w:hAnsi="宋体"/>
      <w:kern w:val="0"/>
      <w:szCs w:val="21"/>
    </w:rPr>
  </w:style>
  <w:style w:type="character" w:customStyle="1" w:styleId="150">
    <w:name w:val="15"/>
    <w:qFormat/>
    <w:rPr>
      <w:rFonts w:ascii="Times New Roman" w:hAnsi="Times New Roman" w:cs="Times New Roman" w:hint="default"/>
      <w:color w:val="000000"/>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YJ">
    <w:name w:val="YJ正文*"/>
    <w:basedOn w:val="a"/>
    <w:qFormat/>
    <w:pPr>
      <w:spacing w:line="500" w:lineRule="exact"/>
      <w:ind w:firstLineChars="200" w:firstLine="200"/>
    </w:pPr>
    <w:rPr>
      <w:rFonts w:ascii="宋体" w:hAnsi="宋体"/>
      <w:sz w:val="24"/>
      <w:szCs w:val="24"/>
    </w:rPr>
  </w:style>
  <w:style w:type="paragraph" w:customStyle="1" w:styleId="MEL">
    <w:name w:val="MEL正文*"/>
    <w:basedOn w:val="a"/>
    <w:qFormat/>
    <w:pPr>
      <w:spacing w:line="500" w:lineRule="exact"/>
      <w:ind w:firstLineChars="200" w:firstLine="200"/>
    </w:pPr>
    <w:rPr>
      <w:rFonts w:ascii="宋体" w:hAnsi="宋体"/>
      <w:kern w:val="0"/>
      <w:sz w:val="24"/>
      <w:szCs w:val="24"/>
    </w:rPr>
  </w:style>
  <w:style w:type="paragraph" w:customStyle="1" w:styleId="AAP-">
    <w:name w:val="AAP-正文"/>
    <w:basedOn w:val="300"/>
    <w:qFormat/>
    <w:pPr>
      <w:widowControl w:val="0"/>
      <w:snapToGrid/>
      <w:spacing w:line="360" w:lineRule="auto"/>
    </w:pPr>
    <w:rPr>
      <w:color w:val="auto"/>
      <w:kern w:val="2"/>
    </w:rPr>
  </w:style>
  <w:style w:type="paragraph" w:customStyle="1" w:styleId="300">
    <w:name w:val="样式30"/>
    <w:basedOn w:val="a"/>
    <w:qFormat/>
    <w:pPr>
      <w:widowControl/>
      <w:snapToGrid w:val="0"/>
      <w:spacing w:line="400" w:lineRule="exact"/>
      <w:ind w:firstLineChars="200" w:firstLine="480"/>
    </w:pPr>
    <w:rPr>
      <w:color w:val="000000"/>
      <w:kern w:val="0"/>
      <w:sz w:val="24"/>
      <w:szCs w:val="24"/>
    </w:rPr>
  </w:style>
  <w:style w:type="paragraph" w:customStyle="1" w:styleId="afff2">
    <w:name w:val="表格小"/>
    <w:basedOn w:val="a"/>
    <w:uiPriority w:val="99"/>
    <w:qFormat/>
    <w:pPr>
      <w:widowControl/>
      <w:jc w:val="center"/>
    </w:pPr>
    <w:rPr>
      <w:rFonts w:cs="宋体"/>
      <w:kern w:val="0"/>
      <w:sz w:val="18"/>
      <w:szCs w:val="24"/>
    </w:rPr>
  </w:style>
  <w:style w:type="paragraph" w:customStyle="1" w:styleId="STC">
    <w:name w:val="STC 正文"/>
    <w:qFormat/>
    <w:pPr>
      <w:widowControl w:val="0"/>
      <w:adjustRightInd w:val="0"/>
      <w:snapToGrid w:val="0"/>
      <w:spacing w:line="331" w:lineRule="auto"/>
      <w:ind w:firstLineChars="200" w:firstLine="200"/>
      <w:jc w:val="both"/>
    </w:pPr>
    <w:rPr>
      <w:rFonts w:ascii="宋体" w:hAnsi="宋体" w:cstheme="minorBidi"/>
      <w:kern w:val="2"/>
      <w:sz w:val="24"/>
      <w:szCs w:val="21"/>
    </w:rPr>
  </w:style>
  <w:style w:type="paragraph" w:customStyle="1" w:styleId="STC0">
    <w:name w:val="STC表头"/>
    <w:basedOn w:val="a"/>
    <w:qFormat/>
    <w:pPr>
      <w:adjustRightInd w:val="0"/>
      <w:snapToGrid w:val="0"/>
      <w:spacing w:beforeLines="50" w:before="50" w:line="360" w:lineRule="auto"/>
      <w:jc w:val="center"/>
    </w:pPr>
    <w:rPr>
      <w:rFonts w:asciiTheme="minorEastAsia" w:hAnsiTheme="minorEastAsia" w:cs="宋体"/>
    </w:rPr>
  </w:style>
  <w:style w:type="paragraph" w:customStyle="1" w:styleId="STC1">
    <w:name w:val="STC 表格"/>
    <w:basedOn w:val="a"/>
    <w:qFormat/>
    <w:pPr>
      <w:adjustRightInd w:val="0"/>
      <w:snapToGrid w:val="0"/>
      <w:jc w:val="center"/>
    </w:pPr>
    <w:rPr>
      <w:rFonts w:asciiTheme="majorEastAsia" w:eastAsiaTheme="majorEastAsia" w:hAnsi="宋体" w:cs="宋体"/>
      <w:kern w:val="0"/>
      <w:lang w:eastAsia="en-US"/>
    </w:rPr>
  </w:style>
  <w:style w:type="paragraph" w:customStyle="1" w:styleId="STC2">
    <w:name w:val="STC备注"/>
    <w:basedOn w:val="a"/>
    <w:qFormat/>
    <w:pPr>
      <w:adjustRightInd w:val="0"/>
      <w:snapToGrid w:val="0"/>
      <w:textAlignment w:val="center"/>
    </w:pPr>
    <w:rPr>
      <w:rFonts w:asciiTheme="minorEastAsia"/>
    </w:rPr>
  </w:style>
  <w:style w:type="paragraph" w:customStyle="1" w:styleId="SSEC">
    <w:name w:val="SSEC 正文"/>
    <w:qFormat/>
    <w:pPr>
      <w:widowControl w:val="0"/>
      <w:adjustRightInd w:val="0"/>
      <w:snapToGrid w:val="0"/>
      <w:spacing w:line="331" w:lineRule="auto"/>
      <w:ind w:firstLineChars="200" w:firstLine="200"/>
      <w:jc w:val="both"/>
    </w:pPr>
    <w:rPr>
      <w:rFonts w:ascii="宋体" w:hAnsi="宋体" w:cstheme="minorBidi"/>
      <w:kern w:val="2"/>
      <w:sz w:val="24"/>
      <w:szCs w:val="24"/>
    </w:rPr>
  </w:style>
  <w:style w:type="character" w:customStyle="1" w:styleId="font112">
    <w:name w:val="font112"/>
    <w:basedOn w:val="a0"/>
    <w:qFormat/>
    <w:rPr>
      <w:rFonts w:ascii="仿宋_GB2312" w:eastAsia="仿宋_GB2312" w:cs="仿宋_GB2312"/>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3" w:uiPriority="99"/>
    <w:lsdException w:name="heading 4" w:uiPriority="99"/>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iPriority="99" w:unhideWhenUsed="1"/>
    <w:lsdException w:name="footnote text" w:semiHidden="1" w:unhideWhenUsed="1"/>
    <w:lsdException w:name="annotation text" w:uiPriority="99"/>
    <w:lsdException w:name="header" w:uiPriority="99"/>
    <w:lsdException w:name="footer" w:uiPriority="99"/>
    <w:lsdException w:name="caption"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lsdException w:name="line number" w:semiHidden="1" w:uiPriority="99" w:unhideWhenUsed="1" w:qFormat="0"/>
    <w:lsdException w:name="endnote reference" w:semiHidden="1" w:uiPriority="99" w:unhideWhenUsed="1" w:qFormat="0"/>
    <w:lsdException w:name="endnote text" w:semiHidden="1" w:unhideWhenUsed="1"/>
    <w:lsdException w:name="macro" w:semiHidden="1" w:unhideWhenUsed="1"/>
    <w:lsdException w:name="toa heading"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uiPriority="99"/>
    <w:lsdException w:name="List Continue" w:semiHidden="1" w:unhideWhenUsed="1"/>
    <w:lsdException w:name="Message Header" w:semiHidden="1" w:unhideWhenUsed="1"/>
    <w:lsdException w:name="Subtitle" w:uiPriority="11"/>
    <w:lsdException w:name="Salutation" w:semiHidden="1"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uiPriority="99"/>
    <w:lsdException w:name="Hyperlink" w:uiPriority="99" w:unhideWhenUsed="1"/>
    <w:lsdException w:name="FollowedHyperlink" w:semiHidden="1" w:uiPriority="99" w:unhideWhenUsed="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uiPriority="99" w:unhideWhenUsed="1"/>
    <w:lsdException w:name="HTML Acronym" w:semiHidden="1" w:uiPriority="99" w:unhideWhenUsed="1" w:qFormat="0"/>
    <w:lsdException w:name="HTML Address" w:semiHidden="1" w:unhideWhenUsed="1"/>
    <w:lsdException w:name="HTML Cite" w:semiHidden="1" w:uiPriority="99" w:unhideWhenUsed="1" w:qFormat="0"/>
    <w:lsdException w:name="HTML Code" w:semiHidden="1" w:unhideWhenUsed="1"/>
    <w:lsdException w:name="HTML Definition" w:semiHidden="1" w:uiPriority="99" w:unhideWhenUsed="1" w:qFormat="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0"/>
    <w:lsdException w:name="Normal Table" w:semiHidden="1" w:uiPriority="99" w:unhideWhenUsed="1"/>
    <w:lsdException w:name="annotation subject"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40"/>
      <w:jc w:val="left"/>
      <w:outlineLvl w:val="0"/>
    </w:pPr>
    <w:rPr>
      <w:b/>
      <w:kern w:val="44"/>
      <w:sz w:val="44"/>
    </w:rPr>
  </w:style>
  <w:style w:type="paragraph" w:styleId="2">
    <w:name w:val="heading 2"/>
    <w:basedOn w:val="a"/>
    <w:next w:val="a"/>
    <w:link w:val="2Char"/>
    <w:qFormat/>
    <w:pPr>
      <w:keepNext/>
      <w:keepLines/>
      <w:spacing w:before="120" w:after="120" w:line="360" w:lineRule="auto"/>
      <w:outlineLvl w:val="1"/>
    </w:pPr>
    <w:rPr>
      <w:b/>
      <w:color w:val="000000"/>
      <w:kern w:val="44"/>
      <w:sz w:val="30"/>
    </w:rPr>
  </w:style>
  <w:style w:type="paragraph" w:styleId="3">
    <w:name w:val="heading 3"/>
    <w:basedOn w:val="a"/>
    <w:next w:val="a"/>
    <w:link w:val="3Char"/>
    <w:uiPriority w:val="99"/>
    <w:qFormat/>
    <w:pPr>
      <w:keepNext/>
      <w:keepLines/>
      <w:spacing w:before="260" w:after="260" w:line="413" w:lineRule="auto"/>
      <w:outlineLvl w:val="2"/>
    </w:pPr>
    <w:rPr>
      <w:b/>
      <w:sz w:val="30"/>
    </w:rPr>
  </w:style>
  <w:style w:type="paragraph" w:styleId="4">
    <w:name w:val="heading 4"/>
    <w:basedOn w:val="a"/>
    <w:next w:val="a"/>
    <w:link w:val="4Char"/>
    <w:uiPriority w:val="99"/>
    <w:qFormat/>
    <w:pPr>
      <w:keepLines/>
      <w:adjustRightInd w:val="0"/>
      <w:snapToGrid w:val="0"/>
      <w:spacing w:line="360" w:lineRule="auto"/>
      <w:jc w:val="left"/>
      <w:outlineLvl w:val="3"/>
    </w:pPr>
    <w:rPr>
      <w:b/>
      <w:sz w:val="24"/>
    </w:rPr>
  </w:style>
  <w:style w:type="paragraph" w:styleId="50">
    <w:name w:val="heading 5"/>
    <w:basedOn w:val="a"/>
    <w:next w:val="a"/>
    <w:link w:val="5Char"/>
    <w:qFormat/>
    <w:pPr>
      <w:keepNext/>
      <w:keepLines/>
      <w:spacing w:before="280" w:after="290" w:line="376" w:lineRule="auto"/>
      <w:outlineLvl w:val="4"/>
    </w:pPr>
    <w:rPr>
      <w:b/>
      <w:sz w:val="28"/>
      <w:szCs w:val="24"/>
    </w:rPr>
  </w:style>
  <w:style w:type="paragraph" w:styleId="6">
    <w:name w:val="heading 6"/>
    <w:basedOn w:val="a"/>
    <w:next w:val="a"/>
    <w:link w:val="6Char"/>
    <w:qFormat/>
    <w:pPr>
      <w:keepNext/>
      <w:keepLines/>
      <w:spacing w:before="240" w:after="64" w:line="320" w:lineRule="auto"/>
      <w:outlineLvl w:val="5"/>
    </w:pPr>
    <w:rPr>
      <w:rFonts w:ascii="Arial" w:eastAsia="黑体" w:hAnsi="Arial"/>
      <w:b/>
      <w:sz w:val="24"/>
      <w:szCs w:val="24"/>
    </w:rPr>
  </w:style>
  <w:style w:type="paragraph" w:styleId="7">
    <w:name w:val="heading 7"/>
    <w:basedOn w:val="a"/>
    <w:next w:val="a"/>
    <w:link w:val="7Char"/>
    <w:qFormat/>
    <w:pPr>
      <w:keepNext/>
      <w:keepLines/>
      <w:spacing w:before="240" w:after="64" w:line="320" w:lineRule="auto"/>
      <w:outlineLvl w:val="6"/>
    </w:pPr>
    <w:rPr>
      <w:b/>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CharCharCharCharCharCharCharCharChar1Char"/>
    <w:uiPriority w:val="99"/>
    <w:semiHidden/>
    <w:unhideWhenUsed/>
    <w:qFormat/>
    <w:pPr>
      <w:ind w:firstLineChars="200" w:firstLine="420"/>
    </w:pPr>
  </w:style>
  <w:style w:type="paragraph" w:customStyle="1" w:styleId="CharCharCharCharCharCharCharCharChar1Char">
    <w:name w:val="Char Char Char Char Char Char Char Char Char1 Char"/>
    <w:next w:val="10"/>
    <w:qFormat/>
    <w:pPr>
      <w:widowControl w:val="0"/>
      <w:spacing w:line="360" w:lineRule="auto"/>
      <w:ind w:firstLineChars="200" w:firstLine="200"/>
      <w:jc w:val="both"/>
    </w:pPr>
    <w:rPr>
      <w:rFonts w:ascii="宋体" w:hAnsi="宋体" w:cs="宋体"/>
      <w:kern w:val="2"/>
      <w:sz w:val="24"/>
      <w:szCs w:val="24"/>
    </w:rPr>
  </w:style>
  <w:style w:type="paragraph" w:customStyle="1" w:styleId="10">
    <w:name w:val="正文首行缩进1"/>
    <w:basedOn w:val="a4"/>
    <w:next w:val="a"/>
    <w:qFormat/>
    <w:pPr>
      <w:ind w:firstLine="420"/>
    </w:pPr>
    <w:rPr>
      <w:rFonts w:ascii="宋体" w:eastAsia="黑体"/>
      <w:spacing w:val="5"/>
      <w:szCs w:val="22"/>
    </w:rPr>
  </w:style>
  <w:style w:type="paragraph" w:styleId="a4">
    <w:name w:val="Body Text"/>
    <w:basedOn w:val="a"/>
    <w:next w:val="20"/>
    <w:link w:val="Char"/>
    <w:uiPriority w:val="99"/>
    <w:qFormat/>
    <w:pPr>
      <w:spacing w:after="120"/>
    </w:pPr>
  </w:style>
  <w:style w:type="paragraph" w:styleId="20">
    <w:name w:val="Body Text 2"/>
    <w:basedOn w:val="a"/>
    <w:qFormat/>
    <w:pPr>
      <w:spacing w:after="120" w:line="480" w:lineRule="auto"/>
    </w:pPr>
    <w:rPr>
      <w:rFonts w:eastAsia="仿宋_GB2312"/>
    </w:rPr>
  </w:style>
  <w:style w:type="paragraph" w:styleId="a5">
    <w:name w:val="caption"/>
    <w:basedOn w:val="a"/>
    <w:next w:val="a"/>
    <w:semiHidden/>
    <w:unhideWhenUsed/>
    <w:qFormat/>
    <w:rPr>
      <w:rFonts w:ascii="Arial" w:hAnsi="Arial" w:cs="Arial"/>
      <w:b/>
      <w:sz w:val="24"/>
    </w:rPr>
  </w:style>
  <w:style w:type="paragraph" w:styleId="a6">
    <w:name w:val="toa heading"/>
    <w:basedOn w:val="a"/>
    <w:next w:val="a"/>
    <w:semiHidden/>
    <w:unhideWhenUsed/>
    <w:qFormat/>
    <w:pPr>
      <w:widowControl/>
      <w:spacing w:before="120"/>
      <w:jc w:val="left"/>
    </w:pPr>
    <w:rPr>
      <w:rFonts w:ascii="Arial" w:hAnsi="Arial" w:cs="宋体"/>
      <w:b/>
      <w:bCs/>
      <w:kern w:val="0"/>
      <w:sz w:val="24"/>
      <w:szCs w:val="24"/>
    </w:rPr>
  </w:style>
  <w:style w:type="paragraph" w:styleId="a7">
    <w:name w:val="annotation text"/>
    <w:basedOn w:val="a"/>
    <w:link w:val="Char0"/>
    <w:uiPriority w:val="99"/>
    <w:qFormat/>
    <w:pPr>
      <w:jc w:val="left"/>
    </w:pPr>
  </w:style>
  <w:style w:type="paragraph" w:styleId="a8">
    <w:name w:val="Body Text Indent"/>
    <w:basedOn w:val="a"/>
    <w:next w:val="a4"/>
    <w:link w:val="Char1"/>
    <w:uiPriority w:val="99"/>
    <w:qFormat/>
    <w:pPr>
      <w:spacing w:line="360" w:lineRule="auto"/>
      <w:ind w:firstLineChars="200" w:firstLine="200"/>
    </w:pPr>
    <w:rPr>
      <w:sz w:val="24"/>
    </w:rPr>
  </w:style>
  <w:style w:type="paragraph" w:styleId="21">
    <w:name w:val="List 2"/>
    <w:basedOn w:val="a"/>
    <w:qFormat/>
    <w:pPr>
      <w:adjustRightInd w:val="0"/>
      <w:spacing w:line="312" w:lineRule="atLeast"/>
      <w:ind w:left="840" w:hanging="420"/>
      <w:textAlignment w:val="baseline"/>
    </w:pPr>
  </w:style>
  <w:style w:type="paragraph" w:styleId="a9">
    <w:name w:val="Block Text"/>
    <w:basedOn w:val="a"/>
    <w:uiPriority w:val="99"/>
    <w:qFormat/>
    <w:pPr>
      <w:snapToGrid w:val="0"/>
      <w:spacing w:line="360" w:lineRule="auto"/>
      <w:ind w:firstLineChars="200" w:firstLine="480"/>
    </w:pPr>
    <w:rPr>
      <w:rFonts w:ascii="Batang" w:hAnsi="Batang"/>
      <w:color w:val="0000FF"/>
      <w:sz w:val="24"/>
    </w:rPr>
  </w:style>
  <w:style w:type="paragraph" w:styleId="aa">
    <w:name w:val="Plain Text"/>
    <w:basedOn w:val="a"/>
    <w:next w:val="5"/>
    <w:link w:val="Char2"/>
    <w:uiPriority w:val="99"/>
    <w:semiHidden/>
    <w:unhideWhenUsed/>
    <w:qFormat/>
    <w:pPr>
      <w:widowControl/>
      <w:jc w:val="left"/>
    </w:pPr>
    <w:rPr>
      <w:rFonts w:ascii="宋体" w:hAnsi="Courier New" w:cs="宋体"/>
      <w:kern w:val="0"/>
      <w:sz w:val="24"/>
      <w:szCs w:val="24"/>
    </w:rPr>
  </w:style>
  <w:style w:type="paragraph" w:styleId="5">
    <w:name w:val="List Number 5"/>
    <w:basedOn w:val="a"/>
    <w:semiHidden/>
    <w:unhideWhenUsed/>
    <w:qFormat/>
    <w:pPr>
      <w:numPr>
        <w:numId w:val="1"/>
      </w:numPr>
    </w:pPr>
  </w:style>
  <w:style w:type="paragraph" w:styleId="ab">
    <w:name w:val="Date"/>
    <w:basedOn w:val="a"/>
    <w:next w:val="a"/>
    <w:link w:val="Char3"/>
    <w:uiPriority w:val="99"/>
    <w:semiHidden/>
    <w:unhideWhenUsed/>
    <w:qFormat/>
    <w:pPr>
      <w:ind w:leftChars="2500" w:left="100"/>
    </w:pPr>
  </w:style>
  <w:style w:type="paragraph" w:styleId="ac">
    <w:name w:val="Balloon Text"/>
    <w:basedOn w:val="a"/>
    <w:link w:val="Char4"/>
    <w:uiPriority w:val="99"/>
    <w:qFormat/>
    <w:rPr>
      <w:sz w:val="18"/>
      <w:szCs w:val="18"/>
    </w:rPr>
  </w:style>
  <w:style w:type="paragraph" w:styleId="ad">
    <w:name w:val="footer"/>
    <w:basedOn w:val="a"/>
    <w:link w:val="Char5"/>
    <w:uiPriority w:val="99"/>
    <w:qFormat/>
    <w:pPr>
      <w:tabs>
        <w:tab w:val="center" w:pos="4153"/>
        <w:tab w:val="right" w:pos="8306"/>
      </w:tabs>
      <w:snapToGrid w:val="0"/>
      <w:jc w:val="left"/>
    </w:pPr>
    <w:rPr>
      <w:sz w:val="18"/>
      <w:szCs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
    <w:name w:val="index heading"/>
    <w:basedOn w:val="a"/>
    <w:next w:val="12"/>
    <w:qFormat/>
    <w:rPr>
      <w:rFonts w:ascii="Cambria" w:hAnsi="Cambria" w:hint="eastAsia"/>
      <w:b/>
    </w:rPr>
  </w:style>
  <w:style w:type="paragraph" w:styleId="12">
    <w:name w:val="index 1"/>
    <w:basedOn w:val="a"/>
    <w:next w:val="a"/>
    <w:unhideWhenUsed/>
    <w:qFormat/>
  </w:style>
  <w:style w:type="paragraph" w:styleId="af0">
    <w:name w:val="List"/>
    <w:basedOn w:val="a"/>
    <w:qFormat/>
    <w:pPr>
      <w:ind w:left="200" w:hangingChars="200" w:hanging="200"/>
      <w:contextualSpacing/>
    </w:pPr>
  </w:style>
  <w:style w:type="paragraph" w:styleId="af1">
    <w:name w:val="table of figures"/>
    <w:basedOn w:val="a"/>
    <w:next w:val="a"/>
    <w:qFormat/>
    <w:pPr>
      <w:jc w:val="center"/>
    </w:pPr>
    <w:rPr>
      <w:spacing w:val="-8"/>
      <w:kern w:val="0"/>
    </w:rPr>
  </w:style>
  <w:style w:type="paragraph" w:styleId="22">
    <w:name w:val="toc 2"/>
    <w:basedOn w:val="a"/>
    <w:next w:val="a"/>
    <w:uiPriority w:val="39"/>
    <w:qFormat/>
    <w:pPr>
      <w:ind w:leftChars="200" w:left="420"/>
    </w:pPr>
  </w:style>
  <w:style w:type="paragraph" w:styleId="90">
    <w:name w:val="toc 9"/>
    <w:basedOn w:val="a"/>
    <w:next w:val="a"/>
    <w:semiHidden/>
    <w:qFormat/>
    <w:pPr>
      <w:tabs>
        <w:tab w:val="right" w:leader="dot" w:pos="9934"/>
      </w:tabs>
      <w:ind w:left="1600"/>
    </w:pPr>
    <w:rPr>
      <w:sz w:val="18"/>
    </w:rPr>
  </w:style>
  <w:style w:type="paragraph" w:styleId="af2">
    <w:name w:val="Normal (Web)"/>
    <w:basedOn w:val="a"/>
    <w:uiPriority w:val="99"/>
    <w:unhideWhenUsed/>
    <w:qFormat/>
    <w:pPr>
      <w:spacing w:before="100" w:beforeAutospacing="1" w:after="100" w:afterAutospacing="1"/>
      <w:jc w:val="left"/>
    </w:pPr>
    <w:rPr>
      <w:rFonts w:ascii="宋体" w:eastAsia="等线" w:hAnsi="宋体"/>
      <w:kern w:val="0"/>
      <w:sz w:val="24"/>
      <w:szCs w:val="22"/>
    </w:rPr>
  </w:style>
  <w:style w:type="paragraph" w:styleId="af3">
    <w:name w:val="Title"/>
    <w:basedOn w:val="a"/>
    <w:next w:val="a"/>
    <w:qFormat/>
    <w:pPr>
      <w:spacing w:before="240" w:after="60"/>
      <w:jc w:val="center"/>
      <w:outlineLvl w:val="0"/>
    </w:pPr>
    <w:rPr>
      <w:rFonts w:ascii="Calibri Light" w:hAnsi="Calibri Light"/>
      <w:b/>
      <w:bCs/>
      <w:kern w:val="0"/>
      <w:sz w:val="32"/>
      <w:szCs w:val="32"/>
    </w:rPr>
  </w:style>
  <w:style w:type="paragraph" w:styleId="af4">
    <w:name w:val="annotation subject"/>
    <w:basedOn w:val="a7"/>
    <w:next w:val="a"/>
    <w:link w:val="Char7"/>
    <w:semiHidden/>
    <w:unhideWhenUsed/>
    <w:qFormat/>
    <w:rPr>
      <w:b/>
      <w:bCs/>
    </w:rPr>
  </w:style>
  <w:style w:type="paragraph" w:styleId="23">
    <w:name w:val="Body Text First Indent 2"/>
    <w:basedOn w:val="a8"/>
    <w:next w:val="a"/>
    <w:link w:val="2Char0"/>
    <w:uiPriority w:val="99"/>
    <w:semiHidden/>
    <w:unhideWhenUsed/>
    <w:qFormat/>
    <w:pPr>
      <w:spacing w:after="120" w:line="240" w:lineRule="auto"/>
      <w:ind w:leftChars="200" w:left="420" w:firstLine="420"/>
    </w:pPr>
    <w:rPr>
      <w:sz w:val="21"/>
    </w:rPr>
  </w:style>
  <w:style w:type="table" w:styleId="af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qFormat/>
    <w:rPr>
      <w:lang w:val="en-US" w:eastAsia="zh-CN"/>
    </w:rPr>
  </w:style>
  <w:style w:type="character" w:styleId="af7">
    <w:name w:val="Emphasis"/>
    <w:basedOn w:val="a0"/>
    <w:uiPriority w:val="20"/>
    <w:qFormat/>
    <w:rPr>
      <w:i/>
      <w:iCs/>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qFormat/>
    <w:rPr>
      <w:sz w:val="21"/>
      <w:szCs w:val="21"/>
    </w:rPr>
  </w:style>
  <w:style w:type="paragraph" w:customStyle="1" w:styleId="afa">
    <w:name w:val="默认段落"/>
    <w:qFormat/>
    <w:pPr>
      <w:widowControl w:val="0"/>
      <w:jc w:val="both"/>
    </w:pPr>
    <w:rPr>
      <w:rFonts w:ascii="宋体" w:hAnsi="Calibri"/>
      <w:spacing w:val="5"/>
      <w:kern w:val="2"/>
      <w:sz w:val="25"/>
      <w:szCs w:val="25"/>
    </w:rPr>
  </w:style>
  <w:style w:type="paragraph" w:customStyle="1" w:styleId="Default">
    <w:name w:val="Default"/>
    <w:basedOn w:val="A-"/>
    <w:next w:val="a"/>
    <w:qFormat/>
    <w:pPr>
      <w:jc w:val="left"/>
    </w:pPr>
    <w:rPr>
      <w:rFonts w:ascii="宋体" w:cs="宋体"/>
      <w:sz w:val="24"/>
    </w:rPr>
  </w:style>
  <w:style w:type="paragraph" w:customStyle="1" w:styleId="A-">
    <w:name w:val="A-表格文字"/>
    <w:next w:val="a"/>
    <w:qFormat/>
    <w:pPr>
      <w:widowControl w:val="0"/>
      <w:autoSpaceDE w:val="0"/>
      <w:autoSpaceDN w:val="0"/>
      <w:adjustRightInd w:val="0"/>
      <w:jc w:val="center"/>
      <w:textAlignment w:val="center"/>
    </w:pPr>
    <w:rPr>
      <w:sz w:val="21"/>
      <w:szCs w:val="21"/>
    </w:rPr>
  </w:style>
  <w:style w:type="paragraph" w:customStyle="1" w:styleId="13">
    <w:name w:val="1 表头"/>
    <w:basedOn w:val="a"/>
    <w:qFormat/>
    <w:pPr>
      <w:adjustRightInd w:val="0"/>
      <w:snapToGrid w:val="0"/>
      <w:jc w:val="center"/>
    </w:pPr>
    <w:rPr>
      <w:b/>
      <w:color w:val="000000"/>
      <w:sz w:val="24"/>
      <w:szCs w:val="24"/>
    </w:rPr>
  </w:style>
  <w:style w:type="paragraph" w:customStyle="1" w:styleId="BodyTextFirstIndent1">
    <w:name w:val="Body Text First Indent1"/>
    <w:next w:val="a"/>
    <w:qFormat/>
    <w:pPr>
      <w:widowControl w:val="0"/>
      <w:spacing w:after="120"/>
      <w:ind w:firstLine="420"/>
      <w:jc w:val="both"/>
    </w:pPr>
    <w:rPr>
      <w:rFonts w:ascii="宋体" w:eastAsia="黑体"/>
      <w:spacing w:val="5"/>
      <w:kern w:val="2"/>
      <w:sz w:val="21"/>
      <w:szCs w:val="22"/>
    </w:rPr>
  </w:style>
  <w:style w:type="character" w:customStyle="1" w:styleId="1Char">
    <w:name w:val="标题 1 Char"/>
    <w:link w:val="1"/>
    <w:qFormat/>
    <w:rPr>
      <w:rFonts w:eastAsia="宋体"/>
      <w:b/>
      <w:kern w:val="44"/>
      <w:sz w:val="44"/>
      <w:lang w:val="en-US" w:eastAsia="zh-CN"/>
    </w:rPr>
  </w:style>
  <w:style w:type="character" w:customStyle="1" w:styleId="2Char">
    <w:name w:val="标题 2 Char"/>
    <w:link w:val="2"/>
    <w:qFormat/>
    <w:rPr>
      <w:rFonts w:eastAsia="宋体"/>
      <w:b/>
      <w:color w:val="000000"/>
      <w:kern w:val="44"/>
      <w:sz w:val="30"/>
      <w:lang w:val="en-US" w:eastAsia="zh-CN"/>
    </w:rPr>
  </w:style>
  <w:style w:type="character" w:customStyle="1" w:styleId="3Char">
    <w:name w:val="标题 3 Char"/>
    <w:link w:val="3"/>
    <w:uiPriority w:val="99"/>
    <w:qFormat/>
    <w:rPr>
      <w:b/>
      <w:kern w:val="2"/>
      <w:sz w:val="30"/>
    </w:rPr>
  </w:style>
  <w:style w:type="character" w:customStyle="1" w:styleId="4Char">
    <w:name w:val="标题 4 Char"/>
    <w:link w:val="4"/>
    <w:uiPriority w:val="99"/>
    <w:qFormat/>
    <w:rPr>
      <w:b/>
      <w:kern w:val="2"/>
      <w:sz w:val="24"/>
    </w:rPr>
  </w:style>
  <w:style w:type="character" w:customStyle="1" w:styleId="5Char">
    <w:name w:val="标题 5 Char"/>
    <w:link w:val="50"/>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4">
    <w:name w:val="批注框文本 Char"/>
    <w:basedOn w:val="a0"/>
    <w:link w:val="ac"/>
    <w:uiPriority w:val="99"/>
    <w:qFormat/>
    <w:rPr>
      <w:kern w:val="2"/>
      <w:sz w:val="18"/>
      <w:szCs w:val="18"/>
    </w:rPr>
  </w:style>
  <w:style w:type="paragraph" w:customStyle="1" w:styleId="14">
    <w:name w:val="修订1"/>
    <w:hidden/>
    <w:uiPriority w:val="99"/>
    <w:semiHidden/>
    <w:qFormat/>
    <w:rPr>
      <w:kern w:val="2"/>
      <w:sz w:val="21"/>
    </w:rPr>
  </w:style>
  <w:style w:type="character" w:customStyle="1" w:styleId="Char1">
    <w:name w:val="正文文本缩进 Char"/>
    <w:basedOn w:val="a0"/>
    <w:link w:val="a8"/>
    <w:uiPriority w:val="99"/>
    <w:qFormat/>
    <w:rPr>
      <w:kern w:val="2"/>
      <w:sz w:val="24"/>
    </w:rPr>
  </w:style>
  <w:style w:type="character" w:customStyle="1" w:styleId="Char5">
    <w:name w:val="页脚 Char"/>
    <w:basedOn w:val="a0"/>
    <w:link w:val="ad"/>
    <w:uiPriority w:val="99"/>
    <w:qFormat/>
    <w:rPr>
      <w:kern w:val="2"/>
      <w:sz w:val="18"/>
      <w:szCs w:val="18"/>
    </w:rPr>
  </w:style>
  <w:style w:type="character" w:customStyle="1" w:styleId="Char6">
    <w:name w:val="页眉 Char"/>
    <w:basedOn w:val="a0"/>
    <w:link w:val="ae"/>
    <w:uiPriority w:val="99"/>
    <w:qFormat/>
    <w:rPr>
      <w:kern w:val="2"/>
      <w:sz w:val="18"/>
      <w:szCs w:val="18"/>
    </w:rPr>
  </w:style>
  <w:style w:type="character" w:customStyle="1" w:styleId="Char0">
    <w:name w:val="批注文字 Char"/>
    <w:basedOn w:val="a0"/>
    <w:link w:val="a7"/>
    <w:uiPriority w:val="99"/>
    <w:qFormat/>
    <w:rPr>
      <w:kern w:val="2"/>
      <w:sz w:val="21"/>
    </w:rPr>
  </w:style>
  <w:style w:type="paragraph" w:customStyle="1" w:styleId="634">
    <w:name w:val="排634表头"/>
    <w:basedOn w:val="a"/>
    <w:link w:val="6340"/>
    <w:qFormat/>
    <w:pPr>
      <w:widowControl/>
      <w:spacing w:beforeLines="50" w:before="120"/>
      <w:jc w:val="center"/>
    </w:pPr>
    <w:rPr>
      <w:rFonts w:ascii="黑体" w:eastAsia="黑体" w:hAnsi="黑体"/>
      <w:kern w:val="0"/>
      <w:szCs w:val="28"/>
    </w:rPr>
  </w:style>
  <w:style w:type="paragraph" w:customStyle="1" w:styleId="6341">
    <w:name w:val="634表格"/>
    <w:basedOn w:val="a"/>
    <w:link w:val="6342"/>
    <w:qFormat/>
    <w:pPr>
      <w:jc w:val="center"/>
    </w:pPr>
    <w:rPr>
      <w:szCs w:val="24"/>
    </w:rPr>
  </w:style>
  <w:style w:type="character" w:customStyle="1" w:styleId="6340">
    <w:name w:val="排634表头 字符"/>
    <w:basedOn w:val="a0"/>
    <w:link w:val="634"/>
    <w:qFormat/>
    <w:rPr>
      <w:rFonts w:ascii="黑体" w:eastAsia="黑体" w:hAnsi="黑体"/>
      <w:sz w:val="21"/>
      <w:szCs w:val="28"/>
    </w:rPr>
  </w:style>
  <w:style w:type="character" w:customStyle="1" w:styleId="6342">
    <w:name w:val="634表格 字符"/>
    <w:basedOn w:val="a0"/>
    <w:link w:val="6341"/>
    <w:qFormat/>
    <w:rPr>
      <w:kern w:val="2"/>
      <w:sz w:val="21"/>
      <w:szCs w:val="24"/>
    </w:rPr>
  </w:style>
  <w:style w:type="character" w:customStyle="1" w:styleId="Char">
    <w:name w:val="正文文本 Char"/>
    <w:basedOn w:val="a0"/>
    <w:link w:val="a4"/>
    <w:uiPriority w:val="99"/>
    <w:qFormat/>
    <w:rPr>
      <w:kern w:val="2"/>
      <w:sz w:val="21"/>
    </w:rPr>
  </w:style>
  <w:style w:type="paragraph" w:styleId="afb">
    <w:name w:val="List Paragraph"/>
    <w:basedOn w:val="a"/>
    <w:uiPriority w:val="34"/>
    <w:qFormat/>
    <w:pPr>
      <w:ind w:firstLineChars="200" w:firstLine="420"/>
    </w:pPr>
  </w:style>
  <w:style w:type="paragraph" w:customStyle="1" w:styleId="afc">
    <w:name w:val="表格"/>
    <w:basedOn w:val="af0"/>
    <w:link w:val="CharChar"/>
    <w:qFormat/>
    <w:pPr>
      <w:adjustRightInd w:val="0"/>
      <w:snapToGrid w:val="0"/>
      <w:spacing w:line="400" w:lineRule="atLeast"/>
      <w:ind w:left="0" w:firstLineChars="200" w:firstLine="200"/>
      <w:contextualSpacing w:val="0"/>
      <w:jc w:val="center"/>
    </w:pPr>
    <w:rPr>
      <w:rFonts w:ascii="Arial" w:hAnsi="Arial"/>
      <w:kern w:val="0"/>
      <w:sz w:val="24"/>
    </w:rPr>
  </w:style>
  <w:style w:type="paragraph" w:customStyle="1" w:styleId="afd">
    <w:name w:val="表格注"/>
    <w:basedOn w:val="a"/>
    <w:next w:val="a"/>
    <w:qFormat/>
    <w:pPr>
      <w:widowControl/>
      <w:spacing w:line="240" w:lineRule="exact"/>
      <w:jc w:val="left"/>
    </w:pPr>
    <w:rPr>
      <w:kern w:val="0"/>
      <w:sz w:val="18"/>
      <w:szCs w:val="24"/>
    </w:rPr>
  </w:style>
  <w:style w:type="paragraph" w:customStyle="1" w:styleId="15">
    <w:name w:val="表格1"/>
    <w:basedOn w:val="a"/>
    <w:qFormat/>
    <w:pPr>
      <w:jc w:val="left"/>
    </w:pPr>
    <w:rPr>
      <w:szCs w:val="24"/>
    </w:rPr>
  </w:style>
  <w:style w:type="paragraph" w:customStyle="1" w:styleId="afe">
    <w:name w:val="报告表正文"/>
    <w:basedOn w:val="a"/>
    <w:qFormat/>
    <w:pPr>
      <w:spacing w:line="520" w:lineRule="exact"/>
      <w:ind w:firstLine="456"/>
    </w:pPr>
    <w:rPr>
      <w:kern w:val="0"/>
      <w:sz w:val="24"/>
      <w:szCs w:val="30"/>
    </w:rPr>
  </w:style>
  <w:style w:type="character" w:customStyle="1" w:styleId="Char8">
    <w:name w:val="！正文 Char"/>
    <w:link w:val="aff"/>
    <w:qFormat/>
    <w:locked/>
    <w:rPr>
      <w:sz w:val="24"/>
    </w:rPr>
  </w:style>
  <w:style w:type="paragraph" w:customStyle="1" w:styleId="aff">
    <w:name w:val="！正文"/>
    <w:basedOn w:val="a"/>
    <w:link w:val="Char8"/>
    <w:qFormat/>
    <w:pPr>
      <w:spacing w:line="360" w:lineRule="auto"/>
      <w:ind w:firstLineChars="200" w:firstLine="480"/>
    </w:pPr>
    <w:rPr>
      <w:kern w:val="0"/>
      <w:sz w:val="24"/>
    </w:rPr>
  </w:style>
  <w:style w:type="character" w:customStyle="1" w:styleId="aff0">
    <w:name w:val="纯文本 字符"/>
    <w:basedOn w:val="a0"/>
    <w:uiPriority w:val="99"/>
    <w:semiHidden/>
    <w:qFormat/>
    <w:rPr>
      <w:rFonts w:asciiTheme="minorEastAsia" w:eastAsiaTheme="minorEastAsia" w:hAnsi="Courier New" w:cs="Courier New"/>
      <w:kern w:val="2"/>
      <w:sz w:val="21"/>
    </w:rPr>
  </w:style>
  <w:style w:type="character" w:customStyle="1" w:styleId="CharCharCharChar">
    <w:name w:val="表头 Char Char Char Char"/>
    <w:link w:val="aff1"/>
    <w:qFormat/>
    <w:locked/>
    <w:rPr>
      <w:rFonts w:ascii="黑体" w:eastAsia="黑体" w:hAnsi="黑体"/>
      <w:kern w:val="2"/>
      <w:sz w:val="28"/>
    </w:rPr>
  </w:style>
  <w:style w:type="paragraph" w:customStyle="1" w:styleId="aff1">
    <w:name w:val="表头"/>
    <w:basedOn w:val="a"/>
    <w:next w:val="a"/>
    <w:link w:val="CharCharCharChar"/>
    <w:qFormat/>
    <w:pPr>
      <w:widowControl/>
      <w:spacing w:line="500" w:lineRule="exact"/>
      <w:jc w:val="center"/>
    </w:pPr>
    <w:rPr>
      <w:rFonts w:ascii="黑体" w:eastAsia="黑体" w:hAnsi="黑体"/>
      <w:sz w:val="28"/>
    </w:rPr>
  </w:style>
  <w:style w:type="character" w:customStyle="1" w:styleId="Char2">
    <w:name w:val="纯文本 Char"/>
    <w:link w:val="aa"/>
    <w:uiPriority w:val="99"/>
    <w:semiHidden/>
    <w:qFormat/>
    <w:locked/>
    <w:rPr>
      <w:rFonts w:ascii="宋体" w:hAnsi="Courier New" w:cs="宋体"/>
      <w:sz w:val="24"/>
      <w:szCs w:val="24"/>
    </w:rPr>
  </w:style>
  <w:style w:type="character" w:customStyle="1" w:styleId="wwwwChar">
    <w:name w:val="wwww Char"/>
    <w:basedOn w:val="a0"/>
    <w:link w:val="wwww"/>
    <w:qFormat/>
    <w:locked/>
    <w:rPr>
      <w:rFonts w:ascii="宋体" w:hAnsi="宋体"/>
      <w:kern w:val="2"/>
      <w:sz w:val="28"/>
    </w:rPr>
  </w:style>
  <w:style w:type="paragraph" w:customStyle="1" w:styleId="wwww">
    <w:name w:val="wwww"/>
    <w:link w:val="wwwwChar"/>
    <w:qFormat/>
    <w:pPr>
      <w:ind w:firstLineChars="200" w:firstLine="200"/>
    </w:pPr>
    <w:rPr>
      <w:rFonts w:ascii="宋体" w:hAnsi="宋体"/>
      <w:kern w:val="2"/>
      <w:sz w:val="28"/>
    </w:rPr>
  </w:style>
  <w:style w:type="character" w:customStyle="1" w:styleId="2Char0">
    <w:name w:val="正文首行缩进 2 Char"/>
    <w:basedOn w:val="Char1"/>
    <w:link w:val="23"/>
    <w:uiPriority w:val="99"/>
    <w:semiHidden/>
    <w:qFormat/>
    <w:rPr>
      <w:kern w:val="2"/>
      <w:sz w:val="21"/>
    </w:rPr>
  </w:style>
  <w:style w:type="character" w:customStyle="1" w:styleId="CharChar0">
    <w:name w:val="正文格式 Char Char"/>
    <w:link w:val="aff2"/>
    <w:qFormat/>
    <w:rPr>
      <w:rFonts w:ascii="宋体"/>
      <w:kern w:val="2"/>
      <w:sz w:val="24"/>
      <w:szCs w:val="24"/>
    </w:rPr>
  </w:style>
  <w:style w:type="paragraph" w:customStyle="1" w:styleId="aff2">
    <w:name w:val="正文格式"/>
    <w:link w:val="CharChar0"/>
    <w:qFormat/>
    <w:pPr>
      <w:spacing w:line="360" w:lineRule="auto"/>
      <w:ind w:firstLineChars="200" w:firstLine="200"/>
    </w:pPr>
    <w:rPr>
      <w:rFonts w:ascii="宋体"/>
      <w:sz w:val="24"/>
      <w:szCs w:val="24"/>
    </w:rPr>
  </w:style>
  <w:style w:type="character" w:customStyle="1" w:styleId="aff3">
    <w:name w:val="正文首行缩进 字符"/>
    <w:basedOn w:val="Char"/>
    <w:semiHidden/>
    <w:qFormat/>
    <w:rPr>
      <w:kern w:val="2"/>
      <w:sz w:val="21"/>
    </w:rPr>
  </w:style>
  <w:style w:type="character" w:customStyle="1" w:styleId="Char9">
    <w:name w:val="正文(首行缩进) Char"/>
    <w:link w:val="aff4"/>
    <w:qFormat/>
    <w:locked/>
    <w:rPr>
      <w:rFonts w:ascii="宋体" w:hAnsi="宋体" w:cs="宋体"/>
      <w:sz w:val="24"/>
      <w:szCs w:val="24"/>
    </w:rPr>
  </w:style>
  <w:style w:type="paragraph" w:customStyle="1" w:styleId="aff4">
    <w:name w:val="正文(首行缩进)"/>
    <w:basedOn w:val="a"/>
    <w:next w:val="a"/>
    <w:link w:val="Char9"/>
    <w:qFormat/>
    <w:pPr>
      <w:spacing w:line="360" w:lineRule="auto"/>
      <w:ind w:firstLineChars="225" w:firstLine="540"/>
    </w:pPr>
    <w:rPr>
      <w:rFonts w:ascii="宋体" w:hAnsi="宋体" w:cs="宋体"/>
      <w:kern w:val="0"/>
      <w:sz w:val="24"/>
      <w:szCs w:val="24"/>
    </w:rPr>
  </w:style>
  <w:style w:type="character" w:customStyle="1" w:styleId="CharChar">
    <w:name w:val="表格 Char Char"/>
    <w:link w:val="afc"/>
    <w:qFormat/>
    <w:rPr>
      <w:rFonts w:ascii="Arial" w:hAnsi="Arial"/>
      <w:sz w:val="24"/>
    </w:rPr>
  </w:style>
  <w:style w:type="paragraph" w:customStyle="1" w:styleId="00">
    <w:name w:val="00.正文格式"/>
    <w:basedOn w:val="a3"/>
    <w:qFormat/>
    <w:pPr>
      <w:widowControl/>
      <w:spacing w:line="360" w:lineRule="auto"/>
      <w:ind w:firstLine="480"/>
      <w:jc w:val="left"/>
    </w:pPr>
    <w:rPr>
      <w:color w:val="000000"/>
      <w:sz w:val="24"/>
      <w:szCs w:val="24"/>
    </w:rPr>
  </w:style>
  <w:style w:type="paragraph" w:customStyle="1" w:styleId="aff5">
    <w:name w:val="邵正文"/>
    <w:link w:val="Chara"/>
    <w:qFormat/>
    <w:pPr>
      <w:spacing w:line="360" w:lineRule="auto"/>
      <w:ind w:firstLineChars="200" w:firstLine="200"/>
    </w:pPr>
    <w:rPr>
      <w:rFonts w:hAnsi="宋体" w:cs="宋体"/>
      <w:sz w:val="24"/>
      <w:szCs w:val="24"/>
    </w:rPr>
  </w:style>
  <w:style w:type="character" w:customStyle="1" w:styleId="Chara">
    <w:name w:val="邵正文 Char"/>
    <w:link w:val="aff5"/>
    <w:qFormat/>
    <w:rPr>
      <w:rFonts w:hAnsi="宋体" w:cs="宋体"/>
      <w:sz w:val="24"/>
      <w:szCs w:val="24"/>
    </w:rPr>
  </w:style>
  <w:style w:type="character" w:customStyle="1" w:styleId="2SLCONChar">
    <w:name w:val="正文 首行缩进:  2 字符 SL CON Char"/>
    <w:link w:val="2SLCON"/>
    <w:qFormat/>
    <w:rPr>
      <w:rFonts w:ascii="宋体"/>
      <w:sz w:val="24"/>
      <w:szCs w:val="24"/>
    </w:rPr>
  </w:style>
  <w:style w:type="paragraph" w:customStyle="1" w:styleId="2SLCON">
    <w:name w:val="正文 首行缩进:  2 字符 SL CON"/>
    <w:basedOn w:val="a"/>
    <w:link w:val="2SLCONChar"/>
    <w:qFormat/>
    <w:pPr>
      <w:widowControl/>
      <w:tabs>
        <w:tab w:val="left" w:pos="377"/>
      </w:tabs>
      <w:spacing w:line="360" w:lineRule="auto"/>
      <w:ind w:firstLineChars="200" w:firstLine="200"/>
    </w:pPr>
    <w:rPr>
      <w:rFonts w:ascii="宋体"/>
      <w:kern w:val="0"/>
      <w:sz w:val="24"/>
      <w:szCs w:val="24"/>
    </w:rPr>
  </w:style>
  <w:style w:type="character" w:customStyle="1" w:styleId="CharChar1">
    <w:name w:val="正文(首行缩进) Char Char"/>
    <w:qFormat/>
    <w:rPr>
      <w:snapToGrid w:val="0"/>
      <w:color w:val="000000"/>
      <w:sz w:val="24"/>
    </w:rPr>
  </w:style>
  <w:style w:type="character" w:customStyle="1" w:styleId="Char7">
    <w:name w:val="批注主题 Char"/>
    <w:basedOn w:val="Char0"/>
    <w:link w:val="af4"/>
    <w:semiHidden/>
    <w:qFormat/>
    <w:rPr>
      <w:b/>
      <w:bCs/>
      <w:kern w:val="2"/>
      <w:sz w:val="21"/>
    </w:rPr>
  </w:style>
  <w:style w:type="paragraph" w:customStyle="1" w:styleId="40">
    <w:name w:val="4号正文"/>
    <w:basedOn w:val="a"/>
    <w:qFormat/>
    <w:pPr>
      <w:ind w:firstLineChars="200" w:firstLine="200"/>
    </w:pPr>
    <w:rPr>
      <w:sz w:val="24"/>
      <w:szCs w:val="24"/>
    </w:rPr>
  </w:style>
  <w:style w:type="character" w:customStyle="1" w:styleId="Char3">
    <w:name w:val="日期 Char"/>
    <w:basedOn w:val="a0"/>
    <w:link w:val="ab"/>
    <w:uiPriority w:val="99"/>
    <w:semiHidden/>
    <w:qFormat/>
    <w:rPr>
      <w:kern w:val="2"/>
      <w:sz w:val="21"/>
    </w:rPr>
  </w:style>
  <w:style w:type="paragraph" w:customStyle="1" w:styleId="24">
    <w:name w:val="修订2"/>
    <w:hidden/>
    <w:uiPriority w:val="99"/>
    <w:semiHidden/>
    <w:qFormat/>
    <w:rPr>
      <w:kern w:val="2"/>
      <w:sz w:val="21"/>
    </w:rPr>
  </w:style>
  <w:style w:type="paragraph" w:customStyle="1" w:styleId="aff6">
    <w:name w:val="图表标题"/>
    <w:basedOn w:val="a"/>
    <w:qFormat/>
    <w:pPr>
      <w:widowControl/>
      <w:spacing w:line="360" w:lineRule="auto"/>
      <w:jc w:val="center"/>
    </w:pPr>
    <w:rPr>
      <w:b/>
      <w:spacing w:val="4"/>
    </w:rPr>
  </w:style>
  <w:style w:type="paragraph" w:customStyle="1" w:styleId="aff7">
    <w:name w:val="表格内容"/>
    <w:basedOn w:val="WW-"/>
    <w:qFormat/>
    <w:pPr>
      <w:widowControl/>
      <w:suppressAutoHyphens/>
      <w:spacing w:line="260" w:lineRule="exact"/>
      <w:jc w:val="center"/>
    </w:pPr>
    <w:rPr>
      <w:color w:val="000000"/>
      <w:kern w:val="1"/>
      <w:lang w:eastAsia="ar-SA"/>
    </w:rPr>
  </w:style>
  <w:style w:type="paragraph" w:customStyle="1" w:styleId="WW-">
    <w:name w:val="WW-正文缩进"/>
    <w:basedOn w:val="a"/>
    <w:semiHidden/>
    <w:qFormat/>
    <w:pPr>
      <w:ind w:firstLineChars="200" w:firstLine="420"/>
    </w:pPr>
    <w:rPr>
      <w:kern w:val="0"/>
      <w:sz w:val="28"/>
    </w:rPr>
  </w:style>
  <w:style w:type="paragraph" w:customStyle="1" w:styleId="aff8">
    <w:name w:val="报告书三级标题"/>
    <w:basedOn w:val="a"/>
    <w:qFormat/>
    <w:pPr>
      <w:keepNext/>
      <w:keepLines/>
      <w:spacing w:before="120" w:after="120" w:line="360" w:lineRule="auto"/>
      <w:outlineLvl w:val="2"/>
    </w:pPr>
    <w:rPr>
      <w:b/>
      <w:sz w:val="28"/>
      <w:szCs w:val="22"/>
    </w:rPr>
  </w:style>
  <w:style w:type="paragraph" w:customStyle="1" w:styleId="aff9">
    <w:name w:val="表内文字"/>
    <w:basedOn w:val="affa"/>
    <w:qFormat/>
    <w:rPr>
      <w:rFonts w:cs="宋体"/>
      <w:szCs w:val="24"/>
    </w:rPr>
  </w:style>
  <w:style w:type="paragraph" w:customStyle="1" w:styleId="affa">
    <w:name w:val="表内"/>
    <w:basedOn w:val="21"/>
    <w:qFormat/>
    <w:pPr>
      <w:widowControl/>
      <w:spacing w:line="240" w:lineRule="auto"/>
      <w:ind w:left="0" w:firstLine="0"/>
      <w:jc w:val="center"/>
    </w:pPr>
    <w:rPr>
      <w:rFonts w:ascii="宋体"/>
      <w:bCs/>
      <w:color w:val="000000"/>
      <w:szCs w:val="21"/>
    </w:rPr>
  </w:style>
  <w:style w:type="paragraph" w:customStyle="1" w:styleId="affb">
    <w:name w:val="正文(首缩进)"/>
    <w:basedOn w:val="a"/>
    <w:qFormat/>
    <w:pPr>
      <w:spacing w:beforeLines="25" w:before="78" w:afterLines="25" w:after="78" w:line="420" w:lineRule="auto"/>
      <w:ind w:firstLineChars="200" w:firstLine="200"/>
    </w:pPr>
    <w:rPr>
      <w:sz w:val="28"/>
    </w:rPr>
  </w:style>
  <w:style w:type="paragraph" w:customStyle="1" w:styleId="IDDS">
    <w:name w:val="IDDS表格正文"/>
    <w:basedOn w:val="a"/>
    <w:qFormat/>
    <w:pPr>
      <w:jc w:val="center"/>
    </w:pPr>
    <w:rPr>
      <w:rFonts w:cs="宋体"/>
    </w:rPr>
  </w:style>
  <w:style w:type="paragraph" w:customStyle="1" w:styleId="SLCON">
    <w:name w:val="表内文字 样式 五号 居中 行距: 单倍行距 SL CON"/>
    <w:basedOn w:val="a"/>
    <w:qFormat/>
    <w:pPr>
      <w:tabs>
        <w:tab w:val="left" w:pos="377"/>
      </w:tabs>
      <w:jc w:val="center"/>
    </w:pPr>
    <w:rPr>
      <w:szCs w:val="21"/>
    </w:rPr>
  </w:style>
  <w:style w:type="paragraph" w:customStyle="1" w:styleId="affc">
    <w:name w:val="图标题样式"/>
    <w:basedOn w:val="a"/>
    <w:qFormat/>
    <w:pPr>
      <w:adjustRightInd w:val="0"/>
      <w:snapToGrid w:val="0"/>
      <w:spacing w:before="100" w:beforeAutospacing="1" w:line="331" w:lineRule="auto"/>
      <w:jc w:val="center"/>
    </w:pPr>
    <w:rPr>
      <w:color w:val="000000"/>
      <w:kern w:val="0"/>
    </w:rPr>
  </w:style>
  <w:style w:type="paragraph" w:customStyle="1" w:styleId="affd">
    <w:name w:val="报告书 正文"/>
    <w:qFormat/>
    <w:pPr>
      <w:widowControl w:val="0"/>
      <w:spacing w:line="250" w:lineRule="auto"/>
      <w:ind w:firstLineChars="200" w:firstLine="527"/>
      <w:jc w:val="both"/>
    </w:pPr>
    <w:rPr>
      <w:rFonts w:ascii="宋体" w:hAnsi="Calibri"/>
      <w:spacing w:val="5"/>
      <w:kern w:val="2"/>
      <w:sz w:val="25"/>
      <w:szCs w:val="25"/>
    </w:rPr>
  </w:style>
  <w:style w:type="paragraph" w:customStyle="1" w:styleId="SLCON0">
    <w:name w:val="表（或图）标题 样式 宋体 五号 居中 SL CON"/>
    <w:qFormat/>
    <w:pPr>
      <w:tabs>
        <w:tab w:val="left" w:pos="377"/>
      </w:tabs>
      <w:spacing w:before="100" w:beforeAutospacing="1" w:line="360" w:lineRule="auto"/>
      <w:jc w:val="center"/>
    </w:pPr>
    <w:rPr>
      <w:rFonts w:ascii="宋体" w:hAnsi="宋体" w:cs="宋体"/>
      <w:b/>
      <w:sz w:val="21"/>
    </w:rPr>
  </w:style>
  <w:style w:type="paragraph" w:customStyle="1" w:styleId="30">
    <w:name w:val="标题 3新"/>
    <w:basedOn w:val="3"/>
    <w:qFormat/>
    <w:pPr>
      <w:spacing w:before="0" w:after="0" w:line="360" w:lineRule="auto"/>
    </w:pPr>
    <w:rPr>
      <w:sz w:val="28"/>
    </w:rPr>
  </w:style>
  <w:style w:type="paragraph" w:customStyle="1" w:styleId="affe">
    <w:name w:val="表、图名"/>
    <w:basedOn w:val="a"/>
    <w:qFormat/>
    <w:pPr>
      <w:adjustRightInd w:val="0"/>
      <w:snapToGrid w:val="0"/>
      <w:spacing w:line="520" w:lineRule="exact"/>
      <w:ind w:left="-6" w:firstLine="560"/>
    </w:pPr>
    <w:rPr>
      <w:b/>
    </w:rPr>
  </w:style>
  <w:style w:type="table" w:customStyle="1" w:styleId="SBLZ1">
    <w:name w:val="SBLZ网格1"/>
    <w:qFormat/>
    <w:pPr>
      <w:jc w:val="center"/>
    </w:pPr>
    <w:rPr>
      <w:sz w:val="1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cPr>
      <w:vAlign w:val="center"/>
    </w:tc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vertAlign w:val="subscript"/>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25">
    <w:name w:val="正文文本2"/>
    <w:basedOn w:val="a"/>
    <w:qFormat/>
    <w:pPr>
      <w:spacing w:line="360" w:lineRule="auto"/>
      <w:ind w:firstLineChars="200" w:firstLine="480"/>
    </w:pPr>
    <w:rPr>
      <w:rFonts w:ascii="宋体" w:hAnsi="宋体"/>
      <w:color w:val="000000"/>
    </w:rPr>
  </w:style>
  <w:style w:type="paragraph" w:customStyle="1" w:styleId="p0">
    <w:name w:val="p0"/>
    <w:qFormat/>
    <w:pPr>
      <w:spacing w:line="360" w:lineRule="auto"/>
      <w:ind w:firstLine="420"/>
      <w:jc w:val="both"/>
    </w:pPr>
    <w:rPr>
      <w:sz w:val="24"/>
    </w:rPr>
  </w:style>
  <w:style w:type="character" w:customStyle="1" w:styleId="font31">
    <w:name w:val="font31"/>
    <w:basedOn w:val="a0"/>
    <w:qFormat/>
    <w:rPr>
      <w:rFonts w:ascii="仿宋_GB2312" w:eastAsia="仿宋_GB2312" w:cs="仿宋_GB2312"/>
      <w:color w:val="000000"/>
      <w:sz w:val="24"/>
      <w:szCs w:val="24"/>
      <w:u w:val="none"/>
    </w:rPr>
  </w:style>
  <w:style w:type="paragraph" w:customStyle="1" w:styleId="-">
    <w:name w:val="报告书-表体（左对齐）小五"/>
    <w:basedOn w:val="-0"/>
    <w:next w:val="aff7"/>
    <w:qFormat/>
    <w:rPr>
      <w:sz w:val="18"/>
      <w:szCs w:val="18"/>
    </w:rPr>
  </w:style>
  <w:style w:type="paragraph" w:customStyle="1" w:styleId="-0">
    <w:name w:val="报告书-表体（左对齐）"/>
    <w:basedOn w:val="-1"/>
    <w:qFormat/>
    <w:pPr>
      <w:textAlignment w:val="baseline"/>
    </w:pPr>
    <w:rPr>
      <w:szCs w:val="21"/>
    </w:rPr>
  </w:style>
  <w:style w:type="paragraph" w:customStyle="1" w:styleId="-1">
    <w:name w:val="报告书-表体（居中）"/>
    <w:basedOn w:val="a"/>
    <w:qFormat/>
    <w:pPr>
      <w:tabs>
        <w:tab w:val="left" w:pos="2760"/>
      </w:tabs>
      <w:adjustRightInd w:val="0"/>
      <w:snapToGrid w:val="0"/>
      <w:spacing w:line="260" w:lineRule="exact"/>
      <w:jc w:val="center"/>
      <w:textAlignment w:val="center"/>
    </w:pPr>
    <w:rPr>
      <w:snapToGrid w:val="0"/>
      <w:kern w:val="0"/>
      <w:szCs w:val="28"/>
    </w:rPr>
  </w:style>
  <w:style w:type="paragraph" w:customStyle="1" w:styleId="2SLCON22">
    <w:name w:val="样式 正文 首行缩进:  2 字符 SL CON + 首行缩进:  2 字符 + 首行缩进:  2 字符 + 首行缩..."/>
    <w:basedOn w:val="a"/>
    <w:qFormat/>
    <w:pPr>
      <w:widowControl/>
      <w:tabs>
        <w:tab w:val="left" w:pos="377"/>
      </w:tabs>
      <w:ind w:firstLine="560"/>
    </w:pPr>
    <w:rPr>
      <w:rFonts w:ascii="宋体" w:cs="宋体"/>
      <w:kern w:val="0"/>
      <w:sz w:val="28"/>
    </w:rPr>
  </w:style>
  <w:style w:type="character" w:customStyle="1" w:styleId="fontstyle01">
    <w:name w:val="fontstyle01"/>
    <w:qFormat/>
    <w:rPr>
      <w:rFonts w:ascii="宋体" w:eastAsia="宋体" w:hAnsi="宋体" w:hint="eastAsia"/>
      <w:color w:val="000000"/>
      <w:sz w:val="24"/>
      <w:szCs w:val="24"/>
    </w:rPr>
  </w:style>
  <w:style w:type="paragraph" w:customStyle="1" w:styleId="16">
    <w:name w:val="正文1"/>
    <w:basedOn w:val="a"/>
    <w:qFormat/>
    <w:pPr>
      <w:spacing w:line="480" w:lineRule="exact"/>
      <w:ind w:firstLineChars="200" w:firstLine="200"/>
    </w:pPr>
    <w:rPr>
      <w:kern w:val="0"/>
      <w:sz w:val="24"/>
    </w:rPr>
  </w:style>
  <w:style w:type="paragraph" w:customStyle="1" w:styleId="afff">
    <w:name w:val="森诺正文"/>
    <w:basedOn w:val="2SLCON22"/>
    <w:qFormat/>
    <w:pPr>
      <w:widowControl w:val="0"/>
      <w:spacing w:line="331" w:lineRule="auto"/>
      <w:ind w:firstLine="480"/>
    </w:pPr>
    <w:rPr>
      <w:rFonts w:hAnsi="宋体"/>
      <w:bCs/>
      <w:snapToGrid w:val="0"/>
      <w:color w:val="000000"/>
      <w:sz w:val="24"/>
      <w:szCs w:val="24"/>
    </w:rPr>
  </w:style>
  <w:style w:type="paragraph" w:customStyle="1" w:styleId="3SLCON">
    <w:name w:val="标题 3 SL CON"/>
    <w:basedOn w:val="a"/>
    <w:next w:val="a"/>
    <w:qFormat/>
    <w:pPr>
      <w:keepNext/>
      <w:keepLines/>
      <w:numPr>
        <w:ilvl w:val="2"/>
        <w:numId w:val="2"/>
      </w:numPr>
      <w:tabs>
        <w:tab w:val="left" w:pos="377"/>
        <w:tab w:val="left" w:pos="960"/>
      </w:tabs>
      <w:spacing w:before="100" w:beforeAutospacing="1" w:line="360" w:lineRule="auto"/>
      <w:outlineLvl w:val="2"/>
    </w:pPr>
    <w:rPr>
      <w:rFonts w:eastAsia="黑体" w:cs="宋体"/>
    </w:rPr>
  </w:style>
  <w:style w:type="paragraph" w:customStyle="1" w:styleId="2Char1">
    <w:name w:val="报告正文 + 首行缩进:  2 字符 Char"/>
    <w:basedOn w:val="a"/>
    <w:qFormat/>
    <w:pPr>
      <w:spacing w:line="360" w:lineRule="auto"/>
      <w:ind w:firstLine="480"/>
    </w:pPr>
    <w:rPr>
      <w:bCs/>
      <w:sz w:val="24"/>
    </w:rPr>
  </w:style>
  <w:style w:type="paragraph" w:customStyle="1" w:styleId="afff0">
    <w:name w:val="五号表内容"/>
    <w:basedOn w:val="a"/>
    <w:next w:val="a"/>
    <w:qFormat/>
    <w:pPr>
      <w:spacing w:line="280" w:lineRule="exact"/>
    </w:pPr>
  </w:style>
  <w:style w:type="paragraph" w:customStyle="1" w:styleId="afff1">
    <w:name w:val="表中内容"/>
    <w:basedOn w:val="a"/>
    <w:qFormat/>
    <w:pPr>
      <w:widowControl/>
      <w:shd w:val="clear" w:color="auto" w:fill="FFFFFF"/>
      <w:overflowPunct w:val="0"/>
      <w:autoSpaceDE w:val="0"/>
      <w:autoSpaceDN w:val="0"/>
      <w:adjustRightInd w:val="0"/>
      <w:snapToGrid w:val="0"/>
      <w:jc w:val="center"/>
      <w:textAlignment w:val="baseline"/>
    </w:pPr>
    <w:rPr>
      <w:szCs w:val="24"/>
    </w:rPr>
  </w:style>
  <w:style w:type="character" w:customStyle="1" w:styleId="font12">
    <w:name w:val="font12"/>
    <w:basedOn w:val="a0"/>
    <w:qFormat/>
    <w:rPr>
      <w:rFonts w:ascii="Times New Roman" w:hAnsi="Times New Roman" w:cs="Times New Roman" w:hint="default"/>
      <w:color w:val="000000"/>
      <w:sz w:val="21"/>
      <w:szCs w:val="21"/>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31">
    <w:name w:val="font131"/>
    <w:basedOn w:val="a0"/>
    <w:qFormat/>
    <w:rPr>
      <w:rFonts w:ascii="宋体" w:eastAsia="宋体" w:hAnsi="宋体" w:cs="宋体" w:hint="eastAsia"/>
      <w:color w:val="000000"/>
      <w:sz w:val="22"/>
      <w:szCs w:val="22"/>
      <w:u w:val="none"/>
    </w:rPr>
  </w:style>
  <w:style w:type="character" w:customStyle="1" w:styleId="font141">
    <w:name w:val="font14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Times New Roman" w:hAnsi="Times New Roman" w:cs="Times New Roman" w:hint="default"/>
      <w:color w:val="000000"/>
      <w:sz w:val="22"/>
      <w:szCs w:val="22"/>
      <w:u w:val="none"/>
      <w:vertAlign w:val="superscript"/>
    </w:rPr>
  </w:style>
  <w:style w:type="character" w:customStyle="1" w:styleId="font161">
    <w:name w:val="font161"/>
    <w:basedOn w:val="a0"/>
    <w:qFormat/>
    <w:rPr>
      <w:rFonts w:ascii="Times New Roman" w:hAnsi="Times New Roman" w:cs="Times New Roman" w:hint="default"/>
      <w:color w:val="000000"/>
      <w:sz w:val="22"/>
      <w:szCs w:val="22"/>
      <w:u w:val="none"/>
      <w:vertAlign w:val="superscript"/>
    </w:rPr>
  </w:style>
  <w:style w:type="character" w:customStyle="1" w:styleId="font171">
    <w:name w:val="font171"/>
    <w:basedOn w:val="a0"/>
    <w:qFormat/>
    <w:rPr>
      <w:rFonts w:ascii="Times New Roman" w:hAnsi="Times New Roman" w:cs="Times New Roman" w:hint="default"/>
      <w:color w:val="000000"/>
      <w:sz w:val="22"/>
      <w:szCs w:val="22"/>
      <w:u w:val="none"/>
      <w:vertAlign w:val="subscript"/>
    </w:rPr>
  </w:style>
  <w:style w:type="character" w:customStyle="1" w:styleId="font181">
    <w:name w:val="font181"/>
    <w:basedOn w:val="a0"/>
    <w:qFormat/>
    <w:rPr>
      <w:rFonts w:ascii="Times New Roman" w:hAnsi="Times New Roman" w:cs="Times New Roman" w:hint="default"/>
      <w:color w:val="000000"/>
      <w:sz w:val="22"/>
      <w:szCs w:val="22"/>
      <w:u w:val="none"/>
      <w:vertAlign w:val="subscript"/>
    </w:rPr>
  </w:style>
  <w:style w:type="character" w:customStyle="1" w:styleId="font71">
    <w:name w:val="font71"/>
    <w:basedOn w:val="a0"/>
    <w:qFormat/>
    <w:rPr>
      <w:rFonts w:ascii="Times New Roman" w:hAnsi="Times New Roman" w:cs="Times New Roman" w:hint="default"/>
      <w:color w:val="000000"/>
      <w:sz w:val="22"/>
      <w:szCs w:val="22"/>
      <w:u w:val="none"/>
    </w:rPr>
  </w:style>
  <w:style w:type="paragraph" w:customStyle="1" w:styleId="MEL-">
    <w:name w:val="MEL表字-书"/>
    <w:basedOn w:val="a"/>
    <w:qFormat/>
    <w:pPr>
      <w:spacing w:line="240" w:lineRule="exact"/>
      <w:jc w:val="center"/>
    </w:pPr>
    <w:rPr>
      <w:rFonts w:ascii="宋体" w:hAnsi="宋体"/>
      <w:kern w:val="0"/>
      <w:szCs w:val="21"/>
    </w:rPr>
  </w:style>
  <w:style w:type="character" w:customStyle="1" w:styleId="150">
    <w:name w:val="15"/>
    <w:qFormat/>
    <w:rPr>
      <w:rFonts w:ascii="Times New Roman" w:hAnsi="Times New Roman" w:cs="Times New Roman" w:hint="default"/>
      <w:color w:val="000000"/>
      <w:sz w:val="24"/>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YJ">
    <w:name w:val="YJ正文*"/>
    <w:basedOn w:val="a"/>
    <w:qFormat/>
    <w:pPr>
      <w:spacing w:line="500" w:lineRule="exact"/>
      <w:ind w:firstLineChars="200" w:firstLine="200"/>
    </w:pPr>
    <w:rPr>
      <w:rFonts w:ascii="宋体" w:hAnsi="宋体"/>
      <w:sz w:val="24"/>
      <w:szCs w:val="24"/>
    </w:rPr>
  </w:style>
  <w:style w:type="paragraph" w:customStyle="1" w:styleId="MEL">
    <w:name w:val="MEL正文*"/>
    <w:basedOn w:val="a"/>
    <w:qFormat/>
    <w:pPr>
      <w:spacing w:line="500" w:lineRule="exact"/>
      <w:ind w:firstLineChars="200" w:firstLine="200"/>
    </w:pPr>
    <w:rPr>
      <w:rFonts w:ascii="宋体" w:hAnsi="宋体"/>
      <w:kern w:val="0"/>
      <w:sz w:val="24"/>
      <w:szCs w:val="24"/>
    </w:rPr>
  </w:style>
  <w:style w:type="paragraph" w:customStyle="1" w:styleId="AAP-">
    <w:name w:val="AAP-正文"/>
    <w:basedOn w:val="300"/>
    <w:qFormat/>
    <w:pPr>
      <w:widowControl w:val="0"/>
      <w:snapToGrid/>
      <w:spacing w:line="360" w:lineRule="auto"/>
    </w:pPr>
    <w:rPr>
      <w:color w:val="auto"/>
      <w:kern w:val="2"/>
    </w:rPr>
  </w:style>
  <w:style w:type="paragraph" w:customStyle="1" w:styleId="300">
    <w:name w:val="样式30"/>
    <w:basedOn w:val="a"/>
    <w:qFormat/>
    <w:pPr>
      <w:widowControl/>
      <w:snapToGrid w:val="0"/>
      <w:spacing w:line="400" w:lineRule="exact"/>
      <w:ind w:firstLineChars="200" w:firstLine="480"/>
    </w:pPr>
    <w:rPr>
      <w:color w:val="000000"/>
      <w:kern w:val="0"/>
      <w:sz w:val="24"/>
      <w:szCs w:val="24"/>
    </w:rPr>
  </w:style>
  <w:style w:type="paragraph" w:customStyle="1" w:styleId="afff2">
    <w:name w:val="表格小"/>
    <w:basedOn w:val="a"/>
    <w:uiPriority w:val="99"/>
    <w:qFormat/>
    <w:pPr>
      <w:widowControl/>
      <w:jc w:val="center"/>
    </w:pPr>
    <w:rPr>
      <w:rFonts w:cs="宋体"/>
      <w:kern w:val="0"/>
      <w:sz w:val="18"/>
      <w:szCs w:val="24"/>
    </w:rPr>
  </w:style>
  <w:style w:type="paragraph" w:customStyle="1" w:styleId="STC">
    <w:name w:val="STC 正文"/>
    <w:qFormat/>
    <w:pPr>
      <w:widowControl w:val="0"/>
      <w:adjustRightInd w:val="0"/>
      <w:snapToGrid w:val="0"/>
      <w:spacing w:line="331" w:lineRule="auto"/>
      <w:ind w:firstLineChars="200" w:firstLine="200"/>
      <w:jc w:val="both"/>
    </w:pPr>
    <w:rPr>
      <w:rFonts w:ascii="宋体" w:hAnsi="宋体" w:cstheme="minorBidi"/>
      <w:kern w:val="2"/>
      <w:sz w:val="24"/>
      <w:szCs w:val="21"/>
    </w:rPr>
  </w:style>
  <w:style w:type="paragraph" w:customStyle="1" w:styleId="STC0">
    <w:name w:val="STC表头"/>
    <w:basedOn w:val="a"/>
    <w:qFormat/>
    <w:pPr>
      <w:adjustRightInd w:val="0"/>
      <w:snapToGrid w:val="0"/>
      <w:spacing w:beforeLines="50" w:before="50" w:line="360" w:lineRule="auto"/>
      <w:jc w:val="center"/>
    </w:pPr>
    <w:rPr>
      <w:rFonts w:asciiTheme="minorEastAsia" w:hAnsiTheme="minorEastAsia" w:cs="宋体"/>
    </w:rPr>
  </w:style>
  <w:style w:type="paragraph" w:customStyle="1" w:styleId="STC1">
    <w:name w:val="STC 表格"/>
    <w:basedOn w:val="a"/>
    <w:qFormat/>
    <w:pPr>
      <w:adjustRightInd w:val="0"/>
      <w:snapToGrid w:val="0"/>
      <w:jc w:val="center"/>
    </w:pPr>
    <w:rPr>
      <w:rFonts w:asciiTheme="majorEastAsia" w:eastAsiaTheme="majorEastAsia" w:hAnsi="宋体" w:cs="宋体"/>
      <w:kern w:val="0"/>
      <w:lang w:eastAsia="en-US"/>
    </w:rPr>
  </w:style>
  <w:style w:type="paragraph" w:customStyle="1" w:styleId="STC2">
    <w:name w:val="STC备注"/>
    <w:basedOn w:val="a"/>
    <w:qFormat/>
    <w:pPr>
      <w:adjustRightInd w:val="0"/>
      <w:snapToGrid w:val="0"/>
      <w:textAlignment w:val="center"/>
    </w:pPr>
    <w:rPr>
      <w:rFonts w:asciiTheme="minorEastAsia"/>
    </w:rPr>
  </w:style>
  <w:style w:type="paragraph" w:customStyle="1" w:styleId="SSEC">
    <w:name w:val="SSEC 正文"/>
    <w:qFormat/>
    <w:pPr>
      <w:widowControl w:val="0"/>
      <w:adjustRightInd w:val="0"/>
      <w:snapToGrid w:val="0"/>
      <w:spacing w:line="331" w:lineRule="auto"/>
      <w:ind w:firstLineChars="200" w:firstLine="200"/>
      <w:jc w:val="both"/>
    </w:pPr>
    <w:rPr>
      <w:rFonts w:ascii="宋体" w:hAnsi="宋体" w:cstheme="minorBidi"/>
      <w:kern w:val="2"/>
      <w:sz w:val="24"/>
      <w:szCs w:val="24"/>
    </w:rPr>
  </w:style>
  <w:style w:type="character" w:customStyle="1" w:styleId="font112">
    <w:name w:val="font112"/>
    <w:basedOn w:val="a0"/>
    <w:qFormat/>
    <w:rPr>
      <w:rFonts w:ascii="仿宋_GB2312" w:eastAsia="仿宋_GB2312" w:cs="仿宋_GB2312"/>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image" Target="media/image6.wmf"/><Relationship Id="rId21" Type="http://schemas.openxmlformats.org/officeDocument/2006/relationships/image" Target="media/image1.wmf"/><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image" Target="media/image10.wmf"/><Relationship Id="rId50" Type="http://schemas.openxmlformats.org/officeDocument/2006/relationships/oleObject" Target="embeddings/oleObject11.bin"/><Relationship Id="rId55" Type="http://schemas.openxmlformats.org/officeDocument/2006/relationships/oleObject" Target="embeddings/oleObject14.bin"/><Relationship Id="rId63" Type="http://schemas.openxmlformats.org/officeDocument/2006/relationships/image" Target="media/image18.png"/><Relationship Id="rId68" Type="http://schemas.openxmlformats.org/officeDocument/2006/relationships/oleObject" Target="embeddings/oleObject18.bin"/><Relationship Id="rId76" Type="http://schemas.openxmlformats.org/officeDocument/2006/relationships/hyperlink" Target="https://www.mee.gov.cn/ywgz/fgbz/bz/bzwb/other/qt/202202/W020220228602950839263.pdf"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oleObject" Target="embeddings/oleObject2.bin"/><Relationship Id="rId37" Type="http://schemas.openxmlformats.org/officeDocument/2006/relationships/image" Target="media/image5.wmf"/><Relationship Id="rId40" Type="http://schemas.openxmlformats.org/officeDocument/2006/relationships/oleObject" Target="embeddings/oleObject6.bin"/><Relationship Id="rId45" Type="http://schemas.openxmlformats.org/officeDocument/2006/relationships/image" Target="media/image9.wmf"/><Relationship Id="rId53" Type="http://schemas.openxmlformats.org/officeDocument/2006/relationships/image" Target="media/image13.wmf"/><Relationship Id="rId58" Type="http://schemas.openxmlformats.org/officeDocument/2006/relationships/image" Target="media/image15.wmf"/><Relationship Id="rId66" Type="http://schemas.openxmlformats.org/officeDocument/2006/relationships/image" Target="media/image20.png"/><Relationship Id="rId74" Type="http://schemas.openxmlformats.org/officeDocument/2006/relationships/image" Target="media/image27.png"/><Relationship Id="rId79" Type="http://schemas.openxmlformats.org/officeDocument/2006/relationships/image" Target="media/image31.png"/><Relationship Id="rId5" Type="http://schemas.microsoft.com/office/2007/relationships/stylesWithEffects" Target="stylesWithEffects.xml"/><Relationship Id="rId61" Type="http://schemas.openxmlformats.org/officeDocument/2006/relationships/oleObject" Target="embeddings/oleObject17.bin"/><Relationship Id="rId82" Type="http://schemas.openxmlformats.org/officeDocument/2006/relationships/image" Target="media/image34.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kjs.mep.gov.cn/hjbhbz/bzwb/other/pjjsdz/201001/t20100107_183907.htm" TargetMode="External"/><Relationship Id="rId22" Type="http://schemas.openxmlformats.org/officeDocument/2006/relationships/oleObject" Target="embeddings/oleObject1.bin"/><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oleObject" Target="embeddings/oleObject10.bin"/><Relationship Id="rId56" Type="http://schemas.openxmlformats.org/officeDocument/2006/relationships/image" Target="media/image14.wmf"/><Relationship Id="rId64" Type="http://schemas.openxmlformats.org/officeDocument/2006/relationships/image" Target="media/image19.png"/><Relationship Id="rId69" Type="http://schemas.openxmlformats.org/officeDocument/2006/relationships/image" Target="media/image22.png"/><Relationship Id="rId77" Type="http://schemas.openxmlformats.org/officeDocument/2006/relationships/image" Target="media/image29.png"/><Relationship Id="rId8" Type="http://schemas.openxmlformats.org/officeDocument/2006/relationships/footnotes" Target="footnotes.xml"/><Relationship Id="rId51" Type="http://schemas.openxmlformats.org/officeDocument/2006/relationships/image" Target="media/image12.wmf"/><Relationship Id="rId72" Type="http://schemas.openxmlformats.org/officeDocument/2006/relationships/image" Target="media/image25.png"/><Relationship Id="rId80" Type="http://schemas.openxmlformats.org/officeDocument/2006/relationships/image" Target="media/image32.png"/><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3.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oleObject" Target="embeddings/oleObject16.bin"/><Relationship Id="rId67" Type="http://schemas.openxmlformats.org/officeDocument/2006/relationships/image" Target="media/image21.wmf"/><Relationship Id="rId20" Type="http://schemas.openxmlformats.org/officeDocument/2006/relationships/footer" Target="footer5.xml"/><Relationship Id="rId41" Type="http://schemas.openxmlformats.org/officeDocument/2006/relationships/image" Target="media/image7.wmf"/><Relationship Id="rId54" Type="http://schemas.openxmlformats.org/officeDocument/2006/relationships/oleObject" Target="embeddings/oleObject13.bin"/><Relationship Id="rId62" Type="http://schemas.openxmlformats.org/officeDocument/2006/relationships/image" Target="media/image17.png"/><Relationship Id="rId70" Type="http://schemas.openxmlformats.org/officeDocument/2006/relationships/image" Target="media/image23.png"/><Relationship Id="rId75" Type="http://schemas.openxmlformats.org/officeDocument/2006/relationships/image" Target="media/image28.png"/><Relationship Id="rId83"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kjs.mep.gov.cn/hjbhbz/bzwb/other/pjjsdz/199806/t19980601_68415.htm" TargetMode="Externa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oleObject" Target="embeddings/oleObject4.bin"/><Relationship Id="rId49" Type="http://schemas.openxmlformats.org/officeDocument/2006/relationships/image" Target="media/image11.wmf"/><Relationship Id="rId57" Type="http://schemas.openxmlformats.org/officeDocument/2006/relationships/oleObject" Target="embeddings/oleObject15.bin"/><Relationship Id="rId10" Type="http://schemas.openxmlformats.org/officeDocument/2006/relationships/header" Target="header1.xml"/><Relationship Id="rId31" Type="http://schemas.openxmlformats.org/officeDocument/2006/relationships/image" Target="media/image2.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image" Target="media/image16.wmf"/><Relationship Id="rId65" Type="http://schemas.openxmlformats.org/officeDocument/2006/relationships/image" Target="NULL"/><Relationship Id="rId73" Type="http://schemas.openxmlformats.org/officeDocument/2006/relationships/image" Target="media/image26.png"/><Relationship Id="rId78" Type="http://schemas.openxmlformats.org/officeDocument/2006/relationships/image" Target="media/image30.png"/><Relationship Id="rId8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textRotate="1"/>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EDA6F-8A7A-4352-B33C-E1AAD79B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27269</Words>
  <Characters>155439</Characters>
  <Application>Microsoft Office Word</Application>
  <DocSecurity>0</DocSecurity>
  <Lines>1295</Lines>
  <Paragraphs>364</Paragraphs>
  <ScaleCrop>false</ScaleCrop>
  <Company>P R C</Company>
  <LinksUpToDate>false</LinksUpToDate>
  <CharactersWithSpaces>182344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xb21cn</dc:creator>
  <cp:lastModifiedBy>lenovo</cp:lastModifiedBy>
  <cp:revision>19</cp:revision>
  <cp:lastPrinted>2024-02-01T04:58:00Z</cp:lastPrinted>
  <dcterms:created xsi:type="dcterms:W3CDTF">2023-12-05T04:28:00Z</dcterms:created>
  <dcterms:modified xsi:type="dcterms:W3CDTF">2025-05-26T11:44:00Z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7E490448B59849F2A49450CEC32F4C25_13</vt:lpwstr>
  </property>
  <property fmtid="{D5CDD505-2E9C-101B-9397-08002B2CF9AE}" pid="4" name="KSOTemplateDocerSaveRecord">
    <vt:lpwstr>eyJoZGlkIjoiNTZmNTVmMTYzZjZjMmJjZWY4MzJkOGEwYjdhNDhiODUiLCJ1c2VySWQiOiIxNjYxNjI3MjY2In0=</vt:lpwstr>
  </property>
</Properties>
</file>